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outlineLvl w:val="0"/>
        <w:rPr>
          <w:rFonts w:hint="eastAsia" w:ascii="宋体" w:hAnsi="宋体" w:eastAsia="宋体" w:cs="宋体"/>
          <w:b/>
          <w:sz w:val="72"/>
          <w:szCs w:val="72"/>
        </w:rPr>
      </w:pPr>
      <w:bookmarkStart w:id="0" w:name="_GoBack"/>
      <w:bookmarkEnd w:id="0"/>
    </w:p>
    <w:p>
      <w:pPr>
        <w:pStyle w:val="12"/>
        <w:jc w:val="center"/>
        <w:outlineLvl w:val="0"/>
        <w:rPr>
          <w:rFonts w:hint="eastAsia" w:ascii="宋体" w:hAnsi="宋体" w:eastAsia="宋体" w:cs="宋体"/>
          <w:sz w:val="72"/>
          <w:szCs w:val="72"/>
        </w:rPr>
      </w:pPr>
      <w:r>
        <w:rPr>
          <w:rFonts w:hint="eastAsia" w:ascii="宋体" w:hAnsi="宋体" w:eastAsia="宋体" w:cs="宋体"/>
          <w:b/>
          <w:sz w:val="72"/>
          <w:szCs w:val="72"/>
        </w:rPr>
        <w:t>福建省政府采购</w:t>
      </w:r>
    </w:p>
    <w:p>
      <w:pPr>
        <w:pStyle w:val="12"/>
        <w:jc w:val="center"/>
        <w:outlineLvl w:val="0"/>
        <w:rPr>
          <w:rFonts w:hint="eastAsia" w:ascii="宋体" w:hAnsi="宋体" w:eastAsia="宋体" w:cs="宋体"/>
          <w:sz w:val="72"/>
          <w:szCs w:val="72"/>
        </w:rPr>
      </w:pPr>
      <w:r>
        <w:rPr>
          <w:rFonts w:hint="eastAsia" w:ascii="宋体" w:hAnsi="宋体" w:eastAsia="宋体" w:cs="宋体"/>
          <w:b/>
          <w:sz w:val="72"/>
          <w:szCs w:val="72"/>
        </w:rPr>
        <w:t>货物和服务项目</w:t>
      </w:r>
    </w:p>
    <w:p>
      <w:pPr>
        <w:pStyle w:val="12"/>
        <w:jc w:val="center"/>
        <w:outlineLvl w:val="0"/>
        <w:rPr>
          <w:rFonts w:hint="eastAsia" w:ascii="宋体" w:hAnsi="宋体" w:eastAsia="宋体" w:cs="宋体"/>
          <w:sz w:val="72"/>
          <w:szCs w:val="72"/>
        </w:rPr>
      </w:pPr>
      <w:r>
        <w:rPr>
          <w:rFonts w:hint="eastAsia" w:ascii="宋体" w:hAnsi="宋体" w:eastAsia="宋体" w:cs="宋体"/>
          <w:b/>
          <w:sz w:val="72"/>
          <w:szCs w:val="72"/>
        </w:rPr>
        <w:t>公开招标文件</w:t>
      </w:r>
    </w:p>
    <w:p>
      <w:pPr>
        <w:pStyle w:val="12"/>
        <w:jc w:val="center"/>
        <w:outlineLvl w:val="2"/>
        <w:rPr>
          <w:rFonts w:hint="default" w:ascii="宋体" w:hAnsi="宋体" w:eastAsia="宋体" w:cs="宋体"/>
          <w:b/>
          <w:sz w:val="30"/>
          <w:szCs w:val="30"/>
          <w:lang w:val="en-US" w:eastAsia="zh-CN"/>
        </w:rPr>
      </w:pPr>
      <w:r>
        <w:rPr>
          <w:rFonts w:hint="eastAsia" w:ascii="宋体" w:hAnsi="宋体" w:eastAsia="宋体" w:cs="宋体"/>
          <w:b/>
          <w:sz w:val="30"/>
          <w:szCs w:val="30"/>
          <w:lang w:val="en-US" w:eastAsia="zh-CN"/>
        </w:rPr>
        <w:t>预公告版</w:t>
      </w:r>
    </w:p>
    <w:p>
      <w:pPr>
        <w:pStyle w:val="12"/>
        <w:jc w:val="center"/>
        <w:outlineLvl w:val="2"/>
        <w:rPr>
          <w:rFonts w:hint="eastAsia" w:ascii="宋体" w:hAnsi="宋体" w:eastAsia="宋体" w:cs="宋体"/>
          <w:b/>
          <w:sz w:val="30"/>
          <w:szCs w:val="30"/>
        </w:rPr>
      </w:pPr>
    </w:p>
    <w:p>
      <w:pPr>
        <w:pStyle w:val="12"/>
        <w:jc w:val="center"/>
        <w:outlineLvl w:val="2"/>
        <w:rPr>
          <w:rFonts w:hint="eastAsia" w:ascii="宋体" w:hAnsi="宋体" w:eastAsia="宋体" w:cs="宋体"/>
          <w:b/>
          <w:sz w:val="30"/>
          <w:szCs w:val="30"/>
        </w:rPr>
      </w:pPr>
    </w:p>
    <w:p>
      <w:pPr>
        <w:pStyle w:val="12"/>
        <w:jc w:val="center"/>
        <w:outlineLvl w:val="2"/>
        <w:rPr>
          <w:rFonts w:hint="eastAsia" w:ascii="宋体" w:hAnsi="宋体" w:eastAsia="宋体" w:cs="宋体"/>
          <w:sz w:val="30"/>
          <w:szCs w:val="30"/>
          <w:lang w:eastAsia="zh-CN"/>
        </w:rPr>
      </w:pPr>
      <w:r>
        <w:rPr>
          <w:rFonts w:hint="eastAsia" w:ascii="宋体" w:hAnsi="宋体" w:eastAsia="宋体" w:cs="宋体"/>
          <w:b/>
          <w:sz w:val="30"/>
          <w:szCs w:val="30"/>
        </w:rPr>
        <w:t>项目名称：</w:t>
      </w:r>
      <w:r>
        <w:rPr>
          <w:rFonts w:hint="eastAsia" w:ascii="宋体" w:hAnsi="宋体" w:eastAsia="宋体" w:cs="宋体"/>
          <w:b/>
          <w:sz w:val="30"/>
          <w:szCs w:val="30"/>
          <w:lang w:eastAsia="zh-CN"/>
        </w:rPr>
        <w:t>福建省智慧市监移动执法终端保障服务</w:t>
      </w:r>
    </w:p>
    <w:p>
      <w:pPr>
        <w:pStyle w:val="12"/>
        <w:jc w:val="center"/>
        <w:outlineLvl w:val="2"/>
        <w:rPr>
          <w:rFonts w:hint="eastAsia" w:ascii="宋体" w:hAnsi="宋体" w:eastAsia="宋体" w:cs="宋体"/>
          <w:sz w:val="30"/>
          <w:szCs w:val="30"/>
          <w:highlight w:val="none"/>
        </w:rPr>
      </w:pPr>
      <w:r>
        <w:rPr>
          <w:rFonts w:hint="eastAsia" w:ascii="宋体" w:hAnsi="宋体" w:eastAsia="宋体" w:cs="宋体"/>
          <w:b/>
          <w:sz w:val="30"/>
          <w:szCs w:val="30"/>
          <w:highlight w:val="none"/>
        </w:rPr>
        <w:t>备案编号：CGXM-2025-350001-15775[2025]10870</w:t>
      </w:r>
    </w:p>
    <w:p>
      <w:pPr>
        <w:pStyle w:val="12"/>
        <w:jc w:val="center"/>
        <w:outlineLvl w:val="2"/>
        <w:rPr>
          <w:rFonts w:hint="eastAsia" w:ascii="宋体" w:hAnsi="宋体" w:eastAsia="宋体" w:cs="宋体"/>
          <w:sz w:val="30"/>
          <w:szCs w:val="30"/>
          <w:highlight w:val="none"/>
        </w:rPr>
      </w:pPr>
      <w:r>
        <w:rPr>
          <w:rFonts w:hint="eastAsia" w:ascii="宋体" w:hAnsi="宋体" w:eastAsia="宋体" w:cs="宋体"/>
          <w:b/>
          <w:sz w:val="30"/>
          <w:szCs w:val="30"/>
          <w:highlight w:val="none"/>
        </w:rPr>
        <w:t>项目编号：[350001]ZSZBGS[GK]2025097</w:t>
      </w:r>
    </w:p>
    <w:p>
      <w:pPr>
        <w:pStyle w:val="12"/>
        <w:jc w:val="center"/>
        <w:outlineLvl w:val="2"/>
        <w:rPr>
          <w:rFonts w:hint="eastAsia" w:ascii="宋体" w:hAnsi="宋体" w:eastAsia="宋体" w:cs="宋体"/>
          <w:b/>
          <w:sz w:val="30"/>
          <w:szCs w:val="30"/>
        </w:rPr>
      </w:pPr>
    </w:p>
    <w:p>
      <w:pPr>
        <w:pStyle w:val="12"/>
        <w:jc w:val="center"/>
        <w:outlineLvl w:val="2"/>
        <w:rPr>
          <w:rFonts w:hint="eastAsia" w:ascii="宋体" w:hAnsi="宋体" w:eastAsia="宋体" w:cs="宋体"/>
          <w:b/>
          <w:sz w:val="30"/>
          <w:szCs w:val="30"/>
        </w:rPr>
      </w:pPr>
    </w:p>
    <w:p>
      <w:pPr>
        <w:pStyle w:val="12"/>
        <w:jc w:val="center"/>
        <w:outlineLvl w:val="2"/>
        <w:rPr>
          <w:rFonts w:hint="eastAsia" w:ascii="宋体" w:hAnsi="宋体" w:eastAsia="宋体" w:cs="宋体"/>
          <w:b/>
          <w:sz w:val="30"/>
          <w:szCs w:val="30"/>
        </w:rPr>
      </w:pPr>
    </w:p>
    <w:p>
      <w:pPr>
        <w:pStyle w:val="12"/>
        <w:jc w:val="center"/>
        <w:outlineLvl w:val="2"/>
        <w:rPr>
          <w:rFonts w:hint="eastAsia" w:ascii="宋体" w:hAnsi="宋体" w:eastAsia="宋体" w:cs="宋体"/>
          <w:b/>
          <w:sz w:val="30"/>
          <w:szCs w:val="30"/>
        </w:rPr>
      </w:pPr>
    </w:p>
    <w:p>
      <w:pPr>
        <w:pStyle w:val="12"/>
        <w:jc w:val="center"/>
        <w:outlineLvl w:val="2"/>
        <w:rPr>
          <w:rFonts w:hint="eastAsia" w:ascii="宋体" w:hAnsi="宋体" w:eastAsia="宋体" w:cs="宋体"/>
          <w:sz w:val="30"/>
          <w:szCs w:val="30"/>
        </w:rPr>
      </w:pPr>
      <w:r>
        <w:rPr>
          <w:rFonts w:hint="eastAsia" w:ascii="宋体" w:hAnsi="宋体" w:eastAsia="宋体" w:cs="宋体"/>
          <w:b/>
          <w:sz w:val="30"/>
          <w:szCs w:val="30"/>
        </w:rPr>
        <w:t>采购人：福建省市场监督管理局（本级）</w:t>
      </w:r>
    </w:p>
    <w:p>
      <w:pPr>
        <w:pStyle w:val="12"/>
        <w:jc w:val="center"/>
        <w:outlineLvl w:val="2"/>
        <w:rPr>
          <w:rFonts w:hint="eastAsia" w:ascii="宋体" w:hAnsi="宋体" w:eastAsia="宋体" w:cs="宋体"/>
          <w:sz w:val="30"/>
          <w:szCs w:val="30"/>
        </w:rPr>
      </w:pPr>
      <w:r>
        <w:rPr>
          <w:rFonts w:hint="eastAsia" w:ascii="宋体" w:hAnsi="宋体" w:eastAsia="宋体" w:cs="宋体"/>
          <w:b/>
          <w:sz w:val="30"/>
          <w:szCs w:val="30"/>
        </w:rPr>
        <w:t>代理机构：福建中实招标有限公司</w:t>
      </w:r>
    </w:p>
    <w:p>
      <w:pPr>
        <w:pStyle w:val="12"/>
        <w:jc w:val="center"/>
        <w:outlineLvl w:val="2"/>
        <w:rPr>
          <w:rFonts w:hint="eastAsia" w:ascii="宋体" w:hAnsi="宋体" w:eastAsia="宋体" w:cs="宋体"/>
          <w:sz w:val="30"/>
          <w:szCs w:val="30"/>
        </w:rPr>
      </w:pPr>
      <w:r>
        <w:rPr>
          <w:rFonts w:hint="eastAsia" w:ascii="宋体" w:hAnsi="宋体" w:eastAsia="宋体" w:cs="宋体"/>
          <w:b/>
          <w:sz w:val="30"/>
          <w:szCs w:val="30"/>
        </w:rPr>
        <w:t>编制时间：2025年</w:t>
      </w:r>
      <w:r>
        <w:rPr>
          <w:rFonts w:hint="eastAsia" w:ascii="宋体" w:hAnsi="宋体" w:eastAsia="宋体" w:cs="宋体"/>
          <w:b/>
          <w:sz w:val="30"/>
          <w:szCs w:val="30"/>
          <w:lang w:val="en-US" w:eastAsia="zh-CN"/>
        </w:rPr>
        <w:t>12</w:t>
      </w:r>
      <w:r>
        <w:rPr>
          <w:rFonts w:hint="eastAsia" w:ascii="宋体" w:hAnsi="宋体" w:eastAsia="宋体" w:cs="宋体"/>
          <w:b/>
          <w:sz w:val="30"/>
          <w:szCs w:val="30"/>
        </w:rPr>
        <w:t>月</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1"/>
        <w:rPr>
          <w:rFonts w:hint="eastAsia" w:ascii="宋体" w:hAnsi="宋体" w:eastAsia="宋体" w:cs="宋体"/>
          <w:sz w:val="24"/>
          <w:szCs w:val="24"/>
        </w:rPr>
      </w:pPr>
      <w:r>
        <w:rPr>
          <w:rFonts w:hint="eastAsia" w:ascii="宋体" w:hAnsi="宋体" w:eastAsia="宋体" w:cs="宋体"/>
          <w:b/>
          <w:sz w:val="30"/>
          <w:szCs w:val="30"/>
        </w:rPr>
        <w:t>第一章 投标邀请</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 xml:space="preserve">福建中实招标有限公司 采用公开招标方式组织 </w:t>
      </w:r>
      <w:r>
        <w:rPr>
          <w:rFonts w:hint="eastAsia" w:ascii="宋体" w:hAnsi="宋体" w:eastAsia="宋体" w:cs="宋体"/>
          <w:sz w:val="24"/>
          <w:szCs w:val="24"/>
          <w:lang w:eastAsia="zh-CN"/>
        </w:rPr>
        <w:t>福建省智慧市监移动执法终端保障服务</w:t>
      </w:r>
      <w:r>
        <w:rPr>
          <w:rFonts w:hint="eastAsia" w:ascii="宋体" w:hAnsi="宋体" w:eastAsia="宋体" w:cs="宋体"/>
          <w:sz w:val="24"/>
          <w:szCs w:val="24"/>
        </w:rPr>
        <w:t xml:space="preserve"> （以下简称：“本项目”）的政府采购活动，现邀请供应商参加投标。</w:t>
      </w:r>
    </w:p>
    <w:p>
      <w:pPr>
        <w:pStyle w:val="12"/>
        <w:keepNext w:val="0"/>
        <w:keepLines w:val="0"/>
        <w:pageBreakBefore w:val="0"/>
        <w:widowControl/>
        <w:numPr>
          <w:ilvl w:val="0"/>
          <w:numId w:val="1"/>
        </w:numPr>
        <w:kinsoku/>
        <w:wordWrap/>
        <w:overflowPunct/>
        <w:topLinePunct w:val="0"/>
        <w:autoSpaceDE/>
        <w:autoSpaceDN/>
        <w:bidi w:val="0"/>
        <w:adjustRightInd/>
        <w:snapToGrid/>
        <w:ind w:firstLine="0"/>
        <w:jc w:val="lef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备案编号：</w:t>
      </w:r>
      <w:r>
        <w:rPr>
          <w:rFonts w:ascii="宋体" w:hAnsi="宋体" w:eastAsia="宋体" w:cs="宋体"/>
          <w:sz w:val="24"/>
          <w:szCs w:val="24"/>
          <w:highlight w:val="none"/>
        </w:rPr>
        <w:t>CGXM-2025-350001-15775[2025]10870</w:t>
      </w:r>
    </w:p>
    <w:p>
      <w:pPr>
        <w:pStyle w:val="12"/>
        <w:keepNext w:val="0"/>
        <w:keepLines w:val="0"/>
        <w:pageBreakBefore w:val="0"/>
        <w:widowControl/>
        <w:numPr>
          <w:ilvl w:val="0"/>
          <w:numId w:val="0"/>
        </w:numPr>
        <w:kinsoku/>
        <w:wordWrap/>
        <w:overflowPunct/>
        <w:topLinePunct w:val="0"/>
        <w:autoSpaceDE/>
        <w:autoSpaceDN/>
        <w:bidi w:val="0"/>
        <w:adjustRightInd/>
        <w:snapToGrid/>
        <w:jc w:val="left"/>
        <w:textAlignment w:val="auto"/>
        <w:outlineLvl w:val="2"/>
        <w:rPr>
          <w:rFonts w:hint="eastAsia" w:ascii="宋体" w:hAnsi="宋体" w:eastAsia="宋体" w:cs="宋体"/>
          <w:sz w:val="24"/>
          <w:szCs w:val="24"/>
          <w:highlight w:val="none"/>
        </w:rPr>
      </w:pPr>
      <w:r>
        <w:rPr>
          <w:rFonts w:hint="eastAsia" w:ascii="宋体" w:hAnsi="宋体" w:eastAsia="宋体" w:cs="宋体"/>
          <w:b/>
          <w:sz w:val="24"/>
          <w:szCs w:val="24"/>
          <w:highlight w:val="none"/>
        </w:rPr>
        <w:t>2、项目编号：</w:t>
      </w:r>
      <w:r>
        <w:rPr>
          <w:rFonts w:ascii="宋体" w:hAnsi="宋体" w:eastAsia="宋体" w:cs="宋体"/>
          <w:sz w:val="24"/>
          <w:szCs w:val="24"/>
        </w:rPr>
        <w:t>[350001]ZSZBGS[GK]2025097</w:t>
      </w:r>
    </w:p>
    <w:p>
      <w:pPr>
        <w:pStyle w:val="12"/>
        <w:keepNext w:val="0"/>
        <w:keepLines w:val="0"/>
        <w:pageBreakBefore w:val="0"/>
        <w:widowControl/>
        <w:kinsoku/>
        <w:wordWrap/>
        <w:overflowPunct/>
        <w:topLinePunct w:val="0"/>
        <w:autoSpaceDE/>
        <w:autoSpaceDN/>
        <w:bidi w:val="0"/>
        <w:adjustRightInd/>
        <w:snapToGrid/>
        <w:ind w:firstLine="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3、预算金额、最高限价：详见《采购标的一览表》。</w:t>
      </w:r>
    </w:p>
    <w:p>
      <w:pPr>
        <w:pStyle w:val="12"/>
        <w:keepNext w:val="0"/>
        <w:keepLines w:val="0"/>
        <w:pageBreakBefore w:val="0"/>
        <w:widowControl/>
        <w:kinsoku/>
        <w:wordWrap/>
        <w:overflowPunct/>
        <w:topLinePunct w:val="0"/>
        <w:autoSpaceDE/>
        <w:autoSpaceDN/>
        <w:bidi w:val="0"/>
        <w:adjustRightInd/>
        <w:snapToGrid/>
        <w:ind w:firstLine="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4、招标内容及要求：详见《采购标的一览表》及招标文件第五章。</w:t>
      </w:r>
    </w:p>
    <w:p>
      <w:pPr>
        <w:pStyle w:val="12"/>
        <w:keepNext w:val="0"/>
        <w:keepLines w:val="0"/>
        <w:pageBreakBefore w:val="0"/>
        <w:widowControl/>
        <w:kinsoku/>
        <w:wordWrap/>
        <w:overflowPunct/>
        <w:topLinePunct w:val="0"/>
        <w:autoSpaceDE/>
        <w:autoSpaceDN/>
        <w:bidi w:val="0"/>
        <w:adjustRightInd/>
        <w:snapToGrid/>
        <w:ind w:firstLine="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5、需要落实的政府采购政策</w:t>
      </w:r>
    </w:p>
    <w:p>
      <w:pPr>
        <w:pStyle w:val="12"/>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进口产品：不适用本项目</w:t>
      </w:r>
    </w:p>
    <w:p>
      <w:pPr>
        <w:pStyle w:val="12"/>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节能产品：不适用本项目</w:t>
      </w:r>
    </w:p>
    <w:p>
      <w:pPr>
        <w:pStyle w:val="12"/>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环境标志产品：不适用本项目</w:t>
      </w:r>
    </w:p>
    <w:p>
      <w:pPr>
        <w:pStyle w:val="12"/>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促进中小企业发展的相关政策：</w:t>
      </w:r>
    </w:p>
    <w:p>
      <w:pPr>
        <w:pStyle w:val="12"/>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采购包1：不专门面向中小企业采购</w:t>
      </w:r>
    </w:p>
    <w:p>
      <w:pPr>
        <w:pStyle w:val="12"/>
        <w:keepNext w:val="0"/>
        <w:keepLines w:val="0"/>
        <w:pageBreakBefore w:val="0"/>
        <w:widowControl/>
        <w:kinsoku/>
        <w:wordWrap/>
        <w:overflowPunct/>
        <w:topLinePunct w:val="0"/>
        <w:autoSpaceDE/>
        <w:autoSpaceDN/>
        <w:bidi w:val="0"/>
        <w:adjustRightInd/>
        <w:snapToGrid/>
        <w:ind w:firstLine="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6、投标人的资格要求</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6.1法定条件：符合政府采购法第二十二条第一款规定的条件。</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6.2特定条件：</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26"/>
        <w:gridCol w:w="55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26" w:type="dxa"/>
          </w:tcPr>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5580" w:type="dxa"/>
          </w:tcPr>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6" w:type="dxa"/>
          </w:tcPr>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资格承诺函</w:t>
            </w:r>
          </w:p>
        </w:tc>
        <w:tc>
          <w:tcPr>
            <w:tcW w:w="5580" w:type="dxa"/>
          </w:tcPr>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6" w:type="dxa"/>
          </w:tcPr>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招标文件规定的其他资格证明文件</w:t>
            </w:r>
          </w:p>
        </w:tc>
        <w:tc>
          <w:tcPr>
            <w:tcW w:w="5580" w:type="dxa"/>
          </w:tcPr>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b w:val="0"/>
                <w:bCs/>
                <w:sz w:val="24"/>
                <w:szCs w:val="24"/>
                <w:highlight w:val="none"/>
              </w:rPr>
              <w:t>投标人须具有国家工业和信息化部颁发的基础电信业务经营许可证或广播电视行政主管部门颁发的广播电视节目传送业务经营许可证。投标人以分支机构名义参与本项目投标的，需额外提供基础电信业务经营许可证或广播电视节目传送业务经营许可证复印件，如未提供则视为未响应。另投标人非分支机构的，则本条款默认通过。</w:t>
            </w:r>
          </w:p>
        </w:tc>
      </w:tr>
    </w:tbl>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6.3是否接受联合体投标：</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采购包1：不接受</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b/>
          <w:sz w:val="24"/>
          <w:szCs w:val="24"/>
        </w:rPr>
        <w:t>※根据上述资格要求，电子投标文件中应提交的“投标人的资格及资信证明文件”详见招标文件第四章。</w:t>
      </w:r>
    </w:p>
    <w:p>
      <w:pPr>
        <w:pStyle w:val="12"/>
        <w:keepNext w:val="0"/>
        <w:keepLines w:val="0"/>
        <w:pageBreakBefore w:val="0"/>
        <w:widowControl/>
        <w:kinsoku/>
        <w:wordWrap/>
        <w:overflowPunct/>
        <w:topLinePunct w:val="0"/>
        <w:autoSpaceDE/>
        <w:autoSpaceDN/>
        <w:bidi w:val="0"/>
        <w:adjustRightInd/>
        <w:snapToGrid/>
        <w:ind w:firstLine="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7、招标文件的获取</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7.1、招标文件获取期限：详见招标公告或更正公告，若不一致，以更正公告为准。</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7.3、获取地点及方式：注册账号后，通过福建省政府采购网上公开信息系统以下载方式获取。</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7.4、招标文件售价：0元。</w:t>
      </w:r>
    </w:p>
    <w:p>
      <w:pPr>
        <w:pStyle w:val="12"/>
        <w:keepNext w:val="0"/>
        <w:keepLines w:val="0"/>
        <w:pageBreakBefore w:val="0"/>
        <w:widowControl/>
        <w:kinsoku/>
        <w:wordWrap/>
        <w:overflowPunct/>
        <w:topLinePunct w:val="0"/>
        <w:autoSpaceDE/>
        <w:autoSpaceDN/>
        <w:bidi w:val="0"/>
        <w:adjustRightInd/>
        <w:snapToGrid/>
        <w:ind w:firstLine="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8、投标截止</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8.1、投标截止时间：详见招标公告或更正公告，若不一致，以更正公告为准。</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pPr>
        <w:pStyle w:val="12"/>
        <w:keepNext w:val="0"/>
        <w:keepLines w:val="0"/>
        <w:pageBreakBefore w:val="0"/>
        <w:widowControl/>
        <w:kinsoku/>
        <w:wordWrap/>
        <w:overflowPunct/>
        <w:topLinePunct w:val="0"/>
        <w:autoSpaceDE/>
        <w:autoSpaceDN/>
        <w:bidi w:val="0"/>
        <w:adjustRightInd/>
        <w:snapToGrid/>
        <w:ind w:firstLine="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9、开标时间及地点</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详见招标公告或更正公告，若不一致，以更正公告为准。</w:t>
      </w:r>
    </w:p>
    <w:p>
      <w:pPr>
        <w:pStyle w:val="12"/>
        <w:keepNext w:val="0"/>
        <w:keepLines w:val="0"/>
        <w:pageBreakBefore w:val="0"/>
        <w:widowControl/>
        <w:kinsoku/>
        <w:wordWrap/>
        <w:overflowPunct/>
        <w:topLinePunct w:val="0"/>
        <w:autoSpaceDE/>
        <w:autoSpaceDN/>
        <w:bidi w:val="0"/>
        <w:adjustRightInd/>
        <w:snapToGrid/>
        <w:ind w:firstLine="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10、公告期限</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10.1、招标公告的公告期限：自财政部和福建省财政厅指定的政府采购信息发布媒体最先发布公告之日起5个工作日。</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10.2、招标文件公告期限：招标文件随同招标公告一并发布，其公告期限与招标公告的公告期限保持一致。</w:t>
      </w:r>
    </w:p>
    <w:p>
      <w:pPr>
        <w:pStyle w:val="12"/>
        <w:keepNext w:val="0"/>
        <w:keepLines w:val="0"/>
        <w:pageBreakBefore w:val="0"/>
        <w:widowControl/>
        <w:kinsoku/>
        <w:wordWrap/>
        <w:overflowPunct/>
        <w:topLinePunct w:val="0"/>
        <w:autoSpaceDE/>
        <w:autoSpaceDN/>
        <w:bidi w:val="0"/>
        <w:adjustRightInd/>
        <w:snapToGrid/>
        <w:ind w:firstLine="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11、采购人：福建省市场监督管理局（本级）</w:t>
      </w:r>
    </w:p>
    <w:p>
      <w:pPr>
        <w:pStyle w:val="12"/>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地址： 福建省福州市鼓楼区华林路147号</w:t>
      </w:r>
    </w:p>
    <w:p>
      <w:pPr>
        <w:pStyle w:val="12"/>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邮编： 350003</w:t>
      </w:r>
    </w:p>
    <w:p>
      <w:pPr>
        <w:pStyle w:val="12"/>
        <w:keepNext w:val="0"/>
        <w:keepLines w:val="0"/>
        <w:pageBreakBefore w:val="0"/>
        <w:widowControl/>
        <w:kinsoku/>
        <w:wordWrap/>
        <w:overflowPunct/>
        <w:topLinePunct w:val="0"/>
        <w:autoSpaceDE/>
        <w:autoSpaceDN/>
        <w:bidi w:val="0"/>
        <w:adjustRightInd/>
        <w:snapToGrid/>
        <w:ind w:firstLine="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 联系人：</w:t>
      </w:r>
      <w:r>
        <w:rPr>
          <w:rFonts w:hint="eastAsia" w:ascii="宋体" w:hAnsi="宋体" w:eastAsia="宋体" w:cs="宋体"/>
          <w:sz w:val="24"/>
          <w:szCs w:val="24"/>
          <w:lang w:val="en-US" w:eastAsia="zh-CN"/>
        </w:rPr>
        <w:t>胡先生</w:t>
      </w:r>
    </w:p>
    <w:p>
      <w:pPr>
        <w:pStyle w:val="12"/>
        <w:keepNext w:val="0"/>
        <w:keepLines w:val="0"/>
        <w:pageBreakBefore w:val="0"/>
        <w:widowControl/>
        <w:kinsoku/>
        <w:wordWrap/>
        <w:overflowPunct/>
        <w:topLinePunct w:val="0"/>
        <w:autoSpaceDE/>
        <w:autoSpaceDN/>
        <w:bidi w:val="0"/>
        <w:adjustRightInd/>
        <w:snapToGrid/>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联系电话：0591-87831509</w:t>
      </w:r>
    </w:p>
    <w:p>
      <w:pPr>
        <w:pStyle w:val="12"/>
        <w:keepNext w:val="0"/>
        <w:keepLines w:val="0"/>
        <w:pageBreakBefore w:val="0"/>
        <w:widowControl/>
        <w:kinsoku/>
        <w:wordWrap/>
        <w:overflowPunct/>
        <w:topLinePunct w:val="0"/>
        <w:autoSpaceDE/>
        <w:autoSpaceDN/>
        <w:bidi w:val="0"/>
        <w:adjustRightInd/>
        <w:snapToGrid/>
        <w:ind w:firstLine="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12、代理机构：福建中实招标有限公司</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地址： 温泉街道华林路201号华林大厦10层02室</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邮编： 350003</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联系人： 苗之亮、方立、郑晓萍</w:t>
      </w:r>
    </w:p>
    <w:p>
      <w:pPr>
        <w:pStyle w:val="12"/>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联系电话： 0591-87767686-8607</w:t>
      </w:r>
    </w:p>
    <w:p>
      <w:pPr>
        <w:pStyle w:val="12"/>
        <w:keepNext w:val="0"/>
        <w:keepLines w:val="0"/>
        <w:pageBreakBefore w:val="0"/>
        <w:widowControl/>
        <w:kinsoku/>
        <w:wordWrap/>
        <w:overflowPunct/>
        <w:topLinePunct w:val="0"/>
        <w:autoSpaceDE/>
        <w:autoSpaceDN/>
        <w:bidi w:val="0"/>
        <w:adjustRightInd/>
        <w:snapToGrid/>
        <w:ind w:firstLine="0"/>
        <w:jc w:val="both"/>
        <w:textAlignment w:val="auto"/>
        <w:outlineLvl w:val="2"/>
        <w:rPr>
          <w:rFonts w:hint="eastAsia" w:ascii="宋体" w:hAnsi="宋体" w:eastAsia="宋体" w:cs="宋体"/>
          <w:sz w:val="24"/>
          <w:szCs w:val="24"/>
        </w:rPr>
      </w:pPr>
      <w:r>
        <w:rPr>
          <w:rFonts w:hint="eastAsia" w:ascii="宋体" w:hAnsi="宋体" w:eastAsia="宋体" w:cs="宋体"/>
          <w:b/>
          <w:sz w:val="24"/>
          <w:szCs w:val="24"/>
        </w:rPr>
        <w:t>附1：账户信息</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jc w:val="left"/>
              <w:rPr>
                <w:rFonts w:hint="eastAsia" w:ascii="宋体" w:hAnsi="宋体" w:eastAsia="宋体" w:cs="宋体"/>
                <w:sz w:val="24"/>
                <w:szCs w:val="24"/>
              </w:rPr>
            </w:pPr>
            <w:r>
              <w:rPr>
                <w:rFonts w:hint="eastAsia" w:ascii="宋体" w:hAnsi="宋体" w:eastAsia="宋体" w:cs="宋体"/>
                <w:sz w:val="24"/>
                <w:szCs w:val="24"/>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jc w:val="left"/>
              <w:rPr>
                <w:rFonts w:hint="eastAsia" w:ascii="宋体" w:hAnsi="宋体" w:eastAsia="宋体" w:cs="宋体"/>
                <w:sz w:val="24"/>
                <w:szCs w:val="24"/>
              </w:rPr>
            </w:pPr>
            <w:r>
              <w:rPr>
                <w:rFonts w:hint="eastAsia" w:ascii="宋体" w:hAnsi="宋体" w:eastAsia="宋体" w:cs="宋体"/>
                <w:sz w:val="24"/>
                <w:szCs w:val="24"/>
              </w:rPr>
              <w:t>开户名称： 福建中实招标有限公司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jc w:val="left"/>
              <w:rPr>
                <w:rFonts w:hint="eastAsia" w:ascii="宋体" w:hAnsi="宋体" w:eastAsia="宋体" w:cs="宋体"/>
                <w:sz w:val="24"/>
                <w:szCs w:val="24"/>
              </w:rPr>
            </w:pPr>
            <w:r>
              <w:rPr>
                <w:rFonts w:hint="eastAsia" w:ascii="宋体" w:hAnsi="宋体" w:eastAsia="宋体" w:cs="宋体"/>
                <w:sz w:val="24"/>
                <w:szCs w:val="24"/>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jc w:val="left"/>
              <w:rPr>
                <w:rFonts w:hint="eastAsia" w:ascii="宋体" w:hAnsi="宋体" w:eastAsia="宋体" w:cs="宋体"/>
                <w:sz w:val="24"/>
                <w:szCs w:val="24"/>
              </w:rPr>
            </w:pPr>
            <w:r>
              <w:rPr>
                <w:rFonts w:hint="eastAsia"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jc w:val="left"/>
              <w:rPr>
                <w:rFonts w:hint="eastAsia" w:ascii="宋体" w:hAnsi="宋体" w:eastAsia="宋体" w:cs="宋体"/>
                <w:sz w:val="24"/>
                <w:szCs w:val="24"/>
              </w:rPr>
            </w:pPr>
            <w:r>
              <w:rPr>
                <w:rFonts w:hint="eastAsia" w:ascii="宋体" w:hAnsi="宋体" w:eastAsia="宋体" w:cs="宋体"/>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jc w:val="left"/>
              <w:rPr>
                <w:rFonts w:hint="eastAsia" w:ascii="宋体" w:hAnsi="宋体" w:eastAsia="宋体" w:cs="宋体"/>
                <w:sz w:val="24"/>
                <w:szCs w:val="24"/>
              </w:rPr>
            </w:pPr>
            <w:r>
              <w:rPr>
                <w:rFonts w:hint="eastAsia" w:ascii="宋体" w:hAnsi="宋体" w:eastAsia="宋体" w:cs="宋体"/>
                <w:sz w:val="24"/>
                <w:szCs w:val="24"/>
              </w:rPr>
              <w:t>1、投标人应认真核对账户信息，将投标保证金汇入以上账户，并自行承担因汇错投标保证金而产生的一切后果。</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2、投标人在转账或电汇的凭证上应按照以下格式注明，以便核对：“（项目编号：***）的投标保证金”。</w:t>
            </w:r>
          </w:p>
        </w:tc>
      </w:tr>
    </w:tbl>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附2：采购标的一览表</w:t>
      </w:r>
    </w:p>
    <w:p>
      <w:pPr>
        <w:pStyle w:val="12"/>
        <w:jc w:val="left"/>
        <w:rPr>
          <w:rFonts w:hint="eastAsia" w:ascii="宋体" w:hAnsi="宋体" w:eastAsia="宋体" w:cs="宋体"/>
          <w:sz w:val="24"/>
          <w:szCs w:val="24"/>
        </w:rPr>
      </w:pPr>
      <w:r>
        <w:rPr>
          <w:rFonts w:hint="eastAsia" w:ascii="宋体" w:hAnsi="宋体" w:eastAsia="宋体" w:cs="宋体"/>
          <w:sz w:val="24"/>
          <w:szCs w:val="24"/>
        </w:rPr>
        <w:t>采购包1：</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采购包预算金额（元）: </w:t>
      </w:r>
      <w:r>
        <w:rPr>
          <w:rFonts w:hint="eastAsia" w:ascii="宋体" w:hAnsi="宋体" w:eastAsia="宋体" w:cs="宋体"/>
          <w:sz w:val="24"/>
          <w:szCs w:val="24"/>
          <w:lang w:val="en-US" w:eastAsia="zh-CN"/>
        </w:rPr>
        <w:t>6,561,200</w:t>
      </w:r>
      <w:r>
        <w:rPr>
          <w:rFonts w:hint="eastAsia" w:ascii="宋体" w:hAnsi="宋体" w:eastAsia="宋体" w:cs="宋体"/>
          <w:sz w:val="24"/>
          <w:szCs w:val="24"/>
        </w:rPr>
        <w:t>.00</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采购包最高限价（元）: </w:t>
      </w:r>
      <w:r>
        <w:rPr>
          <w:rFonts w:hint="eastAsia" w:ascii="宋体" w:hAnsi="宋体" w:eastAsia="宋体" w:cs="宋体"/>
          <w:sz w:val="24"/>
          <w:szCs w:val="24"/>
          <w:lang w:val="en-US" w:eastAsia="zh-CN"/>
        </w:rPr>
        <w:t>6,561,200</w:t>
      </w:r>
      <w:r>
        <w:rPr>
          <w:rFonts w:hint="eastAsia" w:ascii="宋体" w:hAnsi="宋体" w:eastAsia="宋体" w:cs="宋体"/>
          <w:sz w:val="24"/>
          <w:szCs w:val="24"/>
        </w:rPr>
        <w:t>.00</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采购包保证金金额（元）: </w:t>
      </w:r>
      <w:r>
        <w:rPr>
          <w:rFonts w:hint="eastAsia" w:ascii="宋体" w:hAnsi="宋体" w:eastAsia="宋体" w:cs="宋体"/>
          <w:sz w:val="24"/>
          <w:szCs w:val="24"/>
          <w:lang w:val="en-US" w:eastAsia="zh-CN"/>
        </w:rPr>
        <w:t>65</w:t>
      </w:r>
      <w:r>
        <w:rPr>
          <w:rFonts w:hint="eastAsia" w:ascii="宋体" w:hAnsi="宋体" w:eastAsia="宋体" w:cs="宋体"/>
          <w:sz w:val="24"/>
          <w:szCs w:val="24"/>
        </w:rPr>
        <w:t>,</w:t>
      </w:r>
      <w:r>
        <w:rPr>
          <w:rFonts w:hint="eastAsia" w:ascii="宋体" w:hAnsi="宋体" w:eastAsia="宋体" w:cs="宋体"/>
          <w:sz w:val="24"/>
          <w:szCs w:val="24"/>
          <w:lang w:val="en-US" w:eastAsia="zh-CN"/>
        </w:rPr>
        <w:t>612</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2"/>
        <w:gridCol w:w="1492"/>
        <w:gridCol w:w="1155"/>
        <w:gridCol w:w="1656"/>
        <w:gridCol w:w="1139"/>
        <w:gridCol w:w="1139"/>
        <w:gridCol w:w="11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92"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1155"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数量</w:t>
            </w:r>
          </w:p>
        </w:tc>
        <w:tc>
          <w:tcPr>
            <w:tcW w:w="165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标的金额 （元）</w:t>
            </w:r>
          </w:p>
        </w:tc>
        <w:tc>
          <w:tcPr>
            <w:tcW w:w="1139"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1139"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所属行业</w:t>
            </w:r>
          </w:p>
        </w:tc>
        <w:tc>
          <w:tcPr>
            <w:tcW w:w="1139"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2"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1</w:t>
            </w:r>
          </w:p>
        </w:tc>
        <w:tc>
          <w:tcPr>
            <w:tcW w:w="1492"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智慧市监移动执法终端保障服务</w:t>
            </w:r>
          </w:p>
        </w:tc>
        <w:tc>
          <w:tcPr>
            <w:tcW w:w="1155"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.00</w:t>
            </w:r>
          </w:p>
        </w:tc>
        <w:tc>
          <w:tcPr>
            <w:tcW w:w="165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lang w:eastAsia="zh-CN"/>
              </w:rPr>
              <w:t>6,561,200</w:t>
            </w:r>
            <w:r>
              <w:rPr>
                <w:rFonts w:hint="eastAsia" w:ascii="宋体" w:hAnsi="宋体" w:eastAsia="宋体" w:cs="宋体"/>
                <w:sz w:val="24"/>
                <w:szCs w:val="24"/>
              </w:rPr>
              <w:t>.00</w:t>
            </w:r>
          </w:p>
        </w:tc>
        <w:tc>
          <w:tcPr>
            <w:tcW w:w="1139" w:type="dxa"/>
            <w:vAlign w:val="center"/>
          </w:tcPr>
          <w:p>
            <w:pPr>
              <w:pStyle w:val="12"/>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1139"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租赁和商务服务业</w:t>
            </w:r>
          </w:p>
        </w:tc>
        <w:tc>
          <w:tcPr>
            <w:tcW w:w="1139"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否</w:t>
            </w:r>
          </w:p>
        </w:tc>
      </w:tr>
    </w:tbl>
    <w:p>
      <w:pPr>
        <w:pStyle w:val="12"/>
        <w:jc w:val="left"/>
        <w:rPr>
          <w:rFonts w:hint="eastAsia" w:ascii="宋体" w:hAnsi="宋体" w:eastAsia="宋体" w:cs="宋体"/>
          <w:sz w:val="24"/>
          <w:szCs w:val="24"/>
        </w:rPr>
      </w:pPr>
      <w:r>
        <w:rPr>
          <w:rFonts w:hint="eastAsia" w:ascii="宋体" w:hAnsi="宋体" w:eastAsia="宋体" w:cs="宋体"/>
          <w:sz w:val="24"/>
          <w:szCs w:val="24"/>
        </w:rPr>
        <w:t>采购包1：</w:t>
      </w:r>
    </w:p>
    <w:p>
      <w:pPr>
        <w:pStyle w:val="12"/>
        <w:jc w:val="left"/>
        <w:rPr>
          <w:rFonts w:hint="eastAsia" w:ascii="宋体" w:hAnsi="宋体" w:eastAsia="宋体" w:cs="宋体"/>
          <w:sz w:val="24"/>
          <w:szCs w:val="24"/>
        </w:rPr>
      </w:pPr>
      <w:r>
        <w:rPr>
          <w:rFonts w:hint="eastAsia" w:ascii="宋体" w:hAnsi="宋体" w:eastAsia="宋体" w:cs="宋体"/>
          <w:sz w:val="24"/>
          <w:szCs w:val="24"/>
        </w:rPr>
        <w:t>（1）报价要求：</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980"/>
        <w:gridCol w:w="1000"/>
        <w:gridCol w:w="1066"/>
        <w:gridCol w:w="1656"/>
        <w:gridCol w:w="1348"/>
        <w:gridCol w:w="101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8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报价内容</w:t>
            </w:r>
          </w:p>
        </w:tc>
        <w:tc>
          <w:tcPr>
            <w:tcW w:w="100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106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报价单位</w:t>
            </w:r>
          </w:p>
        </w:tc>
        <w:tc>
          <w:tcPr>
            <w:tcW w:w="165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最高限价</w:t>
            </w:r>
          </w:p>
        </w:tc>
        <w:tc>
          <w:tcPr>
            <w:tcW w:w="1348"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价款形式</w:t>
            </w:r>
          </w:p>
        </w:tc>
        <w:tc>
          <w:tcPr>
            <w:tcW w:w="101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1</w:t>
            </w:r>
          </w:p>
        </w:tc>
        <w:tc>
          <w:tcPr>
            <w:tcW w:w="198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智慧市监移动执法终端保障服务</w:t>
            </w:r>
          </w:p>
        </w:tc>
        <w:tc>
          <w:tcPr>
            <w:tcW w:w="1000" w:type="dxa"/>
            <w:vAlign w:val="center"/>
          </w:tcPr>
          <w:p>
            <w:pPr>
              <w:pStyle w:val="12"/>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106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元</w:t>
            </w:r>
          </w:p>
        </w:tc>
        <w:tc>
          <w:tcPr>
            <w:tcW w:w="165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lang w:eastAsia="zh-CN"/>
              </w:rPr>
              <w:t>6,561,200</w:t>
            </w:r>
            <w:r>
              <w:rPr>
                <w:rFonts w:hint="eastAsia" w:ascii="宋体" w:hAnsi="宋体" w:eastAsia="宋体" w:cs="宋体"/>
                <w:sz w:val="24"/>
                <w:szCs w:val="24"/>
              </w:rPr>
              <w:t>.00</w:t>
            </w:r>
          </w:p>
        </w:tc>
        <w:tc>
          <w:tcPr>
            <w:tcW w:w="1348"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总价</w:t>
            </w:r>
          </w:p>
        </w:tc>
        <w:tc>
          <w:tcPr>
            <w:tcW w:w="101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无</w:t>
            </w:r>
          </w:p>
        </w:tc>
      </w:tr>
    </w:tbl>
    <w:p>
      <w:pPr>
        <w:pStyle w:val="12"/>
        <w:jc w:val="left"/>
        <w:rPr>
          <w:rFonts w:hint="eastAsia" w:ascii="宋体" w:hAnsi="宋体" w:eastAsia="宋体" w:cs="宋体"/>
          <w:sz w:val="24"/>
          <w:szCs w:val="24"/>
        </w:rPr>
      </w:pPr>
      <w:r>
        <w:rPr>
          <w:rFonts w:hint="eastAsia" w:ascii="宋体" w:hAnsi="宋体" w:eastAsia="宋体" w:cs="宋体"/>
          <w:sz w:val="24"/>
          <w:szCs w:val="24"/>
        </w:rPr>
        <w:t>（2）报价明细要求：</w:t>
      </w:r>
    </w:p>
    <w:p>
      <w:pPr>
        <w:pStyle w:val="12"/>
        <w:jc w:val="left"/>
        <w:rPr>
          <w:rFonts w:hint="eastAsia" w:ascii="宋体" w:hAnsi="宋体" w:eastAsia="宋体" w:cs="宋体"/>
          <w:sz w:val="24"/>
          <w:szCs w:val="24"/>
        </w:rPr>
      </w:pPr>
      <w:r>
        <w:rPr>
          <w:rFonts w:hint="eastAsia" w:ascii="宋体" w:hAnsi="宋体" w:eastAsia="宋体" w:cs="宋体"/>
          <w:sz w:val="24"/>
          <w:szCs w:val="24"/>
        </w:rPr>
        <w:t>2025年省局本级食品安全抽检监测任务</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713"/>
        <w:gridCol w:w="1300"/>
        <w:gridCol w:w="750"/>
        <w:gridCol w:w="763"/>
        <w:gridCol w:w="1656"/>
        <w:gridCol w:w="769"/>
        <w:gridCol w:w="11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13"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报价明细内容</w:t>
            </w:r>
          </w:p>
        </w:tc>
        <w:tc>
          <w:tcPr>
            <w:tcW w:w="130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报价要求</w:t>
            </w:r>
          </w:p>
        </w:tc>
        <w:tc>
          <w:tcPr>
            <w:tcW w:w="75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计量单位</w:t>
            </w:r>
          </w:p>
        </w:tc>
        <w:tc>
          <w:tcPr>
            <w:tcW w:w="763"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报价单位</w:t>
            </w:r>
          </w:p>
        </w:tc>
        <w:tc>
          <w:tcPr>
            <w:tcW w:w="165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最高限价</w:t>
            </w:r>
          </w:p>
        </w:tc>
        <w:tc>
          <w:tcPr>
            <w:tcW w:w="769"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价款形式</w:t>
            </w:r>
          </w:p>
        </w:tc>
        <w:tc>
          <w:tcPr>
            <w:tcW w:w="1115"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1</w:t>
            </w:r>
          </w:p>
        </w:tc>
        <w:tc>
          <w:tcPr>
            <w:tcW w:w="1713"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智慧市监移动执法终端保障服务</w:t>
            </w:r>
          </w:p>
        </w:tc>
        <w:tc>
          <w:tcPr>
            <w:tcW w:w="130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智慧市监移动执法终端保障服务</w:t>
            </w:r>
          </w:p>
        </w:tc>
        <w:tc>
          <w:tcPr>
            <w:tcW w:w="750" w:type="dxa"/>
            <w:vAlign w:val="center"/>
          </w:tcPr>
          <w:p>
            <w:pPr>
              <w:pStyle w:val="12"/>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年</w:t>
            </w:r>
          </w:p>
        </w:tc>
        <w:tc>
          <w:tcPr>
            <w:tcW w:w="763"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元</w:t>
            </w:r>
          </w:p>
        </w:tc>
        <w:tc>
          <w:tcPr>
            <w:tcW w:w="165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lang w:eastAsia="zh-CN"/>
              </w:rPr>
              <w:t>6,561,200</w:t>
            </w:r>
            <w:r>
              <w:rPr>
                <w:rFonts w:hint="eastAsia" w:ascii="宋体" w:hAnsi="宋体" w:eastAsia="宋体" w:cs="宋体"/>
                <w:sz w:val="24"/>
                <w:szCs w:val="24"/>
              </w:rPr>
              <w:t>.00</w:t>
            </w:r>
          </w:p>
        </w:tc>
        <w:tc>
          <w:tcPr>
            <w:tcW w:w="769"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总价</w:t>
            </w:r>
          </w:p>
        </w:tc>
        <w:tc>
          <w:tcPr>
            <w:tcW w:w="1115"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无</w:t>
            </w:r>
          </w:p>
        </w:tc>
      </w:tr>
    </w:tbl>
    <w:p>
      <w:pPr>
        <w:pStyle w:val="12"/>
        <w:rPr>
          <w:rFonts w:hint="eastAsia" w:ascii="宋体" w:hAnsi="宋体" w:eastAsia="宋体" w:cs="宋体"/>
          <w:sz w:val="24"/>
          <w:szCs w:val="24"/>
        </w:rPr>
      </w:pPr>
      <w:r>
        <w:rPr>
          <w:rFonts w:hint="eastAsia" w:ascii="宋体" w:hAnsi="宋体" w:eastAsia="宋体" w:cs="宋体"/>
          <w:sz w:val="24"/>
          <w:szCs w:val="24"/>
        </w:rPr>
        <w:br w:type="page"/>
      </w:r>
    </w:p>
    <w:p>
      <w:pPr>
        <w:pStyle w:val="12"/>
        <w:jc w:val="center"/>
        <w:outlineLvl w:val="1"/>
        <w:rPr>
          <w:rFonts w:hint="eastAsia" w:ascii="宋体" w:hAnsi="宋体" w:eastAsia="宋体" w:cs="宋体"/>
          <w:sz w:val="24"/>
          <w:szCs w:val="24"/>
        </w:rPr>
      </w:pPr>
      <w:r>
        <w:rPr>
          <w:rFonts w:hint="eastAsia" w:ascii="宋体" w:hAnsi="宋体" w:eastAsia="宋体" w:cs="宋体"/>
          <w:b/>
          <w:sz w:val="30"/>
          <w:szCs w:val="30"/>
        </w:rPr>
        <w:t>第二章 投标人须知前附表</w:t>
      </w:r>
    </w:p>
    <w:p>
      <w:pPr>
        <w:pStyle w:val="12"/>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一、投标人须知前附表1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8"/>
        <w:gridCol w:w="1488"/>
        <w:gridCol w:w="62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pPr>
              <w:pStyle w:val="12"/>
              <w:jc w:val="left"/>
              <w:rPr>
                <w:rFonts w:hint="eastAsia" w:ascii="宋体" w:hAnsi="宋体" w:eastAsia="宋体" w:cs="宋体"/>
                <w:sz w:val="24"/>
                <w:szCs w:val="24"/>
              </w:rPr>
            </w:pPr>
            <w:r>
              <w:rPr>
                <w:rFonts w:hint="eastAsia" w:ascii="宋体" w:hAnsi="宋体" w:eastAsia="宋体" w:cs="宋体"/>
                <w:sz w:val="24"/>
                <w:szCs w:val="24"/>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序号</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招标文件</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（第三章）</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6.1</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是否组织现场考察或召开开标前答疑会：</w:t>
            </w:r>
          </w:p>
          <w:p>
            <w:pPr>
              <w:pStyle w:val="12"/>
              <w:jc w:val="left"/>
              <w:rPr>
                <w:rFonts w:hint="eastAsia" w:ascii="宋体" w:hAnsi="宋体" w:eastAsia="宋体" w:cs="宋体"/>
                <w:sz w:val="24"/>
                <w:szCs w:val="24"/>
              </w:rPr>
            </w:pPr>
            <w:r>
              <w:rPr>
                <w:rFonts w:hint="eastAsia" w:ascii="宋体" w:hAnsi="宋体" w:eastAsia="宋体" w:cs="宋体"/>
                <w:sz w:val="24"/>
                <w:szCs w:val="24"/>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2</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10.4</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投标文件的份数：</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（1）可读介质（光盘或U盘） 0 份：投标人应将其上传至福建省政府采购网上公开信息系统的电子投标文件在该可读介质中另存 0 份。</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3</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10.7-（1）</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是否允许中标人将本项目的非主体、非关键性工作进行分包：</w:t>
            </w:r>
          </w:p>
          <w:p>
            <w:pPr>
              <w:pStyle w:val="12"/>
              <w:jc w:val="left"/>
              <w:rPr>
                <w:rFonts w:hint="eastAsia" w:ascii="宋体" w:hAnsi="宋体" w:eastAsia="宋体" w:cs="宋体"/>
                <w:sz w:val="24"/>
                <w:szCs w:val="24"/>
              </w:rPr>
            </w:pPr>
            <w:r>
              <w:rPr>
                <w:rFonts w:hint="eastAsia" w:ascii="宋体" w:hAnsi="宋体" w:eastAsia="宋体" w:cs="宋体"/>
                <w:sz w:val="24"/>
                <w:szCs w:val="24"/>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4</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10.8-（1）</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5</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12.1</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确定中标候选人名单：</w:t>
            </w:r>
          </w:p>
          <w:p>
            <w:pPr>
              <w:pStyle w:val="12"/>
              <w:jc w:val="left"/>
              <w:rPr>
                <w:rFonts w:hint="eastAsia" w:ascii="宋体" w:hAnsi="宋体" w:eastAsia="宋体" w:cs="宋体"/>
                <w:sz w:val="24"/>
                <w:szCs w:val="24"/>
              </w:rPr>
            </w:pPr>
            <w:r>
              <w:rPr>
                <w:rFonts w:hint="eastAsia" w:ascii="宋体" w:hAnsi="宋体" w:eastAsia="宋体" w:cs="宋体"/>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6</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12.2</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本项目中标人的确定（以采购包为单位）：</w:t>
            </w:r>
          </w:p>
          <w:p>
            <w:pPr>
              <w:pStyle w:val="12"/>
              <w:jc w:val="left"/>
              <w:rPr>
                <w:rFonts w:hint="eastAsia" w:ascii="宋体" w:hAnsi="宋体" w:eastAsia="宋体" w:cs="宋体"/>
                <w:sz w:val="24"/>
                <w:szCs w:val="24"/>
              </w:rPr>
            </w:pPr>
            <w:r>
              <w:rPr>
                <w:rFonts w:hint="eastAsia" w:ascii="宋体" w:hAnsi="宋体" w:eastAsia="宋体" w:cs="宋体"/>
                <w:sz w:val="24"/>
                <w:szCs w:val="24"/>
              </w:rPr>
              <w:t>（1） 采购人应在政府采购招投标管理办法规定的时限内确定中标人。</w:t>
            </w:r>
          </w:p>
          <w:p>
            <w:pPr>
              <w:pStyle w:val="12"/>
              <w:jc w:val="left"/>
              <w:rPr>
                <w:rFonts w:hint="eastAsia" w:ascii="宋体" w:hAnsi="宋体" w:eastAsia="宋体" w:cs="宋体"/>
                <w:sz w:val="24"/>
                <w:szCs w:val="24"/>
              </w:rPr>
            </w:pPr>
            <w:r>
              <w:rPr>
                <w:rFonts w:hint="eastAsia" w:ascii="宋体" w:hAnsi="宋体" w:eastAsia="宋体" w:cs="宋体"/>
                <w:sz w:val="24"/>
                <w:szCs w:val="24"/>
              </w:rPr>
              <w:t>（2）若出现中标候选人并列情形，则按照下列方式确定中标人：</w:t>
            </w:r>
          </w:p>
          <w:p>
            <w:pPr>
              <w:pStyle w:val="12"/>
              <w:jc w:val="left"/>
              <w:rPr>
                <w:rFonts w:hint="eastAsia" w:ascii="宋体" w:hAnsi="宋体" w:eastAsia="宋体" w:cs="宋体"/>
                <w:sz w:val="24"/>
                <w:szCs w:val="24"/>
              </w:rPr>
            </w:pPr>
            <w:r>
              <w:rPr>
                <w:rFonts w:hint="eastAsia" w:ascii="宋体" w:hAnsi="宋体" w:eastAsia="宋体" w:cs="宋体"/>
                <w:sz w:val="24"/>
                <w:szCs w:val="24"/>
              </w:rPr>
              <w:t>①招标文件规定的方式：</w:t>
            </w:r>
          </w:p>
          <w:p>
            <w:pPr>
              <w:pStyle w:val="12"/>
              <w:jc w:val="left"/>
              <w:rPr>
                <w:rFonts w:hint="eastAsia" w:ascii="宋体" w:hAnsi="宋体" w:eastAsia="宋体" w:cs="宋体"/>
                <w:sz w:val="24"/>
                <w:szCs w:val="24"/>
              </w:rPr>
            </w:pPr>
            <w:r>
              <w:rPr>
                <w:rFonts w:hint="eastAsia" w:ascii="宋体" w:hAnsi="宋体" w:eastAsia="宋体" w:cs="宋体"/>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均相同的，则按“商务部分”的得分从高到低排序推荐中标候选人；若投标人的评标总得分（FA）且评标价（即价格扣除后的投标报价）相同、技术部分、商务部分得分均相同的，则评标委员会在有关监督人员的监督下通过随机抽签的形式，确定他们之间的排名顺序。</w:t>
            </w:r>
          </w:p>
          <w:p>
            <w:pPr>
              <w:pStyle w:val="12"/>
              <w:jc w:val="left"/>
              <w:rPr>
                <w:rFonts w:hint="eastAsia" w:ascii="宋体" w:hAnsi="宋体" w:eastAsia="宋体" w:cs="宋体"/>
                <w:sz w:val="24"/>
                <w:szCs w:val="24"/>
              </w:rPr>
            </w:pPr>
            <w:r>
              <w:rPr>
                <w:rFonts w:hint="eastAsia" w:ascii="宋体" w:hAnsi="宋体" w:eastAsia="宋体" w:cs="宋体"/>
                <w:sz w:val="24"/>
                <w:szCs w:val="24"/>
              </w:rPr>
              <w:t>②若本款第①点规定方式为“无”，则按照下列方式确定：</w:t>
            </w:r>
          </w:p>
          <w:p>
            <w:pPr>
              <w:pStyle w:val="12"/>
              <w:jc w:val="left"/>
              <w:rPr>
                <w:rFonts w:hint="eastAsia" w:ascii="宋体" w:hAnsi="宋体" w:eastAsia="宋体" w:cs="宋体"/>
                <w:sz w:val="24"/>
                <w:szCs w:val="24"/>
              </w:rPr>
            </w:pPr>
            <w:r>
              <w:rPr>
                <w:rFonts w:hint="eastAsia" w:ascii="宋体" w:hAnsi="宋体" w:eastAsia="宋体" w:cs="宋体"/>
                <w:sz w:val="24"/>
                <w:szCs w:val="24"/>
              </w:rPr>
              <w:t>无</w:t>
            </w:r>
          </w:p>
          <w:p>
            <w:pPr>
              <w:pStyle w:val="12"/>
              <w:jc w:val="left"/>
              <w:rPr>
                <w:rFonts w:hint="eastAsia" w:ascii="宋体" w:hAnsi="宋体" w:eastAsia="宋体" w:cs="宋体"/>
                <w:sz w:val="24"/>
                <w:szCs w:val="24"/>
              </w:rPr>
            </w:pPr>
            <w:r>
              <w:rPr>
                <w:rFonts w:hint="eastAsia" w:ascii="宋体" w:hAnsi="宋体" w:eastAsia="宋体" w:cs="宋体"/>
                <w:sz w:val="24"/>
                <w:szCs w:val="24"/>
              </w:rPr>
              <w:t>③若本款第①、②点规定方式均为“无”，则按照下列方式确定：随机抽取。</w:t>
            </w:r>
          </w:p>
          <w:p>
            <w:pPr>
              <w:pStyle w:val="12"/>
              <w:jc w:val="left"/>
              <w:rPr>
                <w:rFonts w:hint="eastAsia" w:ascii="宋体" w:hAnsi="宋体" w:eastAsia="宋体" w:cs="宋体"/>
                <w:sz w:val="24"/>
                <w:szCs w:val="24"/>
              </w:rPr>
            </w:pPr>
            <w:r>
              <w:rPr>
                <w:rFonts w:hint="eastAsia" w:ascii="宋体" w:hAnsi="宋体" w:eastAsia="宋体" w:cs="宋体"/>
                <w:sz w:val="24"/>
                <w:szCs w:val="24"/>
              </w:rPr>
              <w:t>（3）本项目确定的中标人家数：</w:t>
            </w:r>
          </w:p>
          <w:p>
            <w:pPr>
              <w:pStyle w:val="12"/>
              <w:jc w:val="left"/>
              <w:rPr>
                <w:rFonts w:hint="eastAsia" w:ascii="宋体" w:hAnsi="宋体" w:eastAsia="宋体" w:cs="宋体"/>
                <w:sz w:val="24"/>
                <w:szCs w:val="24"/>
              </w:rPr>
            </w:pPr>
            <w:r>
              <w:rPr>
                <w:rFonts w:hint="eastAsia" w:ascii="宋体" w:hAnsi="宋体" w:eastAsia="宋体" w:cs="宋体"/>
                <w:sz w:val="24"/>
                <w:szCs w:val="24"/>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7</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13.2</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8</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15.1-（2）</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9</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15.4</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招标文件的质疑</w:t>
            </w:r>
          </w:p>
          <w:p>
            <w:pPr>
              <w:pStyle w:val="12"/>
              <w:jc w:val="left"/>
              <w:rPr>
                <w:rFonts w:hint="eastAsia" w:ascii="宋体" w:hAnsi="宋体" w:eastAsia="宋体" w:cs="宋体"/>
                <w:sz w:val="24"/>
                <w:szCs w:val="24"/>
              </w:rPr>
            </w:pPr>
            <w:r>
              <w:rPr>
                <w:rFonts w:hint="eastAsia" w:ascii="宋体" w:hAnsi="宋体" w:eastAsia="宋体" w:cs="宋体"/>
                <w:sz w:val="24"/>
                <w:szCs w:val="24"/>
              </w:rPr>
              <w:t>（1）潜在投标人可在质疑时效期间内对招标文件以书面形式提出质疑。</w:t>
            </w:r>
          </w:p>
          <w:p>
            <w:pPr>
              <w:pStyle w:val="12"/>
              <w:jc w:val="left"/>
              <w:rPr>
                <w:rFonts w:hint="eastAsia" w:ascii="宋体" w:hAnsi="宋体" w:eastAsia="宋体" w:cs="宋体"/>
                <w:sz w:val="24"/>
                <w:szCs w:val="24"/>
              </w:rPr>
            </w:pPr>
            <w:r>
              <w:rPr>
                <w:rFonts w:hint="eastAsia" w:ascii="宋体" w:hAnsi="宋体" w:eastAsia="宋体" w:cs="宋体"/>
                <w:sz w:val="24"/>
                <w:szCs w:val="24"/>
              </w:rPr>
              <w:t>（2）质疑时效期间：应在依法获取招标文件之日起7个工作日内向 福建中实招标有限公司 提出，依法获取招标文件的时间以福建省政府采购网上公开信息系统记载的为准。</w:t>
            </w:r>
          </w:p>
          <w:p>
            <w:pPr>
              <w:pStyle w:val="12"/>
              <w:jc w:val="left"/>
              <w:rPr>
                <w:rFonts w:hint="eastAsia" w:ascii="宋体" w:hAnsi="宋体" w:eastAsia="宋体" w:cs="宋体"/>
                <w:sz w:val="24"/>
                <w:szCs w:val="24"/>
              </w:rPr>
            </w:pPr>
            <w:r>
              <w:rPr>
                <w:rFonts w:hint="eastAsia" w:ascii="宋体" w:hAnsi="宋体" w:eastAsia="宋体" w:cs="宋体"/>
                <w:sz w:val="24"/>
                <w:szCs w:val="24"/>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10</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16.1</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11</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18.1</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财政部和福建省财政厅指定的政府采购信息发布媒体（以下简称：“指定媒体”）：</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（1）中国政府采购网，网址www.ccgp.gov.cn。</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（2）中国政府采购网福建分网（福建省政府采购网），网址zfcg.czt.fujian.gov.cn。</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12</w:t>
            </w:r>
          </w:p>
        </w:tc>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19</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其他事项：</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(1)本项目代理服务费：</w:t>
            </w:r>
          </w:p>
          <w:p>
            <w:pPr>
              <w:pStyle w:val="12"/>
              <w:jc w:val="left"/>
              <w:rPr>
                <w:rFonts w:hint="eastAsia" w:ascii="宋体" w:hAnsi="宋体" w:eastAsia="宋体" w:cs="宋体"/>
                <w:sz w:val="24"/>
                <w:szCs w:val="24"/>
              </w:rPr>
            </w:pPr>
            <w:r>
              <w:rPr>
                <w:rFonts w:hint="eastAsia" w:ascii="宋体" w:hAnsi="宋体" w:eastAsia="宋体" w:cs="宋体"/>
                <w:sz w:val="24"/>
                <w:szCs w:val="24"/>
              </w:rPr>
              <w:t>本项目收取代理服务费</w:t>
            </w:r>
          </w:p>
          <w:p>
            <w:pPr>
              <w:pStyle w:val="12"/>
              <w:jc w:val="left"/>
              <w:rPr>
                <w:rFonts w:hint="eastAsia" w:ascii="宋体" w:hAnsi="宋体" w:eastAsia="宋体" w:cs="宋体"/>
                <w:sz w:val="24"/>
                <w:szCs w:val="24"/>
              </w:rPr>
            </w:pPr>
            <w:r>
              <w:rPr>
                <w:rFonts w:hint="eastAsia" w:ascii="宋体" w:hAnsi="宋体" w:eastAsia="宋体" w:cs="宋体"/>
                <w:sz w:val="24"/>
                <w:szCs w:val="24"/>
              </w:rPr>
              <w:t>代理服务费用收取对象：中标/成交供应商</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代理服务费收费标准：1.收费标准以单个采购包的中标总金额为计算基数，按差额定率累进法计算：（0，100]万元 1.50% ；（100，500]万元 0.8% </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00，</w:t>
            </w:r>
            <w:r>
              <w:rPr>
                <w:rFonts w:hint="eastAsia" w:ascii="宋体" w:hAnsi="宋体" w:eastAsia="宋体" w:cs="宋体"/>
                <w:sz w:val="24"/>
                <w:szCs w:val="24"/>
                <w:lang w:val="en-US" w:eastAsia="zh-CN"/>
              </w:rPr>
              <w:t>10</w:t>
            </w:r>
            <w:r>
              <w:rPr>
                <w:rFonts w:hint="eastAsia" w:ascii="宋体" w:hAnsi="宋体" w:eastAsia="宋体" w:cs="宋体"/>
                <w:sz w:val="24"/>
                <w:szCs w:val="24"/>
              </w:rPr>
              <w:t>00]万元 0.</w:t>
            </w:r>
            <w:r>
              <w:rPr>
                <w:rFonts w:hint="eastAsia" w:ascii="宋体" w:hAnsi="宋体" w:eastAsia="宋体" w:cs="宋体"/>
                <w:sz w:val="24"/>
                <w:szCs w:val="24"/>
                <w:lang w:val="en-US" w:eastAsia="zh-CN"/>
              </w:rPr>
              <w:t>45%</w:t>
            </w:r>
            <w:r>
              <w:rPr>
                <w:rFonts w:hint="eastAsia" w:ascii="宋体" w:hAnsi="宋体" w:eastAsia="宋体" w:cs="宋体"/>
                <w:sz w:val="24"/>
                <w:szCs w:val="24"/>
              </w:rPr>
              <w:t xml:space="preserve"> 。2.招标代理服务费由中标人在领取中标通知书的同时，以转账、电汇、现金存款等付款方式一次性缴清。3.中标服务费缴交账号： 开户行：交通银行福州华林支行 账 号：351008040018000752005 开户名：福建中实招标有限公司。</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(2)其他：无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36" w:type="dxa"/>
            <w:gridSpan w:val="2"/>
          </w:tcPr>
          <w:p>
            <w:pPr>
              <w:pStyle w:val="12"/>
              <w:jc w:val="left"/>
              <w:rPr>
                <w:rFonts w:hint="eastAsia" w:ascii="宋体" w:hAnsi="宋体" w:eastAsia="宋体" w:cs="宋体"/>
                <w:sz w:val="24"/>
                <w:szCs w:val="24"/>
              </w:rPr>
            </w:pPr>
            <w:r>
              <w:rPr>
                <w:rFonts w:hint="eastAsia" w:ascii="宋体" w:hAnsi="宋体" w:eastAsia="宋体" w:cs="宋体"/>
                <w:sz w:val="24"/>
                <w:szCs w:val="24"/>
              </w:rPr>
              <w:t>备注</w:t>
            </w:r>
          </w:p>
        </w:tc>
        <w:tc>
          <w:tcPr>
            <w:tcW w:w="6286" w:type="dxa"/>
          </w:tcPr>
          <w:p>
            <w:pPr>
              <w:pStyle w:val="12"/>
              <w:jc w:val="left"/>
              <w:rPr>
                <w:rFonts w:hint="eastAsia" w:ascii="宋体" w:hAnsi="宋体" w:eastAsia="宋体" w:cs="宋体"/>
                <w:sz w:val="24"/>
                <w:szCs w:val="24"/>
              </w:rPr>
            </w:pPr>
            <w:r>
              <w:rPr>
                <w:rFonts w:hint="eastAsia" w:ascii="宋体" w:hAnsi="宋体" w:eastAsia="宋体" w:cs="宋体"/>
                <w:sz w:val="24"/>
                <w:szCs w:val="24"/>
              </w:rPr>
              <w:t>后有投标人须知前附表2，请勿遗漏。</w:t>
            </w:r>
          </w:p>
        </w:tc>
      </w:tr>
    </w:tbl>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二、投标人须知前附表2</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8"/>
        <w:gridCol w:w="73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2"/>
              <w:jc w:val="left"/>
              <w:rPr>
                <w:rFonts w:hint="eastAsia" w:ascii="宋体" w:hAnsi="宋体" w:eastAsia="宋体" w:cs="宋体"/>
                <w:sz w:val="24"/>
                <w:szCs w:val="24"/>
              </w:rPr>
            </w:pPr>
            <w:r>
              <w:rPr>
                <w:rFonts w:hint="eastAsia" w:ascii="宋体" w:hAnsi="宋体" w:eastAsia="宋体" w:cs="宋体"/>
                <w:sz w:val="24"/>
                <w:szCs w:val="24"/>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序号</w:t>
            </w:r>
          </w:p>
        </w:tc>
        <w:tc>
          <w:tcPr>
            <w:tcW w:w="7358" w:type="dxa"/>
          </w:tcPr>
          <w:p>
            <w:pPr>
              <w:pStyle w:val="12"/>
              <w:jc w:val="left"/>
              <w:rPr>
                <w:rFonts w:hint="eastAsia" w:ascii="宋体" w:hAnsi="宋体" w:eastAsia="宋体" w:cs="宋体"/>
                <w:sz w:val="24"/>
                <w:szCs w:val="24"/>
              </w:rPr>
            </w:pPr>
            <w:r>
              <w:rPr>
                <w:rFonts w:hint="eastAsia" w:ascii="宋体" w:hAnsi="宋体" w:eastAsia="宋体" w:cs="宋体"/>
                <w:sz w:val="24"/>
                <w:szCs w:val="24"/>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4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w:t>
            </w:r>
          </w:p>
        </w:tc>
        <w:tc>
          <w:tcPr>
            <w:tcW w:w="735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（1）电子招标投标活动的专门规定适用本项目电子招标投标活动。</w:t>
            </w:r>
          </w:p>
          <w:p>
            <w:pPr>
              <w:pStyle w:val="12"/>
              <w:jc w:val="left"/>
              <w:rPr>
                <w:rFonts w:hint="eastAsia" w:ascii="宋体" w:hAnsi="宋体" w:eastAsia="宋体" w:cs="宋体"/>
                <w:sz w:val="24"/>
                <w:szCs w:val="24"/>
              </w:rPr>
            </w:pPr>
            <w:r>
              <w:rPr>
                <w:rFonts w:hint="eastAsia" w:ascii="宋体" w:hAnsi="宋体" w:eastAsia="宋体" w:cs="宋体"/>
                <w:sz w:val="24"/>
                <w:szCs w:val="24"/>
              </w:rPr>
              <w:t>（2）将招标文件</w:t>
            </w:r>
          </w:p>
          <w:p>
            <w:pPr>
              <w:pStyle w:val="12"/>
              <w:jc w:val="left"/>
              <w:rPr>
                <w:rFonts w:hint="eastAsia" w:ascii="宋体" w:hAnsi="宋体" w:eastAsia="宋体" w:cs="宋体"/>
                <w:sz w:val="24"/>
                <w:szCs w:val="24"/>
              </w:rPr>
            </w:pPr>
            <w:r>
              <w:rPr>
                <w:rFonts w:hint="eastAsia" w:ascii="宋体" w:hAnsi="宋体" w:eastAsia="宋体" w:cs="宋体"/>
                <w:sz w:val="24"/>
                <w:szCs w:val="24"/>
              </w:rPr>
              <w:t>无 的内容修正为下列内容：</w:t>
            </w:r>
          </w:p>
          <w:p>
            <w:pPr>
              <w:pStyle w:val="12"/>
              <w:jc w:val="left"/>
              <w:rPr>
                <w:rFonts w:hint="eastAsia" w:ascii="宋体" w:hAnsi="宋体" w:eastAsia="宋体" w:cs="宋体"/>
                <w:sz w:val="24"/>
                <w:szCs w:val="24"/>
              </w:rPr>
            </w:pPr>
            <w:r>
              <w:rPr>
                <w:rFonts w:hint="eastAsia" w:ascii="宋体" w:hAnsi="宋体" w:eastAsia="宋体" w:cs="宋体"/>
                <w:sz w:val="24"/>
                <w:szCs w:val="24"/>
              </w:rPr>
              <w:t>无 后适用本项目的电子招标投标活动。</w:t>
            </w:r>
          </w:p>
          <w:p>
            <w:pPr>
              <w:pStyle w:val="12"/>
              <w:jc w:val="left"/>
              <w:rPr>
                <w:rFonts w:hint="eastAsia" w:ascii="宋体" w:hAnsi="宋体" w:eastAsia="宋体" w:cs="宋体"/>
                <w:sz w:val="24"/>
                <w:szCs w:val="24"/>
              </w:rPr>
            </w:pPr>
            <w:r>
              <w:rPr>
                <w:rFonts w:hint="eastAsia"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pPr>
              <w:pStyle w:val="12"/>
              <w:jc w:val="left"/>
              <w:rPr>
                <w:rFonts w:hint="eastAsia" w:ascii="宋体" w:hAnsi="宋体" w:eastAsia="宋体" w:cs="宋体"/>
                <w:sz w:val="24"/>
                <w:szCs w:val="24"/>
              </w:rPr>
            </w:pPr>
            <w:r>
              <w:rPr>
                <w:rFonts w:hint="eastAsia" w:ascii="宋体" w:hAnsi="宋体" w:eastAsia="宋体" w:cs="宋体"/>
                <w:sz w:val="24"/>
                <w:szCs w:val="24"/>
              </w:rPr>
              <w:t>①电子招标投标活动的具体操作流程以福建省政府采购网上公开信息系统设定的为准。</w:t>
            </w:r>
          </w:p>
          <w:p>
            <w:pPr>
              <w:pStyle w:val="12"/>
              <w:jc w:val="left"/>
              <w:rPr>
                <w:rFonts w:hint="eastAsia" w:ascii="宋体" w:hAnsi="宋体" w:eastAsia="宋体" w:cs="宋体"/>
                <w:sz w:val="24"/>
                <w:szCs w:val="24"/>
              </w:rPr>
            </w:pPr>
            <w:r>
              <w:rPr>
                <w:rFonts w:hint="eastAsia" w:ascii="宋体" w:hAnsi="宋体" w:eastAsia="宋体" w:cs="宋体"/>
                <w:sz w:val="24"/>
                <w:szCs w:val="24"/>
              </w:rPr>
              <w:t>②关于电子投标文件：</w:t>
            </w:r>
          </w:p>
          <w:p>
            <w:pPr>
              <w:pStyle w:val="12"/>
              <w:jc w:val="left"/>
              <w:rPr>
                <w:rFonts w:hint="eastAsia" w:ascii="宋体" w:hAnsi="宋体" w:eastAsia="宋体" w:cs="宋体"/>
                <w:sz w:val="24"/>
                <w:szCs w:val="24"/>
              </w:rPr>
            </w:pPr>
            <w:r>
              <w:rPr>
                <w:rFonts w:hint="eastAsia"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pPr>
              <w:pStyle w:val="12"/>
              <w:jc w:val="left"/>
              <w:rPr>
                <w:rFonts w:hint="eastAsia" w:ascii="宋体" w:hAnsi="宋体" w:eastAsia="宋体" w:cs="宋体"/>
                <w:sz w:val="24"/>
                <w:szCs w:val="24"/>
              </w:rPr>
            </w:pPr>
            <w:r>
              <w:rPr>
                <w:rFonts w:hint="eastAsia"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2"/>
              <w:jc w:val="left"/>
              <w:rPr>
                <w:rFonts w:hint="eastAsia" w:ascii="宋体" w:hAnsi="宋体" w:eastAsia="宋体" w:cs="宋体"/>
                <w:sz w:val="24"/>
                <w:szCs w:val="24"/>
              </w:rPr>
            </w:pPr>
            <w:r>
              <w:rPr>
                <w:rFonts w:hint="eastAsia" w:ascii="宋体" w:hAnsi="宋体" w:eastAsia="宋体" w:cs="宋体"/>
                <w:sz w:val="24"/>
                <w:szCs w:val="24"/>
              </w:rPr>
              <w:t>③关于证明材料或资料：</w:t>
            </w:r>
          </w:p>
          <w:p>
            <w:pPr>
              <w:pStyle w:val="12"/>
              <w:jc w:val="left"/>
              <w:rPr>
                <w:rFonts w:hint="eastAsia" w:ascii="宋体" w:hAnsi="宋体" w:eastAsia="宋体" w:cs="宋体"/>
                <w:sz w:val="24"/>
                <w:szCs w:val="24"/>
              </w:rPr>
            </w:pPr>
            <w:r>
              <w:rPr>
                <w:rFonts w:hint="eastAsia"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2"/>
              <w:jc w:val="left"/>
              <w:rPr>
                <w:rFonts w:hint="eastAsia" w:ascii="宋体" w:hAnsi="宋体" w:eastAsia="宋体" w:cs="宋体"/>
                <w:sz w:val="24"/>
                <w:szCs w:val="24"/>
              </w:rPr>
            </w:pPr>
            <w:r>
              <w:rPr>
                <w:rFonts w:hint="eastAsia"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pPr>
              <w:pStyle w:val="12"/>
              <w:jc w:val="left"/>
              <w:rPr>
                <w:rFonts w:hint="eastAsia" w:ascii="宋体" w:hAnsi="宋体" w:eastAsia="宋体" w:cs="宋体"/>
                <w:sz w:val="24"/>
                <w:szCs w:val="24"/>
              </w:rPr>
            </w:pPr>
            <w:r>
              <w:rPr>
                <w:rFonts w:hint="eastAsia" w:ascii="宋体" w:hAnsi="宋体" w:eastAsia="宋体" w:cs="宋体"/>
                <w:sz w:val="24"/>
                <w:szCs w:val="24"/>
              </w:rPr>
              <w:t>④关于“全称”、“投标人代表签字”及“加盖单位公章”：</w:t>
            </w:r>
          </w:p>
          <w:p>
            <w:pPr>
              <w:pStyle w:val="12"/>
              <w:jc w:val="left"/>
              <w:rPr>
                <w:rFonts w:hint="eastAsia" w:ascii="宋体" w:hAnsi="宋体" w:eastAsia="宋体" w:cs="宋体"/>
                <w:sz w:val="24"/>
                <w:szCs w:val="24"/>
              </w:rPr>
            </w:pPr>
            <w:r>
              <w:rPr>
                <w:rFonts w:hint="eastAsia" w:ascii="宋体" w:hAnsi="宋体" w:eastAsia="宋体" w:cs="宋体"/>
                <w:sz w:val="24"/>
                <w:szCs w:val="24"/>
              </w:rPr>
              <w:t>a.在电子投标文件中，涉及“全称”和“投标人代表签字”的内容可使用打字录入方式完成。</w:t>
            </w:r>
          </w:p>
          <w:p>
            <w:pPr>
              <w:pStyle w:val="12"/>
              <w:jc w:val="left"/>
              <w:rPr>
                <w:rFonts w:hint="eastAsia" w:ascii="宋体" w:hAnsi="宋体" w:eastAsia="宋体" w:cs="宋体"/>
                <w:sz w:val="24"/>
                <w:szCs w:val="24"/>
              </w:rPr>
            </w:pPr>
            <w:r>
              <w:rPr>
                <w:rFonts w:hint="eastAsia" w:ascii="宋体" w:hAnsi="宋体" w:eastAsia="宋体" w:cs="宋体"/>
                <w:sz w:val="24"/>
                <w:szCs w:val="24"/>
              </w:rPr>
              <w:t>b.在电子投标文件中，涉及“加盖单位公章”的内容应使用投标人的CA证书完成，否则投标无效。</w:t>
            </w:r>
          </w:p>
          <w:p>
            <w:pPr>
              <w:pStyle w:val="12"/>
              <w:jc w:val="left"/>
              <w:rPr>
                <w:rFonts w:hint="eastAsia" w:ascii="宋体" w:hAnsi="宋体" w:eastAsia="宋体" w:cs="宋体"/>
                <w:sz w:val="24"/>
                <w:szCs w:val="24"/>
              </w:rPr>
            </w:pPr>
            <w:r>
              <w:rPr>
                <w:rFonts w:hint="eastAsia" w:ascii="宋体" w:hAnsi="宋体" w:eastAsia="宋体" w:cs="宋体"/>
                <w:sz w:val="24"/>
                <w:szCs w:val="24"/>
              </w:rPr>
              <w:t>c.在电子投标文件中，若投标人按照本增列内容第④点第b项规定加盖其单位公章，则出现无全称、或投标人代表未签字等情形，不视为投标无效。</w:t>
            </w:r>
          </w:p>
          <w:p>
            <w:pPr>
              <w:pStyle w:val="12"/>
              <w:jc w:val="left"/>
              <w:rPr>
                <w:rFonts w:hint="eastAsia" w:ascii="宋体" w:hAnsi="宋体" w:eastAsia="宋体" w:cs="宋体"/>
                <w:sz w:val="24"/>
                <w:szCs w:val="24"/>
              </w:rPr>
            </w:pPr>
            <w:r>
              <w:rPr>
                <w:rFonts w:hint="eastAsia" w:ascii="宋体" w:hAnsi="宋体" w:eastAsia="宋体" w:cs="宋体"/>
                <w:sz w:val="24"/>
                <w:szCs w:val="24"/>
              </w:rPr>
              <w:t>⑤关于投标人的CA证书：</w:t>
            </w:r>
          </w:p>
          <w:p>
            <w:pPr>
              <w:pStyle w:val="12"/>
              <w:jc w:val="left"/>
              <w:rPr>
                <w:rFonts w:hint="eastAsia" w:ascii="宋体" w:hAnsi="宋体" w:eastAsia="宋体" w:cs="宋体"/>
                <w:sz w:val="24"/>
                <w:szCs w:val="24"/>
              </w:rPr>
            </w:pPr>
            <w:r>
              <w:rPr>
                <w:rFonts w:hint="eastAsia" w:ascii="宋体" w:hAnsi="宋体" w:eastAsia="宋体" w:cs="宋体"/>
                <w:sz w:val="24"/>
                <w:szCs w:val="24"/>
              </w:rPr>
              <w:t>a.投标人的CA证书应在系统规定时间内使用CA证书进行电子投标文件的解密操作，逾期未解密的视为放弃投标。</w:t>
            </w:r>
          </w:p>
          <w:p>
            <w:pPr>
              <w:pStyle w:val="12"/>
              <w:jc w:val="left"/>
              <w:rPr>
                <w:rFonts w:hint="eastAsia" w:ascii="宋体" w:hAnsi="宋体" w:eastAsia="宋体" w:cs="宋体"/>
                <w:sz w:val="24"/>
                <w:szCs w:val="24"/>
              </w:rPr>
            </w:pPr>
            <w:r>
              <w:rPr>
                <w:rFonts w:hint="eastAsia" w:ascii="宋体" w:hAnsi="宋体" w:eastAsia="宋体" w:cs="宋体"/>
                <w:sz w:val="24"/>
                <w:szCs w:val="24"/>
              </w:rPr>
              <w:t>b.投标人的CA证书可采用信封（包括但不限于：信封、档案袋、文件袋等）作为外包装进行单独包装。外包装密封、不密封皆可。</w:t>
            </w:r>
          </w:p>
          <w:p>
            <w:pPr>
              <w:pStyle w:val="12"/>
              <w:jc w:val="left"/>
              <w:rPr>
                <w:rFonts w:hint="eastAsia" w:ascii="宋体" w:hAnsi="宋体" w:eastAsia="宋体" w:cs="宋体"/>
                <w:sz w:val="24"/>
                <w:szCs w:val="24"/>
              </w:rPr>
            </w:pPr>
            <w:r>
              <w:rPr>
                <w:rFonts w:hint="eastAsia" w:ascii="宋体" w:hAnsi="宋体" w:eastAsia="宋体" w:cs="宋体"/>
                <w:sz w:val="24"/>
                <w:szCs w:val="24"/>
              </w:rPr>
              <w:t>c.投标人的CA证书或外包装应标记“项目名称、项目编号、投标人的全称”等内容，以方便识别、使用。</w:t>
            </w:r>
          </w:p>
          <w:p>
            <w:pPr>
              <w:pStyle w:val="12"/>
              <w:jc w:val="left"/>
              <w:rPr>
                <w:rFonts w:hint="eastAsia" w:ascii="宋体" w:hAnsi="宋体" w:eastAsia="宋体" w:cs="宋体"/>
                <w:sz w:val="24"/>
                <w:szCs w:val="24"/>
              </w:rPr>
            </w:pPr>
            <w:r>
              <w:rPr>
                <w:rFonts w:hint="eastAsia" w:ascii="宋体" w:hAnsi="宋体" w:eastAsia="宋体" w:cs="宋体"/>
                <w:sz w:val="24"/>
                <w:szCs w:val="24"/>
              </w:rPr>
              <w:t>d.投标人的CA证书应能正常、有效使用，否则产生不利后果由投标人承担责任。</w:t>
            </w:r>
          </w:p>
          <w:p>
            <w:pPr>
              <w:pStyle w:val="12"/>
              <w:jc w:val="left"/>
              <w:rPr>
                <w:rFonts w:hint="eastAsia" w:ascii="宋体" w:hAnsi="宋体" w:eastAsia="宋体" w:cs="宋体"/>
                <w:sz w:val="24"/>
                <w:szCs w:val="24"/>
              </w:rPr>
            </w:pPr>
            <w:r>
              <w:rPr>
                <w:rFonts w:hint="eastAsia" w:ascii="宋体" w:hAnsi="宋体" w:eastAsia="宋体" w:cs="宋体"/>
                <w:sz w:val="24"/>
                <w:szCs w:val="24"/>
              </w:rPr>
              <w:t>⑥关于投标截止时间过后</w:t>
            </w:r>
          </w:p>
          <w:p>
            <w:pPr>
              <w:pStyle w:val="12"/>
              <w:jc w:val="left"/>
              <w:rPr>
                <w:rFonts w:hint="eastAsia" w:ascii="宋体" w:hAnsi="宋体" w:eastAsia="宋体" w:cs="宋体"/>
                <w:sz w:val="24"/>
                <w:szCs w:val="24"/>
              </w:rPr>
            </w:pPr>
            <w:r>
              <w:rPr>
                <w:rFonts w:hint="eastAsia" w:ascii="宋体" w:hAnsi="宋体" w:eastAsia="宋体" w:cs="宋体"/>
                <w:sz w:val="24"/>
                <w:szCs w:val="24"/>
              </w:rPr>
              <w:t>a.未按招标文件规定提交投标保证金的，其投标将按无效投标处理。</w:t>
            </w:r>
          </w:p>
          <w:p>
            <w:pPr>
              <w:pStyle w:val="12"/>
              <w:jc w:val="left"/>
              <w:rPr>
                <w:rFonts w:hint="eastAsia" w:ascii="宋体" w:hAnsi="宋体" w:eastAsia="宋体" w:cs="宋体"/>
                <w:sz w:val="24"/>
                <w:szCs w:val="24"/>
              </w:rPr>
            </w:pPr>
            <w:r>
              <w:rPr>
                <w:rFonts w:hint="eastAsia" w:ascii="宋体" w:hAnsi="宋体" w:eastAsia="宋体" w:cs="宋体"/>
                <w:sz w:val="24"/>
                <w:szCs w:val="24"/>
              </w:rPr>
              <w:t>b.有下列情形之一的，其投标无效,其保证金不予退还或通过投标保函进行索赔：</w:t>
            </w:r>
          </w:p>
          <w:p>
            <w:pPr>
              <w:pStyle w:val="12"/>
              <w:jc w:val="left"/>
              <w:rPr>
                <w:rFonts w:hint="eastAsia" w:ascii="宋体" w:hAnsi="宋体" w:eastAsia="宋体" w:cs="宋体"/>
                <w:sz w:val="24"/>
                <w:szCs w:val="24"/>
              </w:rPr>
            </w:pPr>
            <w:r>
              <w:rPr>
                <w:rFonts w:hint="eastAsia" w:ascii="宋体" w:hAnsi="宋体" w:eastAsia="宋体" w:cs="宋体"/>
                <w:sz w:val="24"/>
                <w:szCs w:val="24"/>
              </w:rPr>
              <w:t>b1不同投标人的电子投标文件具有相同内部识别码；</w:t>
            </w:r>
          </w:p>
          <w:p>
            <w:pPr>
              <w:pStyle w:val="12"/>
              <w:jc w:val="left"/>
              <w:rPr>
                <w:rFonts w:hint="eastAsia" w:ascii="宋体" w:hAnsi="宋体" w:eastAsia="宋体" w:cs="宋体"/>
                <w:sz w:val="24"/>
                <w:szCs w:val="24"/>
              </w:rPr>
            </w:pPr>
            <w:r>
              <w:rPr>
                <w:rFonts w:hint="eastAsia" w:ascii="宋体" w:hAnsi="宋体" w:eastAsia="宋体" w:cs="宋体"/>
                <w:sz w:val="24"/>
                <w:szCs w:val="24"/>
              </w:rPr>
              <w:t>b2不同投标人的投标保证金从同一单位或个人的账户转出；</w:t>
            </w:r>
          </w:p>
          <w:p>
            <w:pPr>
              <w:pStyle w:val="12"/>
              <w:jc w:val="left"/>
              <w:rPr>
                <w:rFonts w:hint="eastAsia" w:ascii="宋体" w:hAnsi="宋体" w:eastAsia="宋体" w:cs="宋体"/>
                <w:sz w:val="24"/>
                <w:szCs w:val="24"/>
              </w:rPr>
            </w:pPr>
            <w:r>
              <w:rPr>
                <w:rFonts w:hint="eastAsia" w:ascii="宋体" w:hAnsi="宋体" w:eastAsia="宋体" w:cs="宋体"/>
                <w:sz w:val="24"/>
                <w:szCs w:val="24"/>
              </w:rPr>
              <w:t>b3投标人的投标保证金同一采购包下有其他投标人提交的投标保证金；</w:t>
            </w:r>
          </w:p>
          <w:p>
            <w:pPr>
              <w:pStyle w:val="12"/>
              <w:jc w:val="left"/>
              <w:rPr>
                <w:rFonts w:hint="eastAsia" w:ascii="宋体" w:hAnsi="宋体" w:eastAsia="宋体" w:cs="宋体"/>
                <w:sz w:val="24"/>
                <w:szCs w:val="24"/>
              </w:rPr>
            </w:pPr>
            <w:r>
              <w:rPr>
                <w:rFonts w:hint="eastAsia" w:ascii="宋体" w:hAnsi="宋体" w:eastAsia="宋体" w:cs="宋体"/>
                <w:sz w:val="24"/>
                <w:szCs w:val="24"/>
              </w:rPr>
              <w:t>b4不同投标人存在串通投标的其他情形。</w:t>
            </w:r>
          </w:p>
          <w:p>
            <w:pPr>
              <w:pStyle w:val="12"/>
              <w:jc w:val="left"/>
              <w:rPr>
                <w:rFonts w:hint="eastAsia" w:ascii="宋体" w:hAnsi="宋体" w:eastAsia="宋体" w:cs="宋体"/>
                <w:sz w:val="24"/>
                <w:szCs w:val="24"/>
              </w:rPr>
            </w:pPr>
            <w:r>
              <w:rPr>
                <w:rFonts w:hint="eastAsia"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2"/>
              <w:jc w:val="left"/>
              <w:rPr>
                <w:rFonts w:hint="eastAsia" w:ascii="宋体" w:hAnsi="宋体" w:eastAsia="宋体" w:cs="宋体"/>
                <w:sz w:val="24"/>
                <w:szCs w:val="24"/>
              </w:rPr>
            </w:pPr>
            <w:r>
              <w:rPr>
                <w:rFonts w:hint="eastAsia" w:ascii="宋体" w:hAnsi="宋体" w:eastAsia="宋体" w:cs="宋体"/>
                <w:sz w:val="24"/>
                <w:szCs w:val="24"/>
              </w:rPr>
              <w:t>⑧其他：无</w:t>
            </w:r>
          </w:p>
        </w:tc>
      </w:tr>
    </w:tbl>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1"/>
        <w:rPr>
          <w:rFonts w:hint="eastAsia" w:ascii="宋体" w:hAnsi="宋体" w:eastAsia="宋体" w:cs="宋体"/>
          <w:sz w:val="30"/>
          <w:szCs w:val="30"/>
        </w:rPr>
      </w:pPr>
      <w:r>
        <w:rPr>
          <w:rFonts w:hint="eastAsia" w:ascii="宋体" w:hAnsi="宋体" w:eastAsia="宋体" w:cs="宋体"/>
          <w:b/>
          <w:sz w:val="30"/>
          <w:szCs w:val="30"/>
        </w:rPr>
        <w:t>第三章 投标人须知</w:t>
      </w:r>
    </w:p>
    <w:p>
      <w:pPr>
        <w:pStyle w:val="12"/>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一、总则</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1、适用范围</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1.1适用于招标文件载明项目的政府采购活动（以下简称：“本次采购活动”）。</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2、定义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2.1“采购标的”指招标文件载明的需要采购的货物或服务。</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2.2“潜在投标人”指按照招标文件第一章第7条规定获取招标文件且有意向参加本项目投标的供应商。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2.3“投标人”指按照招标文件第一章第7条规定获取招标文件并参加本项目投标的供应商。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2.4“单位负责人”指单位法定代表人或法律、法规规定代表单位行使职权的主要负责人。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2.5“投标人代表”指投标人的单位负责人或“单位负责人授权书”中载明的接受授权方。</w:t>
      </w:r>
    </w:p>
    <w:p>
      <w:pPr>
        <w:pStyle w:val="12"/>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二、投标人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3、合格投标人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3.1一般规定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（2）投标人的资格要求：详见招标文件第一章。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3.2若本项目接受联合体投标且投标人为联合体，则联合体各方应遵守本章第3.1条规定，同时还应遵守下列规定：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（1）联合体各方应提交联合体协议，联合体协议应符合招标文件规定。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（2）联合体各方不得再单独参加或与其他供应商另外组成联合体参加同一合同项下的投标。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（3）联合体各方应共同与采购人签订政府采购合同，就政府采购合同约定的事项对采购人承担连带责任。</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（5）联合体一方放弃中标的，视为联合体整体放弃中标，联合体各方承担连带责任。</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（6）如本项目不接受联合体投标而投标人为联合体的，或者本项目接受联合体投标但投标人组成的联合体不符合本章第3.2条规定的，投标无效。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4、投标费用</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4.1除招标文件另有规定外，投标人应自行承担其参加本项目投标所涉及的一切费用。</w:t>
      </w:r>
    </w:p>
    <w:p>
      <w:pPr>
        <w:pStyle w:val="12"/>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三、招标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5、招标文件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5.1招标文件由下述部分组成：</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（1）投标邀请</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（2）投标人须知前附表（表1、2）</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（3）投标人须知</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（4）资格审查与评标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（5）招标内容及要求</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（6）政府采购合同（参考文本）</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（7）电子投标文件格式</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（8）按照招标文件规定作为招标文件组成部分的其他内容（若有）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5.2招标文件的澄清或修改</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 福建中实招标有限公司 可对已发出的招标文件进行必要的澄清或修改，但不得对招标文件载明的采购标的和投标人的资格要求进行改变。</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（2）除本章第5.2条第（3）款规定情形外，澄清或修改的内容可能影响电子投标文件编制的， 福建中实招标有限公司 将在投标截止时间至少15个日历日前，在招标文件载明的指定媒体以更正公告的形式发布澄清或修改的内容。不足15个日历日的， 福建中实招标有限公司 将顺延投标截止时间及开标时间， 福建中实招标有限公司 和投标人受原投标截止时间及开标时间制约的所有权利和义务均延长至新的投标截止时间及开标时间。</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（3）澄清或修改的内容可能改变招标文件载明的采购标的和投标人的资格要求的，本次采购活动结束， 福建中实招标有限公司 将依法组织后续采购活动（包括但不限于：重新招标、采用其他方式采购等）。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6、现场考察或开标前答疑会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6.1是否组织现场考察或召开开标前答疑会：详见招标文件第二章。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7、更正公告</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7.1若 福建中实招标有限公司 发布更正公告，则更正公告及其所发布的内容或信息（包括但不限于：招标文件的澄清或修改、现场考察或答疑会的有关事宜等）作为招标文件组成部分，对投标人具有约束力。</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7.2更正公告作为 福建中实招标有限公司 通知所有潜在投标人的书面形式。</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8、终止公告</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8.1若出现因重大变故导致采购任务取消情形， 福建中实招标有限公司 可终止招标并发布终止公告。</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8.2终止公告作为 福建中实招标有限公司 通知所有潜在投标人的书面形式。</w:t>
      </w:r>
    </w:p>
    <w:p>
      <w:pPr>
        <w:pStyle w:val="12"/>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四、投标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9、投标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9.1投标人可对招标文件载明的全部或部分采购包进行投标。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9.2投标人应对同一个采购包内的所有内容进行完整投标，否则投标无效。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9.3投标人代表只能接受一个投标人的授权参加投标，否则投标无效。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9.4单位负责人为同一人或存在直接控股、管理关系的不同供应商，不得同时参加同一合同项下的投标，否则投标无效。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9.7有下列情形之一的，视为投标人串通投标，其投标无效：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（1）不同投标人的电子投标文件由同一单位或个人编制；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（2）不同投标人委托同一单位或个人办理投标事宜；</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（3）不同投标人的电子投标文件载明的项目管理成员或联系人员为同一人；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（4）不同投标人的电子投标文件异常一致或投标报价呈规律性差异；</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（5）不同投标人的电子投标文件相互混装；</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（6）不同投标人的投标保证金从同一单位或个人的账户转出；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（7）有关法律、法规和规章及招标文件规定的其他串通投标情形。</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10、电子投标文件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10.1电子投标文件的编制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（1）投标人应先仔细阅读招标文件的全部内容后，再进行电子投标文件的编制。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（2）电子投标文件应按照本章第10.2条规定编制其组成部分。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10.2电子投标文件由下述部分组成：</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（1）资格及资信证明部分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①投标函</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③投标保证金</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（2）报价部分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①开标（报价）一览表</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②投标（响应）报价明细表</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（3）技术商务部分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①标的说明一览表</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②技术和服务要求响应表</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③商务条件响应表</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④投标人提交的其他资料（若有）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⑤招标文件规定作为电子投标文件组成部分的其他内容（若有）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10.3电子投标文件的语言</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（1）除招标文件另有规定外，电子投标文件应使用中文文本，若有不同文本，以中文文本为准。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10.4投标文件的份数：详见招标文件第二章。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10.5电子投标文件的格式</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（1）除招标文件另有规定外，电子投标文件应使用招标文件第七章规定的格式。</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（2）除招标文件另有规定外，电子投标文件应使用不能擦去的墨料或墨水打印、书写或复印。</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（3）除招标文件另有规定外，电子投标文件应使用人民币作为计量货币。</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（4）除招标文件另有规定外，签署、盖章应遵守下列规定：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①电子投标文件应加盖投标人的单位公章。若投标人代表为单位授权的委托代理人，应提供“单位授权书”。</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②电子投标文件应没有涂改或行间插字，除非这些改动是根据 福建中实招标有限公司 的指示进行的，或是为改正投标人造成的应修改的错误而进行的。若有前述改动，应按照下列规定之一对改动处进行处理：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a.投标人代表签字确认；</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b.加盖投标人的单位公章或校正章。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10.6投标报价</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（1）投标报价超出最高限价将导致投标无效。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（2）最高限价由采购人根据价格测算情况，在预算金额的额度内合理设定。最高限价不得超出预算金额。</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10.7分包</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（1）是否允许中标人将本项目的非主体、非关键性工作进行分包：详见招标文件第二章。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（3）招标文件允许中标人将非主体、非关键性工作进行分包的项目，有下列情形之一的，中标人不得分包：</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①电子投标文件中未载明分包承担主体；</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②电子投标文件载明的分包承担主体不具备相应资质条件；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③电子投标文件载明的分包承担主体拟再次分包；</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④享受中小企业扶持政策获得政府采购合同的，小微企业不得将合同分包给大中型企业，中型企业不得将合同分包给大型企业。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10.8投标有效期</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（1）招标文件载明的投标有效期：详见招标文件第二章。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（2）电子投标文件承诺的投标有效期不得少于招标文件载明的投标有效期，否则投标无效。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（3）根据本次采购活动的需要， 福建中实招标有限公司 可于投标有效期届满之前书面要求投标人延长投标有效期，投标人应在 福建中实招标有限公司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10.9投标保证金</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（1）投标保证金作为投标人按照招标文件规定履行相应投标责任、义务的约束及担保。</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（2）投标人以电子保函形式提交投标保证金的，保函的有效期应等于或长于电子投标文件承诺的投标有效期，否则投标无效。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（3）提交</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③其他形式：</w:t>
      </w:r>
    </w:p>
    <w:p>
      <w:pPr>
        <w:pStyle w:val="12"/>
        <w:jc w:val="left"/>
        <w:rPr>
          <w:rFonts w:hint="eastAsia" w:ascii="宋体" w:hAnsi="宋体" w:eastAsia="宋体" w:cs="宋体"/>
          <w:sz w:val="24"/>
          <w:szCs w:val="24"/>
        </w:rPr>
      </w:pPr>
      <w:r>
        <w:rPr>
          <w:rFonts w:hint="eastAsia" w:ascii="宋体" w:hAnsi="宋体" w:eastAsia="宋体" w:cs="宋体"/>
          <w:sz w:val="24"/>
          <w:szCs w:val="24"/>
        </w:rPr>
        <w:t>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④若本项目接受联合体投标且投标人为联合体，则联合体中的牵头方应按照本章第10.9条第（3）款第①、②、③点规定提交投标保证金。</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※除招标文件另有规定外，未按照上述规定提交投标保证金将导致资格审查不合格。</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（4）退还</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①在投标截止时间前撤回已提交的电子投标文件的投标人，其投标保证金将在 福建中实招标有限公司 收到投标人书面撤回通知之日起5个工作日内退回原账户。</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②未中标人的投标保证金将在中标通知书发出之日起5个工作日内退回原账户。</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③中标人的投标保证金将在政府采购合同签订之日起5个工作日内退回原账户；合同签订之日以福建省政府采购网上公开信息系统记载的为准。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④终止招标的， 福建中实招标有限公司 将在终止公告发布之日起5个工作日内退回已收取的投标保证金及其在银行产生的孳息。</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⑤除招标文件另有规定外，质疑或投诉涉及的投标人，若投标保证金尚未退还，则待质疑或投诉处理完毕后不计利息原额退还。</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※本章第10.9条第（4）款第①、②、③点规定的投标保证金退还时限不包括因投标人自身原因导致无法及时退还而增加的时间。</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（6）有下列情形之一的，投标保证金将不予退还或通过投标保函进行索赔：</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①投标人串通投标；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②投标人提供虚假材料；</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③投标人采取不正当手段诋毁、排挤其他投标人；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④投标截止时间后，投标人在投标有效期内撤销电子投标文件；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⑤招标文件规定的其他不予退还情形；</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⑥中标人有下列情形之一的：</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a.除不可抗力外，因中标人自身原因未在中标通知书要求的期限内与采购人签订政府采购合同；</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b.未按照招标文件、投标文件的约定签订政府采购合同或提交履约保证金。</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※若上述投标保证金不予退还情形给采购人（采购代理机构）造成损失，则投标人还要承担相应的赔偿责任。</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10.10电子投标文件的提交</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（1）一个投标人只能提交一个电子投标文件，并按照招标文件第一章规定在系统上完成上传、解密操作。</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10.11电子投标文件的补充、修改或撤回</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（1）投标截止时间前，投标人可对所提交的电子投标文件进行补充、修改或撤回，并书面通知 福建中实招标有限公司 。</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（2）补充、修改的内容应按照本章第10.5条第（4）款规定进行签署、盖章，并按照本章第10.10条规定提交，否则将被拒收。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※按照上述规定提交的补充、修改内容作为电子投标文件组成部分。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10.12除招标文件另有规定外，有下列情形之一的，投标无效：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（1）电子投标文件未按照招标文件要求签署、盖章；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（2）不符合招标文件中规定的资格要求；</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（3）投标报价超过招标文件中规定的预算金额或最高限价；</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（4）电子投标文件含有采购人不能接受的附加条件；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（5）有关法律、法规和规章及招标文件规定的其他无效情形。</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五、开标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11、开标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11.1 福建中实招标有限公司 将在招标文件载明的开标时间及地点主持召开开标会，并邀请投标人参加。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11.2开标会的主持人、唱标人、记录人及其他工作人员（若有）均由 福建中实招标有限公司 派出，现场监督人员（若有）可由有关方面派出。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11.4开标会应遵守下列规定：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（5）若投标人未到开标现场参加开标会，也未通过远程参加开标会的，视同认可开标结果。</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福建中实招标有限公司 提出任何疑义或要求（包括质疑）。</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11.5投标截止时间后，参加投标的投标人不足三家的，不进行开标。同时，本次采购活动结束， 福建中实招标有限公司 将依法组织后续采购活动（包括但不限于：重新招标、采用其他方式采购等）。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11.6投标截止时间后撤销投标的处理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投标截止时间后，投标人在投标有效期内撤销投标的，其撤销投标的行为无效。</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六、中标与政府采购合同</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12、中标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12.1本项目推荐的中标候选人家数：详见招标文件第二章。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12.2本项目中标人的确定：详见招标文件第二章。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12.3中标公告</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（1）中标人确定之日起2个工作日内， 福建中实招标有限公司 将在招标文件载明的指定媒体以中标公告的形式发布中标结果。</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（2）中标公告的公告期限为1个工作日。</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12.4中标通知书</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（1）中标公告发布的同时， 福建中实招标有限公司 将向中标人发出中标通知书。</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（2）中标通知书发出后，采购人不得违法改变中标结果，中标人无正当理由不得放弃中标。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13、政府采购合同</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13.2签订时限：详见须知前附表1的13.2。</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13.3政府采购合同的履行、违约责任和解决争议的方法等适用民法典。</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13.4采购人与中标人应根据政府采购合同的约定依法履行合同义务。</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13.5政府采购合同履行过程中，采购人若需追加与合同标的相同的货物或服务，则追加采购金额不得超过原合同采购金额的10%。</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13.6中标人在政府采购合同履行过程中应遵守有关法律、法规和规章的强制性规定（即使前述强制性规定有可能在招标文件中未予列明）。</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七、询问、质疑与投诉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14、询问</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14.1潜在投标人或投标人对本次采购活动的有关事项若有疑问，可向 福建中实招标有限公司 提出询问， 福建中实招标有限公司 将按照政府采购法及实施条例的有关规定进行答复。</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15、质疑</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（2）质疑人应按照招标文件第二章规定方式提交质疑函。</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（3）质疑函应包括下列主要内容：</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④针对质疑事项提出的明确请求，前述明确请求指质疑人提出质疑的目的以及希望 福建中实招标有限公司 对其质疑作出的处理结果，如：暂停招标投标活动、修改招标文件、停止或纠正违法违规行为、中标结果无效、废标、重新招标等；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⑤针对质疑事项导致质疑人自身权益受到损害的必要证明材料，至少包括：</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a.质疑人代表的身份证明材料：</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a2若本项目接受自然人投标且质疑人为自然人的，提供本人的身份证复印件。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b.其他证明材料（即事实依据和必要的法律依据）包括但不限于下列材料：</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b1所质疑的具体事项是与自己有利害关系的证明材料；</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b2质疑函所述事实存在的证明材料，如：采购文件、采购过程或中标结果违法违规或不符合采购文件要求等证明材料；</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b3依法应终止采购程序的证明材料；</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b4应重新采购的证明材料；</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b5采购文件、采购过程或中标、成交结果损害自己合法权益的证明材料等；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⑥质疑人代表及其联系方法的信息，至少包括：姓名、手机、电子信箱、邮寄地址等。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⑦提出质疑的日期。</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15.2对不符合本章第15.1条规定的质疑，将按照下列规定进行处理：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（1）不符合其中第（1）、（2）条规定的，书面告知质疑人不予受理及其理由。</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（2）不符合其中第（3）条规定的，书面告知质疑人修改、补充后在规定时限内重新提交质疑函。</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15.3对符合本章第15.1条规定的质疑，将按照政府采购法及实施条例、政府采购质疑和投诉办法的有关规定进行答复。</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15.4招标文件的质疑：详见招标文件第二章。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16、投诉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16.2投诉应有明确的请求和必要的证明材料，投诉的事项不得超出已质疑事项的范围。</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八、政府采购政策</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17、政府采购政策由财政部根据国家的经济和社会发展政策并会同国家有关部委制定，包括但不限于下列具体政策要求：</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17.1进口产品指通过中国海关报关验放进入中国境内且产自关境外的产品，其中：</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（4）招标文件列明不允许或未列明允许进口产品参加投标的，均视为拒绝进口产品参加投标。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（1）中小企业指符合下列条件的中型、小型、微型企业：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②符合中小企业划分标准的个体工商户，在政府采购活动中视同中小企业。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②在工程采购项目中，工程由中小企业承建，即工程施工单位为中小企业；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③在服务采购项目中，服务由中小企业承接，即提供服务的人员为中小企业依照《中华人民共和国劳动合同法》订立劳动合同的从业人员。</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（3）投标人应当按照招标文件明确的采购标的对应行业的划分标准出具中小企业声明函。</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②监狱企业视同小型、微型企业。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（5）残疾人福利性单位指同时符合下列条件的单位：</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17.4信用记录指由财政部确定的有关网站提供的相关主体信用信息。信用记录的查询及使用应符合财政部文件（财库[2016]125号）规定。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17.5为落实政府采购政策需满足的要求：详见招标文件第一章。</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九、本项目的有关信息</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18.1指定媒体：详见招标文件第二章。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18.2本项目的潜在投标人或投标人应随时关注指定媒体，否则产生不利后果由其自行承担。</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十、其他事项</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19、其他事项：</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19.2其他：详见招标文件第二章。</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1"/>
        <w:rPr>
          <w:rFonts w:hint="eastAsia" w:ascii="宋体" w:hAnsi="宋体" w:eastAsia="宋体" w:cs="宋体"/>
          <w:sz w:val="30"/>
          <w:szCs w:val="30"/>
        </w:rPr>
      </w:pPr>
      <w:r>
        <w:rPr>
          <w:rFonts w:hint="eastAsia" w:ascii="宋体" w:hAnsi="宋体" w:eastAsia="宋体" w:cs="宋体"/>
          <w:b/>
          <w:sz w:val="30"/>
          <w:szCs w:val="30"/>
        </w:rPr>
        <w:t>第四章 资格审查与评标</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一、资格审查</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1、开标结束后，由 福建中实招标有限公司 负责资格审查小组的组建及资格审查工作的组织。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1.1资格审查小组</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资格审查小组由3人组成，并负责具体审查事务，其中由采购人派出的采购人代表至少1人，由福建中实招标有限公司派出的工作人员至少1人，其余1人可为采购人代表或福建中实招标有限公司的工作人员。</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1.2资格审查的依据是招标文件和电子投标文件。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1.3资格审查的范围及内容：电子投标文件（资格及资信证明部分），具体如下：</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（1）“投标函”；</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（2）“投标人的资格及资信证明文件”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①一般资格证明文件：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520"/>
        <w:gridCol w:w="49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2520" w:type="dxa"/>
          </w:tcPr>
          <w:p>
            <w:pPr>
              <w:pStyle w:val="12"/>
              <w:jc w:val="both"/>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4955" w:type="dxa"/>
          </w:tcPr>
          <w:p>
            <w:pPr>
              <w:pStyle w:val="12"/>
              <w:jc w:val="both"/>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宋体" w:hAnsi="宋体" w:eastAsia="宋体" w:cs="宋体"/>
                <w:sz w:val="24"/>
                <w:szCs w:val="24"/>
              </w:rPr>
            </w:pPr>
            <w:r>
              <w:rPr>
                <w:rFonts w:hint="eastAsia" w:ascii="宋体" w:hAnsi="宋体" w:eastAsia="宋体" w:cs="宋体"/>
                <w:sz w:val="24"/>
                <w:szCs w:val="24"/>
              </w:rPr>
              <w:t>1</w:t>
            </w:r>
          </w:p>
        </w:tc>
        <w:tc>
          <w:tcPr>
            <w:tcW w:w="2520" w:type="dxa"/>
          </w:tcPr>
          <w:p>
            <w:pPr>
              <w:pStyle w:val="12"/>
              <w:jc w:val="both"/>
              <w:rPr>
                <w:rFonts w:hint="eastAsia" w:ascii="宋体" w:hAnsi="宋体" w:eastAsia="宋体" w:cs="宋体"/>
                <w:sz w:val="24"/>
                <w:szCs w:val="24"/>
              </w:rPr>
            </w:pPr>
            <w:r>
              <w:rPr>
                <w:rFonts w:hint="eastAsia" w:ascii="宋体" w:hAnsi="宋体" w:eastAsia="宋体" w:cs="宋体"/>
                <w:sz w:val="24"/>
                <w:szCs w:val="24"/>
              </w:rPr>
              <w:t>单位授权书</w:t>
            </w:r>
          </w:p>
        </w:tc>
        <w:tc>
          <w:tcPr>
            <w:tcW w:w="4955" w:type="dxa"/>
          </w:tcPr>
          <w:p>
            <w:pPr>
              <w:pStyle w:val="12"/>
              <w:jc w:val="both"/>
              <w:rPr>
                <w:rFonts w:hint="eastAsia" w:ascii="宋体" w:hAnsi="宋体" w:eastAsia="宋体" w:cs="宋体"/>
                <w:sz w:val="24"/>
                <w:szCs w:val="24"/>
              </w:rPr>
            </w:pPr>
            <w:r>
              <w:rPr>
                <w:rFonts w:hint="eastAsia"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宋体" w:hAnsi="宋体" w:eastAsia="宋体" w:cs="宋体"/>
                <w:sz w:val="24"/>
                <w:szCs w:val="24"/>
              </w:rPr>
            </w:pPr>
            <w:r>
              <w:rPr>
                <w:rFonts w:hint="eastAsia" w:ascii="宋体" w:hAnsi="宋体" w:eastAsia="宋体" w:cs="宋体"/>
                <w:sz w:val="24"/>
                <w:szCs w:val="24"/>
              </w:rPr>
              <w:t>2</w:t>
            </w:r>
          </w:p>
        </w:tc>
        <w:tc>
          <w:tcPr>
            <w:tcW w:w="2520" w:type="dxa"/>
          </w:tcPr>
          <w:p>
            <w:pPr>
              <w:pStyle w:val="12"/>
              <w:jc w:val="both"/>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4955" w:type="dxa"/>
          </w:tcPr>
          <w:p>
            <w:pPr>
              <w:pStyle w:val="12"/>
              <w:jc w:val="both"/>
              <w:rPr>
                <w:rFonts w:hint="eastAsia" w:ascii="宋体" w:hAnsi="宋体" w:eastAsia="宋体" w:cs="宋体"/>
                <w:sz w:val="24"/>
                <w:szCs w:val="24"/>
              </w:rPr>
            </w:pPr>
            <w:r>
              <w:rPr>
                <w:rFonts w:hint="eastAsia"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宋体" w:hAnsi="宋体" w:eastAsia="宋体" w:cs="宋体"/>
                <w:sz w:val="24"/>
                <w:szCs w:val="24"/>
              </w:rPr>
            </w:pPr>
            <w:r>
              <w:rPr>
                <w:rFonts w:hint="eastAsia" w:ascii="宋体" w:hAnsi="宋体" w:eastAsia="宋体" w:cs="宋体"/>
                <w:sz w:val="24"/>
                <w:szCs w:val="24"/>
              </w:rPr>
              <w:t>3</w:t>
            </w:r>
          </w:p>
        </w:tc>
        <w:tc>
          <w:tcPr>
            <w:tcW w:w="2520" w:type="dxa"/>
          </w:tcPr>
          <w:p>
            <w:pPr>
              <w:pStyle w:val="12"/>
              <w:jc w:val="both"/>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4955" w:type="dxa"/>
          </w:tcPr>
          <w:p>
            <w:pPr>
              <w:pStyle w:val="12"/>
              <w:jc w:val="both"/>
              <w:rPr>
                <w:rFonts w:hint="eastAsia" w:ascii="宋体" w:hAnsi="宋体" w:eastAsia="宋体" w:cs="宋体"/>
                <w:sz w:val="24"/>
                <w:szCs w:val="24"/>
              </w:rPr>
            </w:pPr>
            <w:r>
              <w:rPr>
                <w:rFonts w:hint="eastAsia"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宋体" w:hAnsi="宋体" w:eastAsia="宋体" w:cs="宋体"/>
                <w:sz w:val="24"/>
                <w:szCs w:val="24"/>
              </w:rPr>
            </w:pPr>
            <w:r>
              <w:rPr>
                <w:rFonts w:hint="eastAsia" w:ascii="宋体" w:hAnsi="宋体" w:eastAsia="宋体" w:cs="宋体"/>
                <w:sz w:val="24"/>
                <w:szCs w:val="24"/>
              </w:rPr>
              <w:t>4</w:t>
            </w:r>
          </w:p>
        </w:tc>
        <w:tc>
          <w:tcPr>
            <w:tcW w:w="2520" w:type="dxa"/>
          </w:tcPr>
          <w:p>
            <w:pPr>
              <w:pStyle w:val="12"/>
              <w:jc w:val="both"/>
              <w:rPr>
                <w:rFonts w:hint="eastAsia" w:ascii="宋体" w:hAnsi="宋体" w:eastAsia="宋体" w:cs="宋体"/>
                <w:sz w:val="24"/>
                <w:szCs w:val="24"/>
              </w:rPr>
            </w:pPr>
            <w:r>
              <w:rPr>
                <w:rFonts w:hint="eastAsia" w:ascii="宋体" w:hAnsi="宋体" w:eastAsia="宋体" w:cs="宋体"/>
                <w:sz w:val="24"/>
                <w:szCs w:val="24"/>
              </w:rPr>
              <w:t>依法缴纳税收证明材料</w:t>
            </w:r>
          </w:p>
        </w:tc>
        <w:tc>
          <w:tcPr>
            <w:tcW w:w="4955" w:type="dxa"/>
          </w:tcPr>
          <w:p>
            <w:pPr>
              <w:pStyle w:val="12"/>
              <w:jc w:val="both"/>
              <w:rPr>
                <w:rFonts w:hint="eastAsia" w:ascii="宋体" w:hAnsi="宋体" w:eastAsia="宋体" w:cs="宋体"/>
                <w:sz w:val="24"/>
                <w:szCs w:val="24"/>
              </w:rPr>
            </w:pPr>
            <w:r>
              <w:rPr>
                <w:rFonts w:hint="eastAsia"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宋体" w:hAnsi="宋体" w:eastAsia="宋体" w:cs="宋体"/>
                <w:sz w:val="24"/>
                <w:szCs w:val="24"/>
              </w:rPr>
            </w:pPr>
            <w:r>
              <w:rPr>
                <w:rFonts w:hint="eastAsia" w:ascii="宋体" w:hAnsi="宋体" w:eastAsia="宋体" w:cs="宋体"/>
                <w:sz w:val="24"/>
                <w:szCs w:val="24"/>
              </w:rPr>
              <w:t>5</w:t>
            </w:r>
          </w:p>
        </w:tc>
        <w:tc>
          <w:tcPr>
            <w:tcW w:w="2520" w:type="dxa"/>
          </w:tcPr>
          <w:p>
            <w:pPr>
              <w:pStyle w:val="12"/>
              <w:jc w:val="both"/>
              <w:rPr>
                <w:rFonts w:hint="eastAsia" w:ascii="宋体" w:hAnsi="宋体" w:eastAsia="宋体" w:cs="宋体"/>
                <w:sz w:val="24"/>
                <w:szCs w:val="24"/>
              </w:rPr>
            </w:pPr>
            <w:r>
              <w:rPr>
                <w:rFonts w:hint="eastAsia" w:ascii="宋体" w:hAnsi="宋体" w:eastAsia="宋体" w:cs="宋体"/>
                <w:sz w:val="24"/>
                <w:szCs w:val="24"/>
              </w:rPr>
              <w:t>依法缴纳社会保障资金证明材料</w:t>
            </w:r>
          </w:p>
        </w:tc>
        <w:tc>
          <w:tcPr>
            <w:tcW w:w="4955" w:type="dxa"/>
          </w:tcPr>
          <w:p>
            <w:pPr>
              <w:pStyle w:val="12"/>
              <w:jc w:val="both"/>
              <w:rPr>
                <w:rFonts w:hint="eastAsia" w:ascii="宋体" w:hAnsi="宋体" w:eastAsia="宋体" w:cs="宋体"/>
                <w:sz w:val="24"/>
                <w:szCs w:val="24"/>
              </w:rPr>
            </w:pPr>
            <w:r>
              <w:rPr>
                <w:rFonts w:hint="eastAsia"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宋体" w:hAnsi="宋体" w:eastAsia="宋体" w:cs="宋体"/>
                <w:sz w:val="24"/>
                <w:szCs w:val="24"/>
              </w:rPr>
            </w:pPr>
            <w:r>
              <w:rPr>
                <w:rFonts w:hint="eastAsia" w:ascii="宋体" w:hAnsi="宋体" w:eastAsia="宋体" w:cs="宋体"/>
                <w:sz w:val="24"/>
                <w:szCs w:val="24"/>
              </w:rPr>
              <w:t>6</w:t>
            </w:r>
          </w:p>
        </w:tc>
        <w:tc>
          <w:tcPr>
            <w:tcW w:w="2520" w:type="dxa"/>
          </w:tcPr>
          <w:p>
            <w:pPr>
              <w:pStyle w:val="12"/>
              <w:jc w:val="both"/>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4955" w:type="dxa"/>
          </w:tcPr>
          <w:p>
            <w:pPr>
              <w:pStyle w:val="12"/>
              <w:jc w:val="both"/>
              <w:rPr>
                <w:rFonts w:hint="eastAsia" w:ascii="宋体" w:hAnsi="宋体" w:eastAsia="宋体" w:cs="宋体"/>
                <w:sz w:val="24"/>
                <w:szCs w:val="24"/>
              </w:rPr>
            </w:pPr>
            <w:r>
              <w:rPr>
                <w:rFonts w:hint="eastAsia"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宋体" w:hAnsi="宋体" w:eastAsia="宋体" w:cs="宋体"/>
                <w:sz w:val="24"/>
                <w:szCs w:val="24"/>
              </w:rPr>
            </w:pPr>
            <w:r>
              <w:rPr>
                <w:rFonts w:hint="eastAsia" w:ascii="宋体" w:hAnsi="宋体" w:eastAsia="宋体" w:cs="宋体"/>
                <w:sz w:val="24"/>
                <w:szCs w:val="24"/>
              </w:rPr>
              <w:t>7</w:t>
            </w:r>
          </w:p>
        </w:tc>
        <w:tc>
          <w:tcPr>
            <w:tcW w:w="2520" w:type="dxa"/>
          </w:tcPr>
          <w:p>
            <w:pPr>
              <w:pStyle w:val="12"/>
              <w:jc w:val="both"/>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4955" w:type="dxa"/>
          </w:tcPr>
          <w:p>
            <w:pPr>
              <w:pStyle w:val="12"/>
              <w:jc w:val="both"/>
              <w:rPr>
                <w:rFonts w:hint="eastAsia" w:ascii="宋体" w:hAnsi="宋体" w:eastAsia="宋体" w:cs="宋体"/>
                <w:sz w:val="24"/>
                <w:szCs w:val="24"/>
              </w:rPr>
            </w:pPr>
            <w:r>
              <w:rPr>
                <w:rFonts w:hint="eastAsia"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宋体" w:hAnsi="宋体" w:eastAsia="宋体" w:cs="宋体"/>
                <w:sz w:val="24"/>
                <w:szCs w:val="24"/>
              </w:rPr>
            </w:pPr>
            <w:r>
              <w:rPr>
                <w:rFonts w:hint="eastAsia" w:ascii="宋体" w:hAnsi="宋体" w:eastAsia="宋体" w:cs="宋体"/>
                <w:sz w:val="24"/>
                <w:szCs w:val="24"/>
              </w:rPr>
              <w:t>8</w:t>
            </w:r>
          </w:p>
        </w:tc>
        <w:tc>
          <w:tcPr>
            <w:tcW w:w="2520" w:type="dxa"/>
          </w:tcPr>
          <w:p>
            <w:pPr>
              <w:pStyle w:val="12"/>
              <w:jc w:val="both"/>
              <w:rPr>
                <w:rFonts w:hint="eastAsia" w:ascii="宋体" w:hAnsi="宋体" w:eastAsia="宋体" w:cs="宋体"/>
                <w:sz w:val="24"/>
                <w:szCs w:val="24"/>
              </w:rPr>
            </w:pPr>
            <w:r>
              <w:rPr>
                <w:rFonts w:hint="eastAsia" w:ascii="宋体" w:hAnsi="宋体" w:eastAsia="宋体" w:cs="宋体"/>
                <w:sz w:val="24"/>
                <w:szCs w:val="24"/>
              </w:rPr>
              <w:t>信用记录查询结果</w:t>
            </w:r>
          </w:p>
        </w:tc>
        <w:tc>
          <w:tcPr>
            <w:tcW w:w="4955" w:type="dxa"/>
          </w:tcPr>
          <w:p>
            <w:pPr>
              <w:pStyle w:val="12"/>
              <w:jc w:val="both"/>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宋体" w:hAnsi="宋体" w:eastAsia="宋体" w:cs="宋体"/>
                <w:sz w:val="24"/>
                <w:szCs w:val="24"/>
              </w:rPr>
            </w:pPr>
            <w:r>
              <w:rPr>
                <w:rFonts w:hint="eastAsia" w:ascii="宋体" w:hAnsi="宋体" w:eastAsia="宋体" w:cs="宋体"/>
                <w:sz w:val="24"/>
                <w:szCs w:val="24"/>
              </w:rPr>
              <w:t>9</w:t>
            </w:r>
          </w:p>
        </w:tc>
        <w:tc>
          <w:tcPr>
            <w:tcW w:w="2520" w:type="dxa"/>
          </w:tcPr>
          <w:p>
            <w:pPr>
              <w:pStyle w:val="12"/>
              <w:jc w:val="both"/>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4955" w:type="dxa"/>
          </w:tcPr>
          <w:p>
            <w:pPr>
              <w:pStyle w:val="12"/>
              <w:jc w:val="both"/>
              <w:rPr>
                <w:rFonts w:hint="eastAsia" w:ascii="宋体" w:hAnsi="宋体" w:eastAsia="宋体" w:cs="宋体"/>
                <w:sz w:val="24"/>
                <w:szCs w:val="24"/>
              </w:rPr>
            </w:pPr>
            <w:r>
              <w:rPr>
                <w:rFonts w:hint="eastAsia"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both"/>
              <w:rPr>
                <w:rFonts w:hint="eastAsia" w:ascii="宋体" w:hAnsi="宋体" w:eastAsia="宋体" w:cs="宋体"/>
                <w:sz w:val="24"/>
                <w:szCs w:val="24"/>
              </w:rPr>
            </w:pPr>
            <w:r>
              <w:rPr>
                <w:rFonts w:hint="eastAsia" w:ascii="宋体" w:hAnsi="宋体" w:eastAsia="宋体" w:cs="宋体"/>
                <w:sz w:val="24"/>
                <w:szCs w:val="24"/>
              </w:rPr>
              <w:t>10</w:t>
            </w:r>
          </w:p>
        </w:tc>
        <w:tc>
          <w:tcPr>
            <w:tcW w:w="2520" w:type="dxa"/>
          </w:tcPr>
          <w:p>
            <w:pPr>
              <w:pStyle w:val="12"/>
              <w:jc w:val="both"/>
              <w:rPr>
                <w:rFonts w:hint="eastAsia" w:ascii="宋体" w:hAnsi="宋体" w:eastAsia="宋体" w:cs="宋体"/>
                <w:sz w:val="24"/>
                <w:szCs w:val="24"/>
              </w:rPr>
            </w:pPr>
            <w:r>
              <w:rPr>
                <w:rFonts w:hint="eastAsia" w:ascii="宋体" w:hAnsi="宋体" w:eastAsia="宋体" w:cs="宋体"/>
                <w:sz w:val="24"/>
                <w:szCs w:val="24"/>
              </w:rPr>
              <w:t>联合体协议（若有）</w:t>
            </w:r>
          </w:p>
        </w:tc>
        <w:tc>
          <w:tcPr>
            <w:tcW w:w="4955" w:type="dxa"/>
          </w:tcPr>
          <w:p>
            <w:pPr>
              <w:pStyle w:val="12"/>
              <w:jc w:val="both"/>
              <w:rPr>
                <w:rFonts w:hint="eastAsia" w:ascii="宋体" w:hAnsi="宋体" w:eastAsia="宋体" w:cs="宋体"/>
                <w:sz w:val="24"/>
                <w:szCs w:val="24"/>
              </w:rPr>
            </w:pPr>
            <w:r>
              <w:rPr>
                <w:rFonts w:hint="eastAsia"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※备注说明</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①投标人应根据自身实际情况提供上述资格要求的证明材料，格式可参考招标文件第七章提供。</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②投标人提供的相应证明材料复印件均应符合：内容完整、清晰、整洁，并由投标人加盖其单位公章。</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③根据招标文件第四章第一点资格审查的1.3“④其他资格证明文件”要求，允许供应商采用资格承诺制的并提供符合要求的资格承诺函，视为满足招标文件的资格要求。</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④.其他资格证明文件：</w:t>
      </w:r>
    </w:p>
    <w:p>
      <w:pPr>
        <w:pStyle w:val="12"/>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9"/>
        <w:gridCol w:w="60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9"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6037"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69" w:type="dxa"/>
          </w:tcPr>
          <w:p>
            <w:pPr>
              <w:pStyle w:val="12"/>
              <w:jc w:val="left"/>
              <w:rPr>
                <w:rFonts w:hint="eastAsia" w:ascii="宋体" w:hAnsi="宋体" w:eastAsia="宋体" w:cs="宋体"/>
                <w:sz w:val="24"/>
                <w:szCs w:val="24"/>
              </w:rPr>
            </w:pPr>
            <w:r>
              <w:rPr>
                <w:rFonts w:hint="eastAsia" w:ascii="宋体" w:hAnsi="宋体" w:eastAsia="宋体" w:cs="宋体"/>
                <w:sz w:val="24"/>
                <w:szCs w:val="24"/>
              </w:rPr>
              <w:t>资格承诺函</w:t>
            </w:r>
          </w:p>
        </w:tc>
        <w:tc>
          <w:tcPr>
            <w:tcW w:w="6037" w:type="dxa"/>
          </w:tcPr>
          <w:p>
            <w:pPr>
              <w:pStyle w:val="12"/>
              <w:jc w:val="left"/>
              <w:rPr>
                <w:rFonts w:hint="eastAsia" w:ascii="宋体" w:hAnsi="宋体" w:eastAsia="宋体" w:cs="宋体"/>
                <w:sz w:val="24"/>
                <w:szCs w:val="24"/>
              </w:rPr>
            </w:pPr>
            <w:r>
              <w:rPr>
                <w:rFonts w:hint="eastAsia"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269" w:type="dxa"/>
            <w:vAlign w:val="top"/>
          </w:tcPr>
          <w:p>
            <w:pPr>
              <w:pStyle w:val="12"/>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招标文件规定的其他资格证明文件</w:t>
            </w:r>
          </w:p>
        </w:tc>
        <w:tc>
          <w:tcPr>
            <w:tcW w:w="6037" w:type="dxa"/>
            <w:vAlign w:val="top"/>
          </w:tcPr>
          <w:p>
            <w:pPr>
              <w:pStyle w:val="12"/>
              <w:keepNext w:val="0"/>
              <w:keepLines w:val="0"/>
              <w:pageBreakBefore w:val="0"/>
              <w:widowControl/>
              <w:kinsoku/>
              <w:wordWrap/>
              <w:overflowPunct/>
              <w:topLinePunct w:val="0"/>
              <w:autoSpaceDE/>
              <w:autoSpaceDN/>
              <w:bidi w:val="0"/>
              <w:adjustRightInd/>
              <w:snapToGrid/>
              <w:ind w:firstLine="0" w:firstLineChars="0"/>
              <w:jc w:val="both"/>
              <w:textAlignment w:val="auto"/>
              <w:rPr>
                <w:rFonts w:hint="eastAsia" w:ascii="宋体" w:hAnsi="宋体" w:eastAsia="宋体" w:cs="宋体"/>
                <w:sz w:val="24"/>
                <w:szCs w:val="24"/>
              </w:rPr>
            </w:pPr>
            <w:r>
              <w:rPr>
                <w:b w:val="0"/>
                <w:bCs/>
                <w:sz w:val="24"/>
                <w:szCs w:val="24"/>
                <w:highlight w:val="none"/>
              </w:rPr>
              <w:t>投标人须具有国家工业和信息化部颁发的基础电信业务经营许可证。</w:t>
            </w:r>
            <w:r>
              <w:rPr>
                <w:rFonts w:hint="eastAsia"/>
                <w:b w:val="0"/>
                <w:bCs/>
                <w:sz w:val="24"/>
                <w:szCs w:val="24"/>
                <w:highlight w:val="none"/>
              </w:rPr>
              <w:t>注：本项目允许分支机构参与本项目投标，以分支机构参加投标的，还须提供其主体法人的授权函。</w:t>
            </w:r>
          </w:p>
        </w:tc>
      </w:tr>
    </w:tbl>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（3）投标保证金。</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1.4有下列情形之一的，资格审查不合格：</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jc w:val="left"/>
              <w:rPr>
                <w:rFonts w:hint="eastAsia" w:ascii="宋体" w:hAnsi="宋体" w:eastAsia="宋体" w:cs="宋体"/>
                <w:sz w:val="24"/>
                <w:szCs w:val="24"/>
              </w:rPr>
            </w:pPr>
            <w:r>
              <w:rPr>
                <w:rFonts w:hint="eastAsia" w:ascii="宋体" w:hAnsi="宋体" w:eastAsia="宋体" w:cs="宋体"/>
                <w:sz w:val="24"/>
                <w:szCs w:val="24"/>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jc w:val="left"/>
              <w:rPr>
                <w:rFonts w:hint="eastAsia" w:ascii="宋体" w:hAnsi="宋体" w:eastAsia="宋体" w:cs="宋体"/>
                <w:sz w:val="24"/>
                <w:szCs w:val="24"/>
              </w:rPr>
            </w:pPr>
            <w:r>
              <w:rPr>
                <w:rFonts w:hint="eastAsia" w:ascii="宋体" w:hAnsi="宋体" w:eastAsia="宋体" w:cs="宋体"/>
                <w:sz w:val="24"/>
                <w:szCs w:val="24"/>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jc w:val="left"/>
              <w:rPr>
                <w:rFonts w:hint="eastAsia" w:ascii="宋体" w:hAnsi="宋体" w:eastAsia="宋体" w:cs="宋体"/>
                <w:sz w:val="24"/>
                <w:szCs w:val="24"/>
              </w:rPr>
            </w:pPr>
            <w:r>
              <w:rPr>
                <w:rFonts w:hint="eastAsia" w:ascii="宋体" w:hAnsi="宋体" w:eastAsia="宋体" w:cs="宋体"/>
                <w:sz w:val="24"/>
                <w:szCs w:val="24"/>
              </w:rPr>
              <w:t>未按照招标文件规定提交投标保证金</w:t>
            </w:r>
          </w:p>
        </w:tc>
      </w:tr>
    </w:tbl>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采购包1：</w:t>
      </w:r>
    </w:p>
    <w:p>
      <w:pPr>
        <w:pStyle w:val="12"/>
        <w:jc w:val="left"/>
        <w:rPr>
          <w:rFonts w:hint="eastAsia" w:ascii="宋体" w:hAnsi="宋体" w:eastAsia="宋体" w:cs="宋体"/>
          <w:sz w:val="24"/>
          <w:szCs w:val="24"/>
        </w:rPr>
      </w:pPr>
      <w:r>
        <w:rPr>
          <w:rFonts w:hint="eastAsia" w:ascii="宋体" w:hAnsi="宋体" w:eastAsia="宋体" w:cs="宋体"/>
          <w:sz w:val="24"/>
          <w:szCs w:val="24"/>
        </w:rPr>
        <w:t>资格审查不合格项：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2"/>
        <w:gridCol w:w="66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6604"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02" w:type="dxa"/>
          </w:tcPr>
          <w:p>
            <w:pPr>
              <w:pStyle w:val="12"/>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6604" w:type="dxa"/>
          </w:tcPr>
          <w:p>
            <w:pPr>
              <w:pStyle w:val="12"/>
              <w:jc w:val="left"/>
              <w:rPr>
                <w:rFonts w:hint="eastAsia" w:ascii="宋体" w:hAnsi="宋体" w:eastAsia="宋体" w:cs="宋体"/>
                <w:sz w:val="24"/>
                <w:szCs w:val="24"/>
              </w:rPr>
            </w:pPr>
            <w:r>
              <w:rPr>
                <w:rFonts w:hint="eastAsia" w:ascii="宋体" w:hAnsi="宋体" w:eastAsia="宋体" w:cs="宋体"/>
                <w:sz w:val="24"/>
                <w:szCs w:val="24"/>
              </w:rPr>
              <w:t>资格及资信证明部分中不得出现报价部分的全部或部分的投标报价信息（或组成资料），否则资格性审查不合格。</w:t>
            </w:r>
          </w:p>
        </w:tc>
      </w:tr>
    </w:tbl>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2、资格审查情况不得私自外泄，有关信息由 福建中实招标有限公司 统一对外发布。</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3、资格审查合格的投标人不足三家的，不进行评标。同时，本次采购活动结束， 福建中实招标有限公司 将依法组织后续采购活动（包括但不限于：重新招标、采用其他方式采购等）。</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二、评标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4、资格审查结束后，由 福建中实招标有限公司 负责评标委员会的组建及评标工作的组织。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5、评标委员会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由采购人代表和评审专家两部分共5人组成，其中由福建省政府采购评审专家库产生的评审专家4人，由采购人派出的采购人代表1人。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5.2评标委员会负责具体评标事务，并按照下列原则依法独立履行有关职责：</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（1）评标应保护国家利益、社会公共利益和各方当事人合法权益，提高采购效益，保证项目质量。</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（2）评标应遵循公平、公正、科学、严谨和择优原则。</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（3）评标的依据是招标文件和电子投标文件。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（4）应按照招标文件规定推荐中标候选人或确定中标人。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（5）评标应遵守下列评标纪律：</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①评标情况不得私自外泄，有关信息由 福建中实招标有限公司 统一对外发布。</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②对 福建中实招标有限公司 或投标人提供的要求保密的资料，不得摘记翻印和外传。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③不得收受投标人或有关人员的任何礼物，不得串联鼓动其他人袒护某投标人。若与投标人存在利害关系，则应主动声明并回避。</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④全体评委应按照招标文件规定进行评标，一切认定事项应查有实据且不得弄虚作假。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⑤评标中应充分发扬民主，推荐中标候选人或确定中标人后要服从评标报告。</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※对违反评标纪律的评委，将取消其评委资格，对评标工作造成严重损失者将予以通报批评乃至追究法律责任。</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6、评标程序</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6.1评标前的准备工作</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（1）全体评委应认真审阅招标文件，了解评委应履行或遵守的职责、义务和评标纪律。</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6.2符合性审查</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（1）评标委员会依据招标文件的实质性要求，对通过资格审查的电子投标文件进行符合性审查，以确定其是否满足招标文件的实质性要求。</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（2）满足招标文件的实质性要求指电子投标文件对招标文件实质性要求的响应不存在重大偏差或保留。</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（5）评标委员会对所有投标人都执行相同的程序和标准。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（6）有下列情形之一的，符合性审查不合格：</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①项目一般情形：</w:t>
      </w:r>
    </w:p>
    <w:p>
      <w:pPr>
        <w:pStyle w:val="12"/>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337"/>
        <w:gridCol w:w="49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2337"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符合审查要求概况</w:t>
            </w:r>
          </w:p>
        </w:tc>
        <w:tc>
          <w:tcPr>
            <w:tcW w:w="4931"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12"/>
              <w:jc w:val="left"/>
              <w:rPr>
                <w:rFonts w:hint="eastAsia" w:ascii="宋体" w:hAnsi="宋体" w:eastAsia="宋体" w:cs="宋体"/>
                <w:sz w:val="24"/>
                <w:szCs w:val="24"/>
              </w:rPr>
            </w:pPr>
            <w:r>
              <w:rPr>
                <w:rFonts w:hint="eastAsia" w:ascii="宋体" w:hAnsi="宋体" w:eastAsia="宋体" w:cs="宋体"/>
                <w:sz w:val="24"/>
                <w:szCs w:val="24"/>
              </w:rPr>
              <w:t>1</w:t>
            </w:r>
          </w:p>
        </w:tc>
        <w:tc>
          <w:tcPr>
            <w:tcW w:w="2337" w:type="dxa"/>
          </w:tcPr>
          <w:p>
            <w:pPr>
              <w:pStyle w:val="12"/>
              <w:jc w:val="left"/>
              <w:rPr>
                <w:rFonts w:hint="eastAsia" w:ascii="宋体" w:hAnsi="宋体" w:eastAsia="宋体" w:cs="宋体"/>
                <w:sz w:val="24"/>
                <w:szCs w:val="24"/>
              </w:rPr>
            </w:pPr>
            <w:r>
              <w:rPr>
                <w:rFonts w:hint="eastAsia" w:ascii="宋体" w:hAnsi="宋体" w:eastAsia="宋体" w:cs="宋体"/>
                <w:sz w:val="24"/>
                <w:szCs w:val="24"/>
              </w:rPr>
              <w:t>情形1</w:t>
            </w:r>
          </w:p>
        </w:tc>
        <w:tc>
          <w:tcPr>
            <w:tcW w:w="4931" w:type="dxa"/>
          </w:tcPr>
          <w:p>
            <w:pPr>
              <w:pStyle w:val="12"/>
              <w:jc w:val="left"/>
              <w:rPr>
                <w:rFonts w:hint="eastAsia" w:ascii="宋体" w:hAnsi="宋体" w:eastAsia="宋体" w:cs="宋体"/>
                <w:sz w:val="24"/>
                <w:szCs w:val="24"/>
              </w:rPr>
            </w:pPr>
            <w:r>
              <w:rPr>
                <w:rFonts w:hint="eastAsia" w:ascii="宋体" w:hAnsi="宋体" w:eastAsia="宋体" w:cs="宋体"/>
                <w:sz w:val="24"/>
                <w:szCs w:val="24"/>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jc w:val="left"/>
              <w:rPr>
                <w:rFonts w:hint="eastAsia" w:ascii="宋体" w:hAnsi="宋体" w:eastAsia="宋体" w:cs="宋体"/>
                <w:sz w:val="24"/>
                <w:szCs w:val="24"/>
              </w:rPr>
            </w:pPr>
            <w:r>
              <w:rPr>
                <w:rFonts w:hint="eastAsia" w:ascii="宋体" w:hAnsi="宋体" w:eastAsia="宋体" w:cs="宋体"/>
                <w:sz w:val="24"/>
                <w:szCs w:val="24"/>
              </w:rPr>
              <w:t>2</w:t>
            </w:r>
          </w:p>
        </w:tc>
        <w:tc>
          <w:tcPr>
            <w:tcW w:w="2337" w:type="dxa"/>
          </w:tcPr>
          <w:p>
            <w:pPr>
              <w:pStyle w:val="12"/>
              <w:jc w:val="left"/>
              <w:rPr>
                <w:rFonts w:hint="eastAsia" w:ascii="宋体" w:hAnsi="宋体" w:eastAsia="宋体" w:cs="宋体"/>
                <w:sz w:val="24"/>
                <w:szCs w:val="24"/>
              </w:rPr>
            </w:pPr>
            <w:r>
              <w:rPr>
                <w:rFonts w:hint="eastAsia" w:ascii="宋体" w:hAnsi="宋体" w:eastAsia="宋体" w:cs="宋体"/>
                <w:sz w:val="24"/>
                <w:szCs w:val="24"/>
              </w:rPr>
              <w:t>情形2</w:t>
            </w:r>
          </w:p>
        </w:tc>
        <w:tc>
          <w:tcPr>
            <w:tcW w:w="4931" w:type="dxa"/>
          </w:tcPr>
          <w:p>
            <w:pPr>
              <w:pStyle w:val="12"/>
              <w:jc w:val="left"/>
              <w:rPr>
                <w:rFonts w:hint="eastAsia" w:ascii="宋体" w:hAnsi="宋体" w:eastAsia="宋体" w:cs="宋体"/>
                <w:sz w:val="24"/>
                <w:szCs w:val="24"/>
              </w:rPr>
            </w:pPr>
            <w:r>
              <w:rPr>
                <w:rFonts w:hint="eastAsia" w:ascii="宋体" w:hAnsi="宋体" w:eastAsia="宋体" w:cs="宋体"/>
                <w:sz w:val="24"/>
                <w:szCs w:val="24"/>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2"/>
              <w:jc w:val="left"/>
              <w:rPr>
                <w:rFonts w:hint="eastAsia" w:ascii="宋体" w:hAnsi="宋体" w:eastAsia="宋体" w:cs="宋体"/>
                <w:sz w:val="24"/>
                <w:szCs w:val="24"/>
              </w:rPr>
            </w:pPr>
            <w:r>
              <w:rPr>
                <w:rFonts w:hint="eastAsia" w:ascii="宋体" w:hAnsi="宋体" w:eastAsia="宋体" w:cs="宋体"/>
                <w:sz w:val="24"/>
                <w:szCs w:val="24"/>
              </w:rPr>
              <w:t>3</w:t>
            </w:r>
          </w:p>
        </w:tc>
        <w:tc>
          <w:tcPr>
            <w:tcW w:w="2337" w:type="dxa"/>
          </w:tcPr>
          <w:p>
            <w:pPr>
              <w:pStyle w:val="12"/>
              <w:jc w:val="left"/>
              <w:rPr>
                <w:rFonts w:hint="eastAsia" w:ascii="宋体" w:hAnsi="宋体" w:eastAsia="宋体" w:cs="宋体"/>
                <w:sz w:val="24"/>
                <w:szCs w:val="24"/>
              </w:rPr>
            </w:pPr>
            <w:r>
              <w:rPr>
                <w:rFonts w:hint="eastAsia" w:ascii="宋体" w:hAnsi="宋体" w:eastAsia="宋体" w:cs="宋体"/>
                <w:sz w:val="24"/>
                <w:szCs w:val="24"/>
              </w:rPr>
              <w:t>情形3</w:t>
            </w:r>
          </w:p>
        </w:tc>
        <w:tc>
          <w:tcPr>
            <w:tcW w:w="4931" w:type="dxa"/>
          </w:tcPr>
          <w:p>
            <w:pPr>
              <w:pStyle w:val="12"/>
              <w:jc w:val="left"/>
              <w:rPr>
                <w:rFonts w:hint="eastAsia" w:ascii="宋体" w:hAnsi="宋体" w:eastAsia="宋体" w:cs="宋体"/>
                <w:sz w:val="24"/>
                <w:szCs w:val="24"/>
              </w:rPr>
            </w:pPr>
            <w:r>
              <w:rPr>
                <w:rFonts w:hint="eastAsia" w:ascii="宋体" w:hAnsi="宋体" w:eastAsia="宋体" w:cs="宋体"/>
                <w:sz w:val="24"/>
                <w:szCs w:val="24"/>
              </w:rPr>
              <w:t>投标文件对招标文件实质性要求的响应存在重大偏离或保留。</w:t>
            </w:r>
          </w:p>
        </w:tc>
      </w:tr>
    </w:tbl>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②本项目规定的其他情形：</w:t>
      </w:r>
    </w:p>
    <w:p>
      <w:pPr>
        <w:pStyle w:val="12"/>
        <w:jc w:val="left"/>
        <w:rPr>
          <w:rFonts w:hint="eastAsia" w:ascii="宋体" w:hAnsi="宋体" w:eastAsia="宋体" w:cs="宋体"/>
          <w:sz w:val="24"/>
          <w:szCs w:val="24"/>
        </w:rPr>
      </w:pPr>
      <w:r>
        <w:rPr>
          <w:rFonts w:hint="eastAsia" w:ascii="宋体" w:hAnsi="宋体" w:eastAsia="宋体" w:cs="宋体"/>
          <w:sz w:val="24"/>
          <w:szCs w:val="24"/>
        </w:rPr>
        <w:t>采购包1：</w:t>
      </w:r>
    </w:p>
    <w:p>
      <w:pPr>
        <w:pStyle w:val="12"/>
        <w:jc w:val="left"/>
        <w:rPr>
          <w:rFonts w:hint="eastAsia" w:ascii="宋体" w:hAnsi="宋体" w:eastAsia="宋体" w:cs="宋体"/>
          <w:sz w:val="24"/>
          <w:szCs w:val="24"/>
        </w:rPr>
      </w:pPr>
      <w:r>
        <w:rPr>
          <w:rFonts w:hint="eastAsia" w:ascii="宋体" w:hAnsi="宋体" w:eastAsia="宋体" w:cs="宋体"/>
          <w:sz w:val="24"/>
          <w:szCs w:val="24"/>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3"/>
        <w:gridCol w:w="67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3"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6793"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13" w:type="dxa"/>
          </w:tcPr>
          <w:p>
            <w:pPr>
              <w:pStyle w:val="12"/>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6793" w:type="dxa"/>
          </w:tcPr>
          <w:p>
            <w:pPr>
              <w:pStyle w:val="12"/>
              <w:jc w:val="left"/>
              <w:rPr>
                <w:rFonts w:hint="eastAsia" w:ascii="宋体" w:hAnsi="宋体" w:eastAsia="宋体" w:cs="宋体"/>
                <w:sz w:val="24"/>
                <w:szCs w:val="24"/>
              </w:rPr>
            </w:pPr>
            <w:r>
              <w:rPr>
                <w:rFonts w:hint="eastAsia" w:ascii="宋体" w:hAnsi="宋体" w:eastAsia="宋体" w:cs="宋体"/>
                <w:sz w:val="24"/>
                <w:szCs w:val="24"/>
              </w:rPr>
              <w:t>投标文件的技术部分中出现报价部分的全部或部分的投标报价信息（或组成资料）； 招标文件第五章“二、技术和服务要求”中以“★”标示的内容为不允许负偏离的实质性要求，否则其投标无效； 属于招标文件规定评标委员会否决其投标的情形。</w:t>
            </w:r>
          </w:p>
        </w:tc>
      </w:tr>
    </w:tbl>
    <w:p>
      <w:pPr>
        <w:pStyle w:val="12"/>
        <w:jc w:val="left"/>
        <w:rPr>
          <w:rFonts w:hint="eastAsia" w:ascii="宋体" w:hAnsi="宋体" w:eastAsia="宋体" w:cs="宋体"/>
          <w:sz w:val="24"/>
          <w:szCs w:val="24"/>
        </w:rPr>
      </w:pPr>
      <w:r>
        <w:rPr>
          <w:rFonts w:hint="eastAsia" w:ascii="宋体" w:hAnsi="宋体" w:eastAsia="宋体" w:cs="宋体"/>
          <w:sz w:val="24"/>
          <w:szCs w:val="24"/>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8"/>
        <w:gridCol w:w="68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6818"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88" w:type="dxa"/>
          </w:tcPr>
          <w:p>
            <w:pPr>
              <w:pStyle w:val="12"/>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6818" w:type="dxa"/>
          </w:tcPr>
          <w:p>
            <w:pPr>
              <w:pStyle w:val="12"/>
              <w:jc w:val="left"/>
              <w:rPr>
                <w:rFonts w:hint="eastAsia" w:ascii="宋体" w:hAnsi="宋体" w:eastAsia="宋体" w:cs="宋体"/>
                <w:sz w:val="24"/>
                <w:szCs w:val="24"/>
              </w:rPr>
            </w:pPr>
            <w:r>
              <w:rPr>
                <w:rFonts w:hint="eastAsia" w:ascii="宋体" w:hAnsi="宋体" w:eastAsia="宋体" w:cs="宋体"/>
                <w:sz w:val="24"/>
                <w:szCs w:val="24"/>
              </w:rPr>
              <w:t>投标文件的商务部分中出现报价部分的全部或部分的投标报价信息（或组成资料）； 投标人对招标文件第五章第三款“商务条件”中以“★”标示的内容为不允许负偏离的实质性要求，否则其投标无效； 属于招标文件规定评标委员会应否决其投标的情形。</w:t>
            </w:r>
          </w:p>
        </w:tc>
      </w:tr>
    </w:tbl>
    <w:p>
      <w:pPr>
        <w:pStyle w:val="12"/>
        <w:jc w:val="left"/>
        <w:rPr>
          <w:rFonts w:hint="eastAsia" w:ascii="宋体" w:hAnsi="宋体" w:eastAsia="宋体" w:cs="宋体"/>
          <w:sz w:val="24"/>
          <w:szCs w:val="24"/>
        </w:rPr>
      </w:pPr>
      <w:r>
        <w:rPr>
          <w:rFonts w:hint="eastAsia" w:ascii="宋体" w:hAnsi="宋体" w:eastAsia="宋体" w:cs="宋体"/>
          <w:sz w:val="24"/>
          <w:szCs w:val="24"/>
        </w:rPr>
        <w:t>价格符合性：无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6.3澄清有关问题</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（1）对通过符合性审查的电子投标文件中含义不明确、同类问题表述不一致或有明显文字和计算错误的内容，评标委员会将以书面形式要求投标人作出必要的澄清、说明或补正。</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（3）电子投标文件报价出现前后不一致的，除招标文件另有规定外，按照下列规定修正：</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①开标（报价）一览表内容与电子投标文件中相应内容不一致的，以开标（报价）一览表为准；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②大写金额和小写金额不一致的，以大写金额为准；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③单价金额小数点或百分比有明显错位的，以开标（报价）一览表的总价为准，并修改单价；</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④总价金额与按照单价汇总金额不一致的，以单价金额计算结果为准。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※同时出现两种以上不一致的，按照前款规定的顺序修正。修正后的报价应按照本章第6.3条第（1）、（2）款规定经投标人确认后产生约束力，投标人不确认的，其投标无效。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（4）关于细微偏差</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（5）关于投标描述（即电子投标文件中描述的内容）</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①投标描述前后不一致且不涉及证明材料的：按照本章第6.3条第（1）、（2）款规定执行。</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②投标描述与证明材料不一致或多份证明材料之间不一致的：</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a.评标委员会将要求投标人进行书面澄清，并按照不利于投标人的内容进行评标。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6.4比较与评价</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（1）按照本章第7条载明的评标方法和标准，对符合性审查合格的电子投标文件进行比较与评价。</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（2）关于相同品牌产品（政府采购服务类项目不适用本条款规定）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a.招标文件规定的方式：</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b.招标文件未规定的，采取随机抽取方式确定，其他投标无效。</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a.招标文件规定的方式：</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均相同的，则按“商务部分”的得分从高到低排序推荐中标候选人；若投标人的评标总得分（FA）且评标价（即价格扣除后的投标报价）相同、技术部分、商务部分得分均相同的，则评标委员会在有关监督人员的监督下通过随机抽签的形式，确定他们之间的排名顺序。</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b.招标文件未规定的，采取随机抽取方式确定，其他同品牌投标人不作为中标候选人。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③非单一产品采购项目，多家投标人提供的核心产品品牌相同的，按照本章第6.4条第（2）款第①、②规定处理。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（3）漏（缺）项</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①招标文件中要求列入报价的费用（含配置、功能），漏（缺）项的报价视为已经包括在投标总价中。</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②对多报项及赠送项的价格评标时不予核减，全部进入评标价评议。</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6.5推荐中标候选人：详见本章第7.2条规定。</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6.6编写评标报告</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（1）评标报告由评标委员会负责编写。</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（2）评标报告应包括下列内容：</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①招标公告刊登的媒体名称、开标日期和地点；</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②投标人名单和评标委员会成员名单；</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③评标方法和标准；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④开标记录和评标情况及说明，包括无效投标人名单及原因；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⑤评标结果，包括中标候选人名单或确定的中标人；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⑥其他需要说明的情况，包括但不限于：评标过程中投标人的澄清、说明或补正，评委更换等。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6.9在评标过程中发现投标人有下列情形之一的，评标委员会应认定其投标无效，并书面报告本项目监督管理部门：</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（1）恶意串通（包括但不限于招标文件第三章第9.7条规定情形）；</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（2）妨碍其他投标人的竞争行为；</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（3）损害采购人或其他投标人的合法权益。</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6.10评标过程中，有下列情形之一的，应予废标：</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（1）符合性审查合格的投标人不足三家的；</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（2）有关法律、法规和规章规定废标的情形。</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※若废标，则本次采购活动结束， 福建中实招标有限公司 将依法组织后续采购活动（包括但不限于：重新招标、采用其他方式采购等）。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7、评标方法和标准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7.1评标方法：</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采购包1：综合评分法</w:t>
      </w:r>
    </w:p>
    <w:p>
      <w:pPr>
        <w:pStyle w:val="12"/>
        <w:jc w:val="both"/>
        <w:rPr>
          <w:rFonts w:hint="eastAsia" w:ascii="宋体" w:hAnsi="宋体" w:eastAsia="宋体" w:cs="宋体"/>
          <w:sz w:val="24"/>
          <w:szCs w:val="24"/>
        </w:rPr>
      </w:pPr>
      <w:r>
        <w:rPr>
          <w:rFonts w:hint="eastAsia" w:ascii="宋体" w:hAnsi="宋体" w:eastAsia="宋体" w:cs="宋体"/>
          <w:sz w:val="24"/>
          <w:szCs w:val="24"/>
        </w:rPr>
        <w:t>采购包2：综合评分法</w:t>
      </w:r>
    </w:p>
    <w:p>
      <w:pPr>
        <w:pStyle w:val="12"/>
        <w:jc w:val="both"/>
        <w:rPr>
          <w:rFonts w:hint="eastAsia" w:ascii="宋体" w:hAnsi="宋体" w:eastAsia="宋体" w:cs="宋体"/>
          <w:sz w:val="24"/>
          <w:szCs w:val="24"/>
        </w:rPr>
      </w:pPr>
      <w:r>
        <w:rPr>
          <w:rFonts w:hint="eastAsia" w:ascii="宋体" w:hAnsi="宋体" w:eastAsia="宋体" w:cs="宋体"/>
          <w:sz w:val="24"/>
          <w:szCs w:val="24"/>
        </w:rPr>
        <w:t>采购包3：综合评分法</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7.2评标标准</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采购包1：综合评分法</w:t>
      </w:r>
    </w:p>
    <w:p>
      <w:pPr>
        <w:pStyle w:val="12"/>
        <w:jc w:val="both"/>
        <w:rPr>
          <w:rFonts w:hint="eastAsia" w:ascii="宋体" w:hAnsi="宋体" w:eastAsia="宋体" w:cs="宋体"/>
          <w:sz w:val="24"/>
          <w:szCs w:val="24"/>
        </w:rPr>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12"/>
        <w:jc w:val="both"/>
        <w:rPr>
          <w:rFonts w:hint="eastAsia" w:ascii="宋体" w:hAnsi="宋体" w:eastAsia="宋体" w:cs="宋体"/>
          <w:sz w:val="24"/>
          <w:szCs w:val="24"/>
        </w:rPr>
      </w:pPr>
      <w:r>
        <w:rPr>
          <w:rFonts w:hint="eastAsia"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2"/>
        <w:jc w:val="both"/>
        <w:rPr>
          <w:rFonts w:hint="eastAsia" w:ascii="宋体" w:hAnsi="宋体" w:eastAsia="宋体" w:cs="宋体"/>
          <w:sz w:val="24"/>
          <w:szCs w:val="24"/>
        </w:rPr>
      </w:pPr>
      <w:r>
        <w:rPr>
          <w:rFonts w:hint="eastAsia" w:ascii="宋体" w:hAnsi="宋体" w:eastAsia="宋体" w:cs="宋体"/>
          <w:sz w:val="24"/>
          <w:szCs w:val="24"/>
        </w:rPr>
        <w:t>各项评审因素的设置如下：</w:t>
      </w:r>
    </w:p>
    <w:p>
      <w:pPr>
        <w:pStyle w:val="12"/>
        <w:jc w:val="both"/>
        <w:rPr>
          <w:rFonts w:hint="eastAsia" w:ascii="宋体" w:hAnsi="宋体" w:eastAsia="宋体" w:cs="宋体"/>
          <w:sz w:val="24"/>
          <w:szCs w:val="24"/>
        </w:rPr>
      </w:pPr>
      <w:r>
        <w:rPr>
          <w:rFonts w:hint="eastAsia" w:ascii="宋体" w:hAnsi="宋体" w:eastAsia="宋体" w:cs="宋体"/>
          <w:sz w:val="24"/>
          <w:szCs w:val="24"/>
        </w:rPr>
        <w:t>价格项（F1×A1）满分为10.0000分</w:t>
      </w:r>
    </w:p>
    <w:p>
      <w:pPr>
        <w:pStyle w:val="12"/>
        <w:jc w:val="both"/>
        <w:rPr>
          <w:rFonts w:hint="eastAsia" w:ascii="宋体" w:hAnsi="宋体" w:eastAsia="宋体" w:cs="宋体"/>
          <w:sz w:val="24"/>
          <w:szCs w:val="24"/>
        </w:rPr>
      </w:pPr>
      <w:r>
        <w:rPr>
          <w:rFonts w:hint="eastAsia" w:ascii="宋体" w:hAnsi="宋体" w:eastAsia="宋体" w:cs="宋体"/>
          <w:sz w:val="24"/>
          <w:szCs w:val="24"/>
        </w:rPr>
        <w:t>满足招标文件要求且报价最低的为评审基准价，价格得分=（评审基准价/报价）×标准分值</w:t>
      </w:r>
    </w:p>
    <w:p>
      <w:pPr>
        <w:pStyle w:val="12"/>
        <w:keepNext w:val="0"/>
        <w:keepLines w:val="0"/>
        <w:pageBreakBefore w:val="0"/>
        <w:widowControl/>
        <w:kinsoku/>
        <w:wordWrap/>
        <w:overflowPunct/>
        <w:topLinePunct w:val="0"/>
        <w:autoSpaceDE/>
        <w:autoSpaceDN/>
        <w:bidi w:val="0"/>
        <w:adjustRightInd/>
        <w:snapToGrid/>
        <w:spacing w:line="480" w:lineRule="atLeast"/>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价格扣除的规则如下：</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05"/>
        <w:gridCol w:w="1405"/>
        <w:gridCol w:w="1178"/>
        <w:gridCol w:w="45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both"/>
              <w:rPr>
                <w:b w:val="0"/>
                <w:bCs/>
                <w:sz w:val="24"/>
                <w:szCs w:val="24"/>
                <w:highlight w:val="none"/>
              </w:rPr>
            </w:pPr>
            <w:r>
              <w:rPr>
                <w:b w:val="0"/>
                <w:bCs/>
                <w:sz w:val="24"/>
                <w:szCs w:val="24"/>
                <w:highlight w:val="none"/>
              </w:rPr>
              <w:t xml:space="preserve"> 项目</w:t>
            </w:r>
          </w:p>
        </w:tc>
        <w:tc>
          <w:tcPr>
            <w:tcW w:w="1661" w:type="dxa"/>
          </w:tcPr>
          <w:p>
            <w:pPr>
              <w:pStyle w:val="12"/>
              <w:jc w:val="both"/>
              <w:rPr>
                <w:b w:val="0"/>
                <w:bCs/>
                <w:sz w:val="24"/>
                <w:szCs w:val="24"/>
                <w:highlight w:val="none"/>
              </w:rPr>
            </w:pPr>
            <w:r>
              <w:rPr>
                <w:b w:val="0"/>
                <w:bCs/>
                <w:sz w:val="24"/>
                <w:szCs w:val="24"/>
                <w:highlight w:val="none"/>
              </w:rPr>
              <w:t xml:space="preserve"> 适用对象</w:t>
            </w:r>
          </w:p>
        </w:tc>
        <w:tc>
          <w:tcPr>
            <w:tcW w:w="1018" w:type="dxa"/>
          </w:tcPr>
          <w:p>
            <w:pPr>
              <w:pStyle w:val="12"/>
              <w:jc w:val="both"/>
              <w:rPr>
                <w:b w:val="0"/>
                <w:bCs/>
                <w:sz w:val="24"/>
                <w:szCs w:val="24"/>
                <w:highlight w:val="none"/>
              </w:rPr>
            </w:pPr>
            <w:r>
              <w:rPr>
                <w:b w:val="0"/>
                <w:bCs/>
                <w:sz w:val="24"/>
                <w:szCs w:val="24"/>
                <w:highlight w:val="none"/>
              </w:rPr>
              <w:t xml:space="preserve"> 比例</w:t>
            </w:r>
          </w:p>
        </w:tc>
        <w:tc>
          <w:tcPr>
            <w:tcW w:w="5572" w:type="dxa"/>
          </w:tcPr>
          <w:p>
            <w:pPr>
              <w:pStyle w:val="12"/>
              <w:jc w:val="both"/>
              <w:rPr>
                <w:b w:val="0"/>
                <w:bCs/>
                <w:sz w:val="24"/>
                <w:szCs w:val="24"/>
                <w:highlight w:val="none"/>
              </w:rPr>
            </w:pPr>
            <w:r>
              <w:rPr>
                <w:b w:val="0"/>
                <w:bCs/>
                <w:sz w:val="24"/>
                <w:szCs w:val="24"/>
                <w:highlight w:val="none"/>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both"/>
              <w:rPr>
                <w:b w:val="0"/>
                <w:bCs/>
                <w:sz w:val="24"/>
                <w:szCs w:val="24"/>
                <w:highlight w:val="none"/>
              </w:rPr>
            </w:pPr>
            <w:r>
              <w:rPr>
                <w:b w:val="0"/>
                <w:bCs/>
                <w:sz w:val="24"/>
                <w:szCs w:val="24"/>
                <w:highlight w:val="none"/>
              </w:rPr>
              <w:t>小型、微型企业，监狱企业，残疾人福利性单位</w:t>
            </w:r>
          </w:p>
        </w:tc>
        <w:tc>
          <w:tcPr>
            <w:tcW w:w="1661" w:type="dxa"/>
          </w:tcPr>
          <w:p>
            <w:pPr>
              <w:pStyle w:val="12"/>
              <w:jc w:val="both"/>
              <w:rPr>
                <w:b w:val="0"/>
                <w:bCs/>
                <w:sz w:val="24"/>
                <w:szCs w:val="24"/>
                <w:highlight w:val="none"/>
              </w:rPr>
            </w:pPr>
            <w:r>
              <w:rPr>
                <w:b w:val="0"/>
                <w:bCs/>
                <w:sz w:val="24"/>
                <w:szCs w:val="24"/>
                <w:highlight w:val="none"/>
              </w:rPr>
              <w:t>投标人或者联合体均为小型、微型企业</w:t>
            </w:r>
          </w:p>
        </w:tc>
        <w:tc>
          <w:tcPr>
            <w:tcW w:w="1018" w:type="dxa"/>
          </w:tcPr>
          <w:p>
            <w:pPr>
              <w:pStyle w:val="12"/>
              <w:jc w:val="right"/>
              <w:rPr>
                <w:b w:val="0"/>
                <w:bCs/>
                <w:sz w:val="24"/>
                <w:szCs w:val="24"/>
                <w:highlight w:val="none"/>
              </w:rPr>
            </w:pPr>
            <w:r>
              <w:rPr>
                <w:b w:val="0"/>
                <w:bCs/>
                <w:sz w:val="24"/>
                <w:szCs w:val="24"/>
                <w:highlight w:val="none"/>
              </w:rPr>
              <w:t>15.0000%</w:t>
            </w:r>
          </w:p>
        </w:tc>
        <w:tc>
          <w:tcPr>
            <w:tcW w:w="5572" w:type="dxa"/>
          </w:tcPr>
          <w:p>
            <w:pPr>
              <w:pStyle w:val="12"/>
              <w:jc w:val="both"/>
              <w:rPr>
                <w:b w:val="0"/>
                <w:bCs/>
                <w:sz w:val="24"/>
                <w:szCs w:val="24"/>
                <w:highlight w:val="none"/>
              </w:rPr>
            </w:pPr>
            <w:r>
              <w:rPr>
                <w:rFonts w:hint="eastAsia" w:ascii="宋体" w:hAnsi="宋体" w:eastAsia="宋体" w:cs="宋体"/>
                <w:sz w:val="24"/>
                <w:szCs w:val="24"/>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 30%以上的，对联合体或者大中型企业的报价扣除比例为5%（工程项目为2%）】，用扣除后的价格参加评审。投标人须提供合格的中小企业声明函，否则不予价格扣除。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招标文件规定与政府采购相关法律、法规、制度等有冲突的，以现行法律、法规、制度等执行。5、本项目为服务类采购项目，采购标的对应的中小企业划分标准所属行业为：“租赁和商务服务业”。</w:t>
            </w:r>
          </w:p>
        </w:tc>
      </w:tr>
    </w:tbl>
    <w:p>
      <w:pPr>
        <w:jc w:val="both"/>
        <w:rPr>
          <w:rFonts w:hint="eastAsia" w:ascii="宋体" w:hAnsi="宋体" w:eastAsia="宋体" w:cs="宋体"/>
          <w:sz w:val="24"/>
          <w:szCs w:val="24"/>
        </w:rPr>
      </w:pPr>
      <w:r>
        <w:rPr>
          <w:rFonts w:hint="eastAsia" w:ascii="宋体" w:hAnsi="宋体" w:eastAsia="宋体" w:cs="宋体"/>
          <w:sz w:val="24"/>
          <w:szCs w:val="24"/>
        </w:rPr>
        <w:br w:type="page"/>
      </w:r>
    </w:p>
    <w:p>
      <w:pPr>
        <w:pStyle w:val="12"/>
        <w:jc w:val="both"/>
        <w:rPr>
          <w:rFonts w:hint="eastAsia" w:ascii="宋体" w:hAnsi="宋体" w:eastAsia="宋体" w:cs="宋体"/>
          <w:sz w:val="24"/>
          <w:szCs w:val="24"/>
        </w:rPr>
      </w:pPr>
    </w:p>
    <w:p>
      <w:pPr>
        <w:pStyle w:val="12"/>
        <w:jc w:val="both"/>
        <w:rPr>
          <w:rFonts w:hint="eastAsia" w:ascii="宋体" w:hAnsi="宋体" w:eastAsia="宋体" w:cs="宋体"/>
          <w:sz w:val="24"/>
          <w:szCs w:val="24"/>
        </w:rPr>
      </w:pPr>
      <w:r>
        <w:rPr>
          <w:rFonts w:hint="eastAsia" w:ascii="宋体" w:hAnsi="宋体" w:eastAsia="宋体" w:cs="宋体"/>
          <w:sz w:val="24"/>
          <w:szCs w:val="24"/>
        </w:rPr>
        <w:t>技术项（F2×A2）满分为</w:t>
      </w:r>
      <w:r>
        <w:rPr>
          <w:rFonts w:hint="eastAsia" w:ascii="宋体" w:hAnsi="宋体" w:eastAsia="宋体" w:cs="宋体"/>
          <w:sz w:val="24"/>
          <w:szCs w:val="24"/>
          <w:lang w:val="en-US" w:eastAsia="zh-CN"/>
        </w:rPr>
        <w:t>76</w:t>
      </w:r>
      <w:r>
        <w:rPr>
          <w:rFonts w:hint="eastAsia" w:ascii="宋体" w:hAnsi="宋体" w:eastAsia="宋体" w:cs="宋体"/>
          <w:sz w:val="24"/>
          <w:szCs w:val="24"/>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48"/>
        <w:gridCol w:w="1025"/>
        <w:gridCol w:w="975"/>
        <w:gridCol w:w="50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8" w:type="dxa"/>
          </w:tcPr>
          <w:p>
            <w:pPr>
              <w:pStyle w:val="12"/>
              <w:jc w:val="both"/>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1025" w:type="dxa"/>
          </w:tcPr>
          <w:p>
            <w:pPr>
              <w:pStyle w:val="12"/>
              <w:jc w:val="both"/>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975" w:type="dxa"/>
          </w:tcPr>
          <w:p>
            <w:pPr>
              <w:pStyle w:val="12"/>
              <w:jc w:val="both"/>
              <w:rPr>
                <w:rFonts w:hint="eastAsia" w:ascii="宋体" w:hAnsi="宋体" w:eastAsia="宋体" w:cs="宋体"/>
                <w:sz w:val="24"/>
                <w:szCs w:val="24"/>
              </w:rPr>
            </w:pPr>
            <w:r>
              <w:rPr>
                <w:rFonts w:hint="eastAsia" w:ascii="宋体" w:hAnsi="宋体" w:eastAsia="宋体" w:cs="宋体"/>
                <w:sz w:val="24"/>
                <w:szCs w:val="24"/>
              </w:rPr>
              <w:t>是否客观项</w:t>
            </w:r>
          </w:p>
        </w:tc>
        <w:tc>
          <w:tcPr>
            <w:tcW w:w="5099" w:type="dxa"/>
          </w:tcPr>
          <w:p>
            <w:pPr>
              <w:pStyle w:val="12"/>
              <w:jc w:val="both"/>
              <w:rPr>
                <w:rFonts w:hint="eastAsia" w:ascii="宋体" w:hAnsi="宋体" w:eastAsia="宋体" w:cs="宋体"/>
                <w:sz w:val="24"/>
                <w:szCs w:val="24"/>
              </w:rPr>
            </w:pPr>
            <w:r>
              <w:rPr>
                <w:rFonts w:hint="eastAsia"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8" w:type="dxa"/>
            <w:vAlign w:val="center"/>
          </w:tcPr>
          <w:p>
            <w:pPr>
              <w:pStyle w:val="12"/>
              <w:jc w:val="center"/>
              <w:rPr>
                <w:rFonts w:hint="eastAsia" w:ascii="宋体" w:hAnsi="宋体" w:eastAsia="宋体" w:cs="宋体"/>
                <w:sz w:val="24"/>
                <w:szCs w:val="24"/>
              </w:rPr>
            </w:pPr>
            <w:r>
              <w:rPr>
                <w:rFonts w:hint="eastAsia" w:ascii="宋体" w:hAnsi="宋体" w:eastAsia="宋体" w:cs="宋体"/>
                <w:b w:val="0"/>
                <w:bCs/>
                <w:kern w:val="0"/>
                <w:sz w:val="24"/>
                <w:szCs w:val="24"/>
                <w:highlight w:val="none"/>
                <w:lang w:val="en-US" w:eastAsia="zh-CN" w:bidi="ar"/>
              </w:rPr>
              <w:t>1.技术和服务要求响应情况</w:t>
            </w:r>
          </w:p>
        </w:tc>
        <w:tc>
          <w:tcPr>
            <w:tcW w:w="1025"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51</w:t>
            </w:r>
            <w:r>
              <w:rPr>
                <w:rFonts w:hint="eastAsia" w:ascii="宋体" w:hAnsi="宋体" w:eastAsia="宋体" w:cs="宋体"/>
                <w:sz w:val="24"/>
                <w:szCs w:val="24"/>
              </w:rPr>
              <w:t>.00</w:t>
            </w:r>
          </w:p>
        </w:tc>
        <w:tc>
          <w:tcPr>
            <w:tcW w:w="975"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是</w:t>
            </w:r>
          </w:p>
        </w:tc>
        <w:tc>
          <w:tcPr>
            <w:tcW w:w="5099" w:type="dxa"/>
          </w:tcPr>
          <w:p>
            <w:pPr>
              <w:pStyle w:val="12"/>
              <w:jc w:val="both"/>
              <w:rPr>
                <w:rFonts w:hint="eastAsia" w:ascii="宋体" w:hAnsi="宋体" w:eastAsia="宋体" w:cs="宋体"/>
                <w:sz w:val="24"/>
                <w:szCs w:val="24"/>
              </w:rPr>
            </w:pPr>
            <w:r>
              <w:rPr>
                <w:rFonts w:hint="eastAsia" w:ascii="宋体" w:hAnsi="宋体" w:eastAsia="宋体" w:cs="宋体"/>
                <w:b w:val="0"/>
                <w:bCs/>
                <w:sz w:val="24"/>
                <w:szCs w:val="24"/>
                <w:highlight w:val="none"/>
              </w:rPr>
              <w:t>根据投标人所投</w:t>
            </w:r>
            <w:r>
              <w:rPr>
                <w:rFonts w:hint="eastAsia" w:ascii="宋体" w:hAnsi="宋体" w:eastAsia="宋体" w:cs="宋体"/>
                <w:b w:val="0"/>
                <w:bCs/>
                <w:sz w:val="24"/>
                <w:szCs w:val="24"/>
                <w:highlight w:val="none"/>
                <w:lang w:val="en-US" w:eastAsia="zh-CN"/>
              </w:rPr>
              <w:t>服务</w:t>
            </w:r>
            <w:r>
              <w:rPr>
                <w:rFonts w:hint="eastAsia" w:ascii="宋体" w:hAnsi="宋体" w:eastAsia="宋体" w:cs="宋体"/>
                <w:b w:val="0"/>
                <w:bCs/>
                <w:sz w:val="24"/>
                <w:szCs w:val="24"/>
                <w:highlight w:val="none"/>
              </w:rPr>
              <w:t>对招标文件第五章《招标内容及要求》“二、技术和服务要求”中的各项要求的响应情况，由评委进行评分：</w:t>
            </w:r>
            <w:r>
              <w:rPr>
                <w:rFonts w:hint="eastAsia" w:ascii="宋体" w:hAnsi="宋体" w:eastAsia="宋体" w:cs="宋体"/>
                <w:b w:val="0"/>
                <w:bCs/>
                <w:sz w:val="24"/>
                <w:szCs w:val="24"/>
                <w:highlight w:val="none"/>
                <w:lang w:val="en-US" w:eastAsia="zh-CN"/>
              </w:rPr>
              <w:t>标注“★”符号的技术和服务要求为不允许负偏离的实质性要求，若出现负偏离则按无效投标处理；其中标注“评审项”的技术和服务要求（共计12项</w:t>
            </w:r>
            <w:r>
              <w:rPr>
                <w:rFonts w:hint="eastAsia" w:ascii="宋体" w:hAnsi="宋体" w:cs="宋体"/>
                <w:b w:val="0"/>
                <w:bCs/>
                <w:sz w:val="24"/>
                <w:szCs w:val="24"/>
                <w:highlight w:val="none"/>
                <w:lang w:val="en-US" w:eastAsia="zh-CN"/>
              </w:rPr>
              <w:t>，合计51分</w:t>
            </w:r>
            <w:r>
              <w:rPr>
                <w:rFonts w:hint="eastAsia" w:ascii="宋体" w:hAnsi="宋体" w:eastAsia="宋体" w:cs="宋体"/>
                <w:b w:val="0"/>
                <w:bCs/>
                <w:sz w:val="24"/>
                <w:szCs w:val="24"/>
                <w:highlight w:val="none"/>
                <w:lang w:val="en-US" w:eastAsia="zh-CN"/>
              </w:rPr>
              <w:t>），每负偏离一项扣</w:t>
            </w:r>
            <w:r>
              <w:rPr>
                <w:rFonts w:hint="eastAsia" w:ascii="宋体" w:hAnsi="宋体" w:cs="宋体"/>
                <w:b w:val="0"/>
                <w:bCs/>
                <w:sz w:val="24"/>
                <w:szCs w:val="24"/>
                <w:highlight w:val="none"/>
                <w:lang w:val="en-US" w:eastAsia="zh-CN"/>
              </w:rPr>
              <w:t>4.25</w:t>
            </w:r>
            <w:r>
              <w:rPr>
                <w:rFonts w:hint="eastAsia" w:ascii="宋体" w:hAnsi="宋体" w:eastAsia="宋体" w:cs="宋体"/>
                <w:b w:val="0"/>
                <w:bCs/>
                <w:sz w:val="24"/>
                <w:szCs w:val="24"/>
                <w:highlight w:val="none"/>
                <w:lang w:val="en-US" w:eastAsia="zh-CN"/>
              </w:rPr>
              <w:t>分；</w:t>
            </w:r>
            <w:r>
              <w:rPr>
                <w:rFonts w:hint="default" w:ascii="宋体" w:hAnsi="宋体" w:eastAsia="宋体" w:cs="宋体"/>
                <w:b w:val="0"/>
                <w:bCs/>
                <w:sz w:val="24"/>
                <w:szCs w:val="24"/>
                <w:highlight w:val="none"/>
                <w:lang w:val="en-US" w:eastAsia="zh-CN"/>
              </w:rPr>
              <w:t>注：①凡标有最低一级序号的指</w:t>
            </w:r>
            <w:r>
              <w:rPr>
                <w:rFonts w:hint="eastAsia" w:ascii="宋体" w:hAnsi="宋体" w:eastAsia="宋体" w:cs="宋体"/>
                <w:b w:val="0"/>
                <w:bCs/>
                <w:sz w:val="24"/>
                <w:szCs w:val="24"/>
                <w:highlight w:val="none"/>
                <w:lang w:eastAsia="zh-CN"/>
              </w:rPr>
              <w:t>标项即为一项技术条款，无论是否隶属于上一级编号</w:t>
            </w:r>
            <w:r>
              <w:rPr>
                <w:rFonts w:hint="eastAsia" w:ascii="宋体" w:hAnsi="宋体" w:cs="宋体"/>
                <w:b w:val="0"/>
                <w:bCs/>
                <w:sz w:val="24"/>
                <w:szCs w:val="24"/>
                <w:highlight w:val="none"/>
                <w:lang w:val="en-US" w:eastAsia="zh-CN"/>
              </w:rPr>
              <w:t>，</w:t>
            </w:r>
            <w:r>
              <w:rPr>
                <w:rFonts w:hint="eastAsia" w:ascii="宋体" w:hAnsi="宋体" w:eastAsia="宋体" w:cs="宋体"/>
                <w:b w:val="0"/>
                <w:bCs/>
                <w:sz w:val="24"/>
                <w:szCs w:val="24"/>
                <w:highlight w:val="none"/>
                <w:lang w:val="en-US" w:eastAsia="zh-CN"/>
              </w:rPr>
              <w:t>②参数中有要求提供证明材料的，投标人未提供或提供的证明材料不符合要求的，均视为对应项负偏离。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8" w:type="dxa"/>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kern w:val="0"/>
                <w:sz w:val="24"/>
                <w:szCs w:val="24"/>
                <w:highlight w:val="none"/>
                <w:lang w:val="en-US" w:eastAsia="zh-CN" w:bidi="ar"/>
              </w:rPr>
            </w:pPr>
            <w:r>
              <w:rPr>
                <w:rFonts w:hint="eastAsia" w:ascii="宋体" w:hAnsi="宋体" w:eastAsia="宋体" w:cs="宋体"/>
                <w:b w:val="0"/>
                <w:bCs/>
                <w:kern w:val="0"/>
                <w:sz w:val="24"/>
                <w:szCs w:val="24"/>
                <w:highlight w:val="none"/>
                <w:lang w:val="en-US" w:eastAsia="zh-CN" w:bidi="ar"/>
              </w:rPr>
              <w:t>2.实施方案</w:t>
            </w:r>
          </w:p>
        </w:tc>
        <w:tc>
          <w:tcPr>
            <w:tcW w:w="1025" w:type="dxa"/>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lang w:val="en-US" w:eastAsia="zh-CN"/>
              </w:rPr>
              <w:t>.00</w:t>
            </w:r>
            <w:r>
              <w:rPr>
                <w:rFonts w:hint="eastAsia" w:ascii="宋体" w:hAnsi="宋体" w:cs="宋体"/>
                <w:b w:val="0"/>
                <w:bCs/>
                <w:sz w:val="24"/>
                <w:szCs w:val="24"/>
                <w:highlight w:val="none"/>
                <w:lang w:val="en-US" w:eastAsia="zh-CN"/>
              </w:rPr>
              <w:t>00</w:t>
            </w:r>
          </w:p>
        </w:tc>
        <w:tc>
          <w:tcPr>
            <w:tcW w:w="975" w:type="dxa"/>
            <w:vAlign w:val="center"/>
          </w:tcPr>
          <w:p>
            <w:pPr>
              <w:pStyle w:val="1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5099" w:type="dxa"/>
            <w:shd w:val="clear" w:color="auto" w:fill="auto"/>
            <w:vAlign w:val="center"/>
          </w:tcPr>
          <w:p>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0"/>
                <w:sz w:val="24"/>
                <w:szCs w:val="24"/>
                <w:highlight w:val="none"/>
                <w:lang w:val="en-US" w:eastAsia="zh-CN" w:bidi="ar"/>
              </w:rPr>
              <w:t>根据投标人针对本项目提供的项目实施方案，包括但不限于项目实施计划书、主要技术人员配备表、服务计划安排以及确保项目顺利实施的管理体系</w:t>
            </w:r>
            <w:r>
              <w:rPr>
                <w:rFonts w:hint="eastAsia" w:ascii="宋体" w:hAnsi="宋体" w:cs="宋体"/>
                <w:b w:val="0"/>
                <w:bCs/>
                <w:kern w:val="0"/>
                <w:sz w:val="24"/>
                <w:szCs w:val="24"/>
                <w:highlight w:val="none"/>
                <w:lang w:val="en-US" w:eastAsia="zh-CN" w:bidi="ar"/>
              </w:rPr>
              <w:t>等</w:t>
            </w:r>
            <w:r>
              <w:rPr>
                <w:rFonts w:hint="eastAsia" w:ascii="宋体" w:hAnsi="宋体" w:eastAsia="宋体" w:cs="宋体"/>
                <w:b w:val="0"/>
                <w:bCs/>
                <w:kern w:val="0"/>
                <w:sz w:val="24"/>
                <w:szCs w:val="24"/>
                <w:highlight w:val="none"/>
                <w:lang w:val="en-US" w:eastAsia="zh-CN" w:bidi="ar"/>
              </w:rPr>
              <w:t>，</w:t>
            </w:r>
            <w:r>
              <w:rPr>
                <w:rFonts w:hint="eastAsia" w:ascii="宋体" w:hAnsi="宋体" w:eastAsia="宋体" w:cs="宋体"/>
                <w:b w:val="0"/>
                <w:bCs/>
                <w:sz w:val="24"/>
                <w:szCs w:val="24"/>
                <w:highlight w:val="none"/>
                <w:u w:val="none"/>
              </w:rPr>
              <w:t>由评委进行评分：</w:t>
            </w:r>
            <w:r>
              <w:rPr>
                <w:rFonts w:hint="eastAsia" w:ascii="宋体" w:hAnsi="宋体" w:eastAsia="宋体" w:cs="宋体"/>
                <w:b w:val="0"/>
                <w:bCs/>
                <w:sz w:val="24"/>
                <w:szCs w:val="24"/>
                <w:highlight w:val="none"/>
              </w:rPr>
              <w:t>方案包含的要点齐全无缺漏项、内容与要点相符、每个要点均有展开详细的阐述且能够适用于本项目得</w:t>
            </w: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分；方案所包含的要点齐全、内容与要点相符、每个要点均有展开阐述，基本能够适用于本项目的得</w:t>
            </w:r>
            <w:r>
              <w:rPr>
                <w:rFonts w:hint="eastAsia" w:ascii="宋体" w:hAnsi="宋体" w:cs="宋体"/>
                <w:b w:val="0"/>
                <w:bCs/>
                <w:sz w:val="24"/>
                <w:szCs w:val="24"/>
                <w:highlight w:val="none"/>
                <w:lang w:val="en-US" w:eastAsia="zh-CN"/>
              </w:rPr>
              <w:t>4.8</w:t>
            </w:r>
            <w:r>
              <w:rPr>
                <w:rFonts w:hint="eastAsia" w:ascii="宋体" w:hAnsi="宋体" w:eastAsia="宋体" w:cs="宋体"/>
                <w:b w:val="0"/>
                <w:bCs/>
                <w:sz w:val="24"/>
                <w:szCs w:val="24"/>
                <w:highlight w:val="none"/>
              </w:rPr>
              <w:t>分；方案所包含的要点有缺漏、内容与要点相符但仅有纲</w:t>
            </w:r>
            <w:r>
              <w:rPr>
                <w:rFonts w:hint="eastAsia" w:ascii="宋体" w:hAnsi="宋体" w:eastAsia="宋体" w:cs="宋体"/>
                <w:b w:val="0"/>
                <w:bCs/>
                <w:sz w:val="24"/>
                <w:szCs w:val="24"/>
                <w:highlight w:val="none"/>
                <w:lang w:val="en-US" w:eastAsia="zh-CN"/>
              </w:rPr>
              <w:t>要的得</w:t>
            </w:r>
            <w:r>
              <w:rPr>
                <w:rFonts w:hint="eastAsia" w:ascii="宋体" w:hAnsi="宋体" w:cs="宋体"/>
                <w:b w:val="0"/>
                <w:bCs/>
                <w:sz w:val="24"/>
                <w:szCs w:val="24"/>
                <w:highlight w:val="none"/>
                <w:lang w:val="en-US" w:eastAsia="zh-CN"/>
              </w:rPr>
              <w:t>4.6</w:t>
            </w:r>
            <w:r>
              <w:rPr>
                <w:rFonts w:hint="eastAsia" w:ascii="宋体" w:hAnsi="宋体" w:eastAsia="宋体" w:cs="宋体"/>
                <w:b w:val="0"/>
                <w:bCs/>
                <w:sz w:val="24"/>
                <w:szCs w:val="24"/>
                <w:highlight w:val="none"/>
              </w:rPr>
              <w:t>分；未提供</w:t>
            </w:r>
            <w:r>
              <w:rPr>
                <w:rFonts w:hint="eastAsia" w:ascii="宋体" w:hAnsi="宋体" w:eastAsia="宋体" w:cs="宋体"/>
                <w:b w:val="0"/>
                <w:bCs/>
                <w:sz w:val="24"/>
                <w:szCs w:val="24"/>
                <w:highlight w:val="none"/>
                <w:lang w:val="en-US" w:eastAsia="zh-CN"/>
              </w:rPr>
              <w:t>方案</w:t>
            </w:r>
            <w:r>
              <w:rPr>
                <w:rFonts w:hint="eastAsia" w:ascii="宋体" w:hAnsi="宋体" w:eastAsia="宋体" w:cs="宋体"/>
                <w:b w:val="0"/>
                <w:bCs/>
                <w:sz w:val="24"/>
                <w:szCs w:val="24"/>
                <w:highlight w:val="none"/>
              </w:rPr>
              <w:t>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8"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kern w:val="0"/>
                <w:sz w:val="24"/>
                <w:szCs w:val="24"/>
                <w:highlight w:val="none"/>
                <w:lang w:val="en-US" w:eastAsia="zh-CN" w:bidi="ar"/>
              </w:rPr>
            </w:pPr>
            <w:r>
              <w:rPr>
                <w:rFonts w:hint="eastAsia" w:ascii="宋体" w:hAnsi="宋体" w:eastAsia="宋体" w:cs="宋体"/>
                <w:b w:val="0"/>
                <w:bCs/>
                <w:sz w:val="24"/>
                <w:szCs w:val="24"/>
                <w:highlight w:val="none"/>
                <w:lang w:val="en-US" w:eastAsia="zh-CN" w:bidi="ar"/>
              </w:rPr>
              <w:t>3.</w:t>
            </w:r>
            <w:r>
              <w:rPr>
                <w:rFonts w:hint="eastAsia" w:ascii="宋体" w:hAnsi="宋体" w:eastAsia="宋体" w:cs="宋体"/>
                <w:b w:val="0"/>
                <w:bCs/>
                <w:sz w:val="24"/>
                <w:szCs w:val="24"/>
                <w:highlight w:val="none"/>
                <w:lang w:eastAsia="zh-CN" w:bidi="ar"/>
              </w:rPr>
              <w:t>产品质量保障</w:t>
            </w:r>
            <w:r>
              <w:rPr>
                <w:rFonts w:hint="eastAsia" w:ascii="宋体" w:hAnsi="宋体" w:eastAsia="宋体" w:cs="宋体"/>
                <w:b w:val="0"/>
                <w:bCs/>
                <w:sz w:val="24"/>
                <w:szCs w:val="24"/>
                <w:highlight w:val="none"/>
                <w:lang w:val="en-US" w:eastAsia="zh-CN" w:bidi="ar"/>
              </w:rPr>
              <w:t>方案</w:t>
            </w:r>
          </w:p>
        </w:tc>
        <w:tc>
          <w:tcPr>
            <w:tcW w:w="1025"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5</w:t>
            </w:r>
            <w:r>
              <w:rPr>
                <w:rFonts w:hint="eastAsia" w:ascii="宋体" w:hAnsi="宋体" w:eastAsia="宋体" w:cs="宋体"/>
                <w:b w:val="0"/>
                <w:bCs/>
                <w:sz w:val="24"/>
                <w:szCs w:val="24"/>
                <w:highlight w:val="none"/>
                <w:lang w:eastAsia="zh-CN" w:bidi="ar"/>
              </w:rPr>
              <w:t>.00</w:t>
            </w:r>
            <w:r>
              <w:rPr>
                <w:rFonts w:hint="eastAsia" w:ascii="宋体" w:hAnsi="宋体" w:eastAsia="宋体" w:cs="宋体"/>
                <w:b w:val="0"/>
                <w:bCs/>
                <w:sz w:val="24"/>
                <w:szCs w:val="24"/>
                <w:highlight w:val="none"/>
                <w:lang w:val="en-US" w:eastAsia="zh-CN" w:bidi="ar"/>
              </w:rPr>
              <w:t>00</w:t>
            </w:r>
          </w:p>
        </w:tc>
        <w:tc>
          <w:tcPr>
            <w:tcW w:w="975"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5099" w:type="dxa"/>
            <w:shd w:val="clear" w:color="auto" w:fill="auto"/>
            <w:vAlign w:val="top"/>
          </w:tcPr>
          <w:p>
            <w:pPr>
              <w:pStyle w:val="12"/>
              <w:keepNext w:val="0"/>
              <w:keepLines w:val="0"/>
              <w:widowControl/>
              <w:suppressLineNumbers w:val="0"/>
              <w:snapToGrid w:val="0"/>
              <w:spacing w:before="0" w:beforeAutospacing="0" w:after="0" w:afterAutospacing="0"/>
              <w:ind w:left="0" w:leftChars="0" w:right="0" w:rightChars="0"/>
              <w:jc w:val="both"/>
              <w:rPr>
                <w:rFonts w:hint="eastAsia" w:ascii="宋体" w:hAnsi="宋体" w:eastAsia="宋体" w:cs="宋体"/>
                <w:b w:val="0"/>
                <w:bCs/>
                <w:kern w:val="0"/>
                <w:sz w:val="24"/>
                <w:szCs w:val="24"/>
                <w:highlight w:val="none"/>
                <w:lang w:val="en-US" w:eastAsia="zh-CN" w:bidi="ar"/>
              </w:rPr>
            </w:pPr>
            <w:r>
              <w:rPr>
                <w:rFonts w:hint="eastAsia" w:ascii="宋体" w:hAnsi="宋体" w:eastAsia="宋体" w:cs="宋体"/>
                <w:b w:val="0"/>
                <w:bCs/>
                <w:sz w:val="24"/>
                <w:szCs w:val="24"/>
                <w:highlight w:val="none"/>
                <w:lang w:eastAsia="zh-CN" w:bidi="ar"/>
              </w:rPr>
              <w:t>根据投标人</w:t>
            </w:r>
            <w:r>
              <w:rPr>
                <w:rFonts w:hint="eastAsia" w:ascii="宋体" w:hAnsi="宋体" w:eastAsia="宋体" w:cs="宋体"/>
                <w:b w:val="0"/>
                <w:bCs/>
                <w:kern w:val="0"/>
                <w:sz w:val="24"/>
                <w:szCs w:val="24"/>
                <w:highlight w:val="none"/>
                <w:lang w:val="en-US" w:eastAsia="zh-CN" w:bidi="ar"/>
              </w:rPr>
              <w:t>针对本项目</w:t>
            </w:r>
            <w:r>
              <w:rPr>
                <w:rFonts w:hint="eastAsia" w:ascii="宋体" w:hAnsi="宋体" w:eastAsia="宋体" w:cs="宋体"/>
                <w:b w:val="0"/>
                <w:bCs/>
                <w:sz w:val="24"/>
                <w:szCs w:val="24"/>
                <w:highlight w:val="none"/>
                <w:lang w:eastAsia="zh-CN" w:bidi="ar"/>
              </w:rPr>
              <w:t>提供</w:t>
            </w:r>
            <w:r>
              <w:rPr>
                <w:rFonts w:hint="eastAsia" w:ascii="宋体" w:hAnsi="宋体" w:eastAsia="宋体" w:cs="宋体"/>
                <w:b w:val="0"/>
                <w:bCs/>
                <w:sz w:val="24"/>
                <w:szCs w:val="24"/>
                <w:highlight w:val="none"/>
                <w:lang w:val="en-US" w:eastAsia="zh-CN" w:bidi="ar"/>
              </w:rPr>
              <w:t>终端设备</w:t>
            </w:r>
            <w:r>
              <w:rPr>
                <w:rFonts w:hint="eastAsia" w:ascii="宋体" w:hAnsi="宋体" w:eastAsia="宋体" w:cs="宋体"/>
                <w:b w:val="0"/>
                <w:bCs/>
                <w:sz w:val="24"/>
                <w:szCs w:val="24"/>
                <w:highlight w:val="none"/>
                <w:lang w:eastAsia="zh-CN" w:bidi="ar"/>
              </w:rPr>
              <w:t>的产品质量保障</w:t>
            </w:r>
            <w:r>
              <w:rPr>
                <w:rFonts w:hint="eastAsia" w:ascii="宋体" w:hAnsi="宋体" w:eastAsia="宋体" w:cs="宋体"/>
                <w:b w:val="0"/>
                <w:bCs/>
                <w:sz w:val="24"/>
                <w:szCs w:val="24"/>
                <w:highlight w:val="none"/>
                <w:lang w:val="en-US" w:eastAsia="zh-CN" w:bidi="ar"/>
              </w:rPr>
              <w:t>方案</w:t>
            </w:r>
            <w:r>
              <w:rPr>
                <w:rFonts w:hint="eastAsia" w:ascii="宋体" w:hAnsi="宋体" w:eastAsia="宋体" w:cs="宋体"/>
                <w:b w:val="0"/>
                <w:bCs/>
                <w:sz w:val="24"/>
                <w:szCs w:val="24"/>
                <w:highlight w:val="none"/>
                <w:lang w:eastAsia="zh-CN" w:bidi="ar"/>
              </w:rPr>
              <w:t>，方案内容包含但不限于货物质量保证、货物检验标准</w:t>
            </w:r>
            <w:r>
              <w:rPr>
                <w:rFonts w:hint="eastAsia" w:ascii="宋体" w:hAnsi="宋体" w:eastAsia="宋体" w:cs="宋体"/>
                <w:b w:val="0"/>
                <w:bCs/>
                <w:sz w:val="24"/>
                <w:szCs w:val="24"/>
                <w:highlight w:val="none"/>
                <w:lang w:val="en-US" w:eastAsia="zh-CN" w:bidi="ar"/>
              </w:rPr>
              <w:t>等</w:t>
            </w:r>
            <w:r>
              <w:rPr>
                <w:rFonts w:hint="eastAsia" w:ascii="宋体" w:hAnsi="宋体" w:eastAsia="宋体" w:cs="宋体"/>
                <w:b w:val="0"/>
                <w:bCs/>
                <w:sz w:val="24"/>
                <w:szCs w:val="24"/>
                <w:highlight w:val="none"/>
                <w:lang w:eastAsia="zh-CN" w:bidi="ar"/>
              </w:rPr>
              <w:t>，</w:t>
            </w:r>
            <w:r>
              <w:rPr>
                <w:rFonts w:hint="eastAsia" w:ascii="宋体" w:hAnsi="宋体" w:eastAsia="宋体" w:cs="宋体"/>
                <w:b w:val="0"/>
                <w:bCs/>
                <w:sz w:val="24"/>
                <w:szCs w:val="24"/>
                <w:highlight w:val="none"/>
                <w:u w:val="none"/>
              </w:rPr>
              <w:t>由评委进行评分：</w:t>
            </w:r>
            <w:r>
              <w:rPr>
                <w:rFonts w:hint="eastAsia" w:ascii="宋体" w:hAnsi="宋体" w:eastAsia="宋体" w:cs="宋体"/>
                <w:b w:val="0"/>
                <w:bCs/>
                <w:sz w:val="24"/>
                <w:szCs w:val="24"/>
                <w:highlight w:val="none"/>
                <w:u w:val="none"/>
                <w:lang w:eastAsia="zh-CN"/>
              </w:rPr>
              <w:t>方案包含的要点齐全无缺漏项、内容与要点相符、每个要点均有展开详细的阐述且能够适用于本项目得</w:t>
            </w:r>
            <w:r>
              <w:rPr>
                <w:rFonts w:hint="eastAsia" w:ascii="宋体" w:hAnsi="宋体" w:eastAsia="宋体" w:cs="宋体"/>
                <w:b w:val="0"/>
                <w:bCs/>
                <w:sz w:val="24"/>
                <w:szCs w:val="24"/>
                <w:highlight w:val="none"/>
                <w:u w:val="none"/>
                <w:lang w:val="en-US" w:eastAsia="zh-CN"/>
              </w:rPr>
              <w:t>5</w:t>
            </w:r>
            <w:r>
              <w:rPr>
                <w:rFonts w:hint="eastAsia" w:ascii="宋体" w:hAnsi="宋体" w:eastAsia="宋体" w:cs="宋体"/>
                <w:b w:val="0"/>
                <w:bCs/>
                <w:sz w:val="24"/>
                <w:szCs w:val="24"/>
                <w:highlight w:val="none"/>
                <w:u w:val="none"/>
                <w:lang w:eastAsia="zh-CN"/>
              </w:rPr>
              <w:t>分；方案所包含的要点齐全、内容与要点相符、每个要点均有展开阐述，基本能够适用于本项目的得</w:t>
            </w:r>
            <w:r>
              <w:rPr>
                <w:rFonts w:hint="eastAsia" w:ascii="宋体" w:hAnsi="宋体" w:eastAsia="宋体" w:cs="宋体"/>
                <w:b w:val="0"/>
                <w:bCs/>
                <w:sz w:val="24"/>
                <w:szCs w:val="24"/>
                <w:highlight w:val="none"/>
                <w:u w:val="none"/>
                <w:lang w:val="en-US" w:eastAsia="zh-CN"/>
              </w:rPr>
              <w:t>4.8</w:t>
            </w:r>
            <w:r>
              <w:rPr>
                <w:rFonts w:hint="eastAsia" w:ascii="宋体" w:hAnsi="宋体" w:eastAsia="宋体" w:cs="宋体"/>
                <w:b w:val="0"/>
                <w:bCs/>
                <w:sz w:val="24"/>
                <w:szCs w:val="24"/>
                <w:highlight w:val="none"/>
                <w:u w:val="none"/>
                <w:lang w:eastAsia="zh-CN"/>
              </w:rPr>
              <w:t>分；方案所包含的要点有缺漏、内容与要点相符但仅有纲要的得</w:t>
            </w:r>
            <w:r>
              <w:rPr>
                <w:rFonts w:hint="eastAsia" w:ascii="宋体" w:hAnsi="宋体" w:eastAsia="宋体" w:cs="宋体"/>
                <w:b w:val="0"/>
                <w:bCs/>
                <w:sz w:val="24"/>
                <w:szCs w:val="24"/>
                <w:highlight w:val="none"/>
                <w:u w:val="none"/>
                <w:lang w:val="en-US" w:eastAsia="zh-CN"/>
              </w:rPr>
              <w:t>4.6</w:t>
            </w:r>
            <w:r>
              <w:rPr>
                <w:rFonts w:hint="eastAsia" w:ascii="宋体" w:hAnsi="宋体" w:eastAsia="宋体" w:cs="宋体"/>
                <w:b w:val="0"/>
                <w:bCs/>
                <w:sz w:val="24"/>
                <w:szCs w:val="24"/>
                <w:highlight w:val="none"/>
                <w:u w:val="none"/>
                <w:lang w:eastAsia="zh-CN"/>
              </w:rPr>
              <w:t>分；未提供方案或内容存在明显错误、内容明显不适用于本项目需求的均不得分。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8"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4.</w:t>
            </w:r>
            <w:r>
              <w:rPr>
                <w:rFonts w:hint="eastAsia" w:ascii="宋体" w:hAnsi="宋体" w:eastAsia="宋体" w:cs="宋体"/>
                <w:b w:val="0"/>
                <w:bCs/>
                <w:sz w:val="24"/>
                <w:szCs w:val="24"/>
                <w:highlight w:val="none"/>
                <w:lang w:eastAsia="zh-CN" w:bidi="ar"/>
              </w:rPr>
              <w:t>供货保障</w:t>
            </w:r>
            <w:r>
              <w:rPr>
                <w:rFonts w:hint="eastAsia" w:ascii="宋体" w:hAnsi="宋体" w:eastAsia="宋体" w:cs="宋体"/>
                <w:b w:val="0"/>
                <w:bCs/>
                <w:sz w:val="24"/>
                <w:szCs w:val="24"/>
                <w:highlight w:val="none"/>
                <w:lang w:val="en-US" w:eastAsia="zh-CN" w:bidi="ar"/>
              </w:rPr>
              <w:t>方案</w:t>
            </w:r>
          </w:p>
        </w:tc>
        <w:tc>
          <w:tcPr>
            <w:tcW w:w="1025"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5.0000</w:t>
            </w:r>
          </w:p>
        </w:tc>
        <w:tc>
          <w:tcPr>
            <w:tcW w:w="975"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5099" w:type="dxa"/>
            <w:shd w:val="clear" w:color="auto" w:fill="auto"/>
            <w:vAlign w:val="top"/>
          </w:tcPr>
          <w:p>
            <w:pPr>
              <w:pStyle w:val="12"/>
              <w:keepNext w:val="0"/>
              <w:keepLines w:val="0"/>
              <w:widowControl/>
              <w:suppressLineNumbers w:val="0"/>
              <w:snapToGrid w:val="0"/>
              <w:spacing w:before="0" w:beforeAutospacing="0" w:after="0" w:afterAutospacing="0"/>
              <w:ind w:left="0" w:leftChars="0" w:right="0" w:rightChars="0"/>
              <w:jc w:val="both"/>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eastAsia="zh-CN" w:bidi="ar"/>
              </w:rPr>
              <w:t>根据投标人</w:t>
            </w:r>
            <w:r>
              <w:rPr>
                <w:rFonts w:hint="eastAsia" w:ascii="宋体" w:hAnsi="宋体" w:eastAsia="宋体" w:cs="宋体"/>
                <w:b w:val="0"/>
                <w:bCs/>
                <w:kern w:val="0"/>
                <w:sz w:val="24"/>
                <w:szCs w:val="24"/>
                <w:highlight w:val="none"/>
                <w:lang w:val="en-US" w:eastAsia="zh-CN" w:bidi="ar"/>
              </w:rPr>
              <w:t>针对本项目</w:t>
            </w:r>
            <w:r>
              <w:rPr>
                <w:rFonts w:hint="eastAsia" w:ascii="宋体" w:hAnsi="宋体" w:eastAsia="宋体" w:cs="宋体"/>
                <w:b w:val="0"/>
                <w:bCs/>
                <w:sz w:val="24"/>
                <w:szCs w:val="24"/>
                <w:highlight w:val="none"/>
                <w:lang w:eastAsia="zh-CN" w:bidi="ar"/>
              </w:rPr>
              <w:t>提供</w:t>
            </w:r>
            <w:r>
              <w:rPr>
                <w:rFonts w:hint="eastAsia" w:ascii="宋体" w:hAnsi="宋体" w:eastAsia="宋体" w:cs="宋体"/>
                <w:b w:val="0"/>
                <w:bCs/>
                <w:sz w:val="24"/>
                <w:szCs w:val="24"/>
                <w:highlight w:val="none"/>
                <w:lang w:val="en-US" w:eastAsia="zh-CN" w:bidi="ar"/>
              </w:rPr>
              <w:t>终端设备</w:t>
            </w:r>
            <w:r>
              <w:rPr>
                <w:rFonts w:hint="eastAsia" w:ascii="宋体" w:hAnsi="宋体" w:eastAsia="宋体" w:cs="宋体"/>
                <w:b w:val="0"/>
                <w:bCs/>
                <w:sz w:val="24"/>
                <w:szCs w:val="24"/>
                <w:highlight w:val="none"/>
                <w:lang w:eastAsia="zh-CN" w:bidi="ar"/>
              </w:rPr>
              <w:t>的产品</w:t>
            </w:r>
            <w:r>
              <w:rPr>
                <w:rFonts w:hint="eastAsia" w:ascii="宋体" w:hAnsi="宋体" w:eastAsia="宋体" w:cs="宋体"/>
                <w:b w:val="0"/>
                <w:bCs/>
                <w:sz w:val="24"/>
                <w:szCs w:val="24"/>
                <w:highlight w:val="none"/>
                <w:lang w:val="en-US" w:eastAsia="zh-CN" w:bidi="ar"/>
              </w:rPr>
              <w:t>的</w:t>
            </w:r>
            <w:r>
              <w:rPr>
                <w:rFonts w:hint="eastAsia" w:ascii="宋体" w:hAnsi="宋体" w:eastAsia="宋体" w:cs="宋体"/>
                <w:b w:val="0"/>
                <w:bCs/>
                <w:sz w:val="24"/>
                <w:szCs w:val="24"/>
                <w:highlight w:val="none"/>
                <w:lang w:eastAsia="zh-CN" w:bidi="ar"/>
              </w:rPr>
              <w:t>供货保障方案，方案内容包含但不限于货物来源渠道</w:t>
            </w:r>
            <w:r>
              <w:rPr>
                <w:rFonts w:hint="eastAsia" w:ascii="宋体" w:hAnsi="宋体" w:eastAsia="宋体" w:cs="宋体"/>
                <w:b w:val="0"/>
                <w:bCs/>
                <w:sz w:val="24"/>
                <w:szCs w:val="24"/>
                <w:highlight w:val="none"/>
                <w:lang w:val="en-US" w:eastAsia="zh-CN" w:bidi="ar"/>
              </w:rPr>
              <w:t>的稳定性以及</w:t>
            </w:r>
            <w:r>
              <w:rPr>
                <w:rFonts w:hint="eastAsia" w:ascii="宋体" w:hAnsi="宋体" w:eastAsia="宋体" w:cs="宋体"/>
                <w:b w:val="0"/>
                <w:bCs/>
                <w:sz w:val="24"/>
                <w:szCs w:val="24"/>
                <w:highlight w:val="none"/>
              </w:rPr>
              <w:t>供货过程中可能遇到的风险，并制定相应的应对措施</w:t>
            </w:r>
            <w:r>
              <w:rPr>
                <w:rFonts w:hint="eastAsia" w:ascii="宋体" w:hAnsi="宋体" w:eastAsia="宋体" w:cs="宋体"/>
                <w:b w:val="0"/>
                <w:bCs/>
                <w:sz w:val="24"/>
                <w:szCs w:val="24"/>
                <w:highlight w:val="none"/>
                <w:lang w:val="en-US" w:eastAsia="zh-CN" w:bidi="ar"/>
              </w:rPr>
              <w:t>等</w:t>
            </w:r>
            <w:r>
              <w:rPr>
                <w:rFonts w:hint="eastAsia" w:ascii="宋体" w:hAnsi="宋体" w:eastAsia="宋体" w:cs="宋体"/>
                <w:b w:val="0"/>
                <w:bCs/>
                <w:sz w:val="24"/>
                <w:szCs w:val="24"/>
                <w:highlight w:val="none"/>
                <w:lang w:eastAsia="zh-CN" w:bidi="ar"/>
              </w:rPr>
              <w:t>，</w:t>
            </w:r>
            <w:r>
              <w:rPr>
                <w:rFonts w:hint="eastAsia" w:ascii="宋体" w:hAnsi="宋体" w:eastAsia="宋体" w:cs="宋体"/>
                <w:b w:val="0"/>
                <w:bCs/>
                <w:sz w:val="24"/>
                <w:szCs w:val="24"/>
                <w:highlight w:val="none"/>
                <w:u w:val="none"/>
              </w:rPr>
              <w:t>由评委进行评分：</w:t>
            </w:r>
            <w:r>
              <w:rPr>
                <w:rFonts w:hint="eastAsia" w:ascii="宋体" w:hAnsi="宋体" w:eastAsia="宋体" w:cs="宋体"/>
                <w:b w:val="0"/>
                <w:bCs/>
                <w:sz w:val="24"/>
                <w:szCs w:val="24"/>
                <w:highlight w:val="none"/>
                <w:u w:val="none"/>
                <w:lang w:eastAsia="zh-CN"/>
              </w:rPr>
              <w:t>方案包含的要点齐全无缺漏项、内容与要点相符、每个要点均有展开详细的阐述且能够适用于本项目得</w:t>
            </w:r>
            <w:r>
              <w:rPr>
                <w:rFonts w:hint="eastAsia" w:ascii="宋体" w:hAnsi="宋体" w:eastAsia="宋体" w:cs="宋体"/>
                <w:b w:val="0"/>
                <w:bCs/>
                <w:sz w:val="24"/>
                <w:szCs w:val="24"/>
                <w:highlight w:val="none"/>
                <w:u w:val="none"/>
                <w:lang w:val="en-US" w:eastAsia="zh-CN"/>
              </w:rPr>
              <w:t>5</w:t>
            </w:r>
            <w:r>
              <w:rPr>
                <w:rFonts w:hint="eastAsia" w:ascii="宋体" w:hAnsi="宋体" w:eastAsia="宋体" w:cs="宋体"/>
                <w:b w:val="0"/>
                <w:bCs/>
                <w:sz w:val="24"/>
                <w:szCs w:val="24"/>
                <w:highlight w:val="none"/>
                <w:u w:val="none"/>
                <w:lang w:eastAsia="zh-CN"/>
              </w:rPr>
              <w:t>分；方案所包含的要点齐全、内容与要点相符、每个要点均有展开阐述，基本能够适用于本项目的得</w:t>
            </w:r>
            <w:r>
              <w:rPr>
                <w:rFonts w:hint="eastAsia" w:ascii="宋体" w:hAnsi="宋体" w:eastAsia="宋体" w:cs="宋体"/>
                <w:b w:val="0"/>
                <w:bCs/>
                <w:sz w:val="24"/>
                <w:szCs w:val="24"/>
                <w:highlight w:val="none"/>
                <w:u w:val="none"/>
                <w:lang w:val="en-US" w:eastAsia="zh-CN"/>
              </w:rPr>
              <w:t>4.8</w:t>
            </w:r>
            <w:r>
              <w:rPr>
                <w:rFonts w:hint="eastAsia" w:ascii="宋体" w:hAnsi="宋体" w:eastAsia="宋体" w:cs="宋体"/>
                <w:b w:val="0"/>
                <w:bCs/>
                <w:sz w:val="24"/>
                <w:szCs w:val="24"/>
                <w:highlight w:val="none"/>
                <w:u w:val="none"/>
                <w:lang w:eastAsia="zh-CN"/>
              </w:rPr>
              <w:t>分；方案所包含的要点有缺漏、内容与要点相符但仅有纲要的得</w:t>
            </w:r>
            <w:r>
              <w:rPr>
                <w:rFonts w:hint="eastAsia" w:ascii="宋体" w:hAnsi="宋体" w:eastAsia="宋体" w:cs="宋体"/>
                <w:b w:val="0"/>
                <w:bCs/>
                <w:sz w:val="24"/>
                <w:szCs w:val="24"/>
                <w:highlight w:val="none"/>
                <w:u w:val="none"/>
                <w:lang w:val="en-US" w:eastAsia="zh-CN"/>
              </w:rPr>
              <w:t>4.6</w:t>
            </w:r>
            <w:r>
              <w:rPr>
                <w:rFonts w:hint="eastAsia" w:ascii="宋体" w:hAnsi="宋体" w:eastAsia="宋体" w:cs="宋体"/>
                <w:b w:val="0"/>
                <w:bCs/>
                <w:sz w:val="24"/>
                <w:szCs w:val="24"/>
                <w:highlight w:val="none"/>
                <w:u w:val="none"/>
                <w:lang w:eastAsia="zh-CN"/>
              </w:rPr>
              <w:t>分；未提供方案或内容存在明显错误、内容明显不适用于本项目需求的均不得分。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8"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5.</w:t>
            </w:r>
            <w:r>
              <w:rPr>
                <w:rFonts w:hint="eastAsia" w:ascii="宋体" w:hAnsi="宋体" w:eastAsia="宋体" w:cs="宋体"/>
                <w:b w:val="0"/>
                <w:bCs/>
                <w:sz w:val="24"/>
                <w:szCs w:val="24"/>
                <w:highlight w:val="none"/>
                <w:lang w:eastAsia="zh-CN" w:bidi="ar"/>
              </w:rPr>
              <w:t>突发问题</w:t>
            </w:r>
            <w:r>
              <w:rPr>
                <w:rFonts w:hint="eastAsia" w:ascii="宋体" w:hAnsi="宋体" w:eastAsia="宋体" w:cs="宋体"/>
                <w:b w:val="0"/>
                <w:bCs/>
                <w:sz w:val="24"/>
                <w:szCs w:val="24"/>
                <w:highlight w:val="none"/>
                <w:lang w:val="en-US" w:eastAsia="zh-CN" w:bidi="ar"/>
              </w:rPr>
              <w:t>处理方案</w:t>
            </w:r>
          </w:p>
        </w:tc>
        <w:tc>
          <w:tcPr>
            <w:tcW w:w="1025"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5.0000</w:t>
            </w:r>
          </w:p>
        </w:tc>
        <w:tc>
          <w:tcPr>
            <w:tcW w:w="975"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5099" w:type="dxa"/>
            <w:shd w:val="clear" w:color="auto" w:fill="auto"/>
            <w:vAlign w:val="top"/>
          </w:tcPr>
          <w:p>
            <w:pPr>
              <w:pStyle w:val="12"/>
              <w:keepNext w:val="0"/>
              <w:keepLines w:val="0"/>
              <w:widowControl/>
              <w:suppressLineNumbers w:val="0"/>
              <w:snapToGrid w:val="0"/>
              <w:spacing w:before="0" w:beforeAutospacing="0" w:after="0" w:afterAutospacing="0"/>
              <w:ind w:left="0" w:leftChars="0" w:right="0" w:rightChars="0"/>
              <w:jc w:val="both"/>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eastAsia="zh-CN" w:bidi="ar"/>
              </w:rPr>
              <w:t>根据投标人</w:t>
            </w:r>
            <w:r>
              <w:rPr>
                <w:rFonts w:hint="eastAsia" w:ascii="宋体" w:hAnsi="宋体" w:eastAsia="宋体" w:cs="宋体"/>
                <w:b w:val="0"/>
                <w:bCs/>
                <w:kern w:val="0"/>
                <w:sz w:val="24"/>
                <w:szCs w:val="24"/>
                <w:highlight w:val="none"/>
                <w:lang w:val="en-US" w:eastAsia="zh-CN" w:bidi="ar"/>
              </w:rPr>
              <w:t>针对本项目</w:t>
            </w:r>
            <w:r>
              <w:rPr>
                <w:rFonts w:hint="eastAsia" w:ascii="宋体" w:hAnsi="宋体" w:eastAsia="宋体" w:cs="宋体"/>
                <w:b w:val="0"/>
                <w:bCs/>
                <w:sz w:val="24"/>
                <w:szCs w:val="24"/>
                <w:highlight w:val="none"/>
                <w:lang w:eastAsia="zh-CN" w:bidi="ar"/>
              </w:rPr>
              <w:t>提供</w:t>
            </w:r>
            <w:r>
              <w:rPr>
                <w:rFonts w:hint="eastAsia" w:ascii="宋体" w:hAnsi="宋体" w:eastAsia="宋体" w:cs="宋体"/>
                <w:b w:val="0"/>
                <w:bCs/>
                <w:sz w:val="24"/>
                <w:szCs w:val="24"/>
                <w:highlight w:val="none"/>
                <w:lang w:val="en-US" w:eastAsia="zh-CN" w:bidi="ar"/>
              </w:rPr>
              <w:t>终端设备</w:t>
            </w:r>
            <w:r>
              <w:rPr>
                <w:rFonts w:hint="eastAsia" w:ascii="宋体" w:hAnsi="宋体" w:eastAsia="宋体" w:cs="宋体"/>
                <w:b w:val="0"/>
                <w:bCs/>
                <w:sz w:val="24"/>
                <w:szCs w:val="24"/>
                <w:highlight w:val="none"/>
                <w:lang w:eastAsia="zh-CN" w:bidi="ar"/>
              </w:rPr>
              <w:t>的产品</w:t>
            </w:r>
            <w:r>
              <w:rPr>
                <w:rFonts w:hint="eastAsia" w:ascii="宋体" w:hAnsi="宋体" w:eastAsia="宋体" w:cs="宋体"/>
                <w:b w:val="0"/>
                <w:bCs/>
                <w:sz w:val="24"/>
                <w:szCs w:val="24"/>
                <w:highlight w:val="none"/>
                <w:lang w:val="en-US" w:eastAsia="zh-CN" w:bidi="ar"/>
              </w:rPr>
              <w:t>在使用过程中可能出现的</w:t>
            </w:r>
            <w:r>
              <w:rPr>
                <w:rFonts w:hint="eastAsia" w:ascii="宋体" w:hAnsi="宋体" w:eastAsia="宋体" w:cs="宋体"/>
                <w:b w:val="0"/>
                <w:bCs/>
                <w:sz w:val="24"/>
                <w:szCs w:val="24"/>
                <w:highlight w:val="none"/>
                <w:lang w:eastAsia="zh-CN" w:bidi="ar"/>
              </w:rPr>
              <w:t>突发问题，</w:t>
            </w:r>
            <w:r>
              <w:rPr>
                <w:rFonts w:hint="eastAsia" w:ascii="宋体" w:hAnsi="宋体" w:eastAsia="宋体" w:cs="宋体"/>
                <w:b w:val="0"/>
                <w:bCs/>
                <w:sz w:val="24"/>
                <w:szCs w:val="24"/>
                <w:highlight w:val="none"/>
                <w:lang w:val="en-US" w:eastAsia="zh-CN" w:bidi="ar"/>
              </w:rPr>
              <w:t>针对突发问题提出的响应时间及处理方案等，</w:t>
            </w:r>
            <w:r>
              <w:rPr>
                <w:rFonts w:hint="eastAsia" w:ascii="宋体" w:hAnsi="宋体" w:eastAsia="宋体" w:cs="宋体"/>
                <w:b w:val="0"/>
                <w:bCs/>
                <w:sz w:val="24"/>
                <w:szCs w:val="24"/>
                <w:highlight w:val="none"/>
                <w:u w:val="none"/>
                <w:lang w:eastAsia="zh-CN" w:bidi="ar"/>
              </w:rPr>
              <w:t>由评委进行评分：方案包含的要点齐全无缺漏项、内容与要点相符、每个要点均有展开详细的阐述且能够适用于本项目得</w:t>
            </w:r>
            <w:r>
              <w:rPr>
                <w:rFonts w:hint="eastAsia" w:ascii="宋体" w:hAnsi="宋体" w:eastAsia="宋体" w:cs="宋体"/>
                <w:b w:val="0"/>
                <w:bCs/>
                <w:sz w:val="24"/>
                <w:szCs w:val="24"/>
                <w:highlight w:val="none"/>
                <w:u w:val="none"/>
                <w:lang w:val="en-US" w:eastAsia="zh-CN" w:bidi="ar"/>
              </w:rPr>
              <w:t>5</w:t>
            </w:r>
            <w:r>
              <w:rPr>
                <w:rFonts w:hint="eastAsia" w:ascii="宋体" w:hAnsi="宋体" w:eastAsia="宋体" w:cs="宋体"/>
                <w:b w:val="0"/>
                <w:bCs/>
                <w:sz w:val="24"/>
                <w:szCs w:val="24"/>
                <w:highlight w:val="none"/>
                <w:u w:val="none"/>
                <w:lang w:eastAsia="zh-CN" w:bidi="ar"/>
              </w:rPr>
              <w:t>分；方案所包含的要点齐全、内容与要点相符、每个要点均有展开阐述，基本能够适用于本项目的得</w:t>
            </w:r>
            <w:r>
              <w:rPr>
                <w:rFonts w:hint="eastAsia" w:ascii="宋体" w:hAnsi="宋体" w:eastAsia="宋体" w:cs="宋体"/>
                <w:b w:val="0"/>
                <w:bCs/>
                <w:sz w:val="24"/>
                <w:szCs w:val="24"/>
                <w:highlight w:val="none"/>
                <w:u w:val="none"/>
                <w:lang w:val="en-US" w:eastAsia="zh-CN" w:bidi="ar"/>
              </w:rPr>
              <w:t>4.8</w:t>
            </w:r>
            <w:r>
              <w:rPr>
                <w:rFonts w:hint="eastAsia" w:ascii="宋体" w:hAnsi="宋体" w:eastAsia="宋体" w:cs="宋体"/>
                <w:b w:val="0"/>
                <w:bCs/>
                <w:sz w:val="24"/>
                <w:szCs w:val="24"/>
                <w:highlight w:val="none"/>
                <w:u w:val="none"/>
                <w:lang w:eastAsia="zh-CN" w:bidi="ar"/>
              </w:rPr>
              <w:t>分；方案所包含的要点有缺漏、内容与要点相符但仅有纲要的得</w:t>
            </w:r>
            <w:r>
              <w:rPr>
                <w:rFonts w:hint="eastAsia" w:ascii="宋体" w:hAnsi="宋体" w:eastAsia="宋体" w:cs="宋体"/>
                <w:b w:val="0"/>
                <w:bCs/>
                <w:sz w:val="24"/>
                <w:szCs w:val="24"/>
                <w:highlight w:val="none"/>
                <w:u w:val="none"/>
                <w:lang w:val="en-US" w:eastAsia="zh-CN" w:bidi="ar"/>
              </w:rPr>
              <w:t>4.6</w:t>
            </w:r>
            <w:r>
              <w:rPr>
                <w:rFonts w:hint="eastAsia" w:ascii="宋体" w:hAnsi="宋体" w:eastAsia="宋体" w:cs="宋体"/>
                <w:b w:val="0"/>
                <w:bCs/>
                <w:sz w:val="24"/>
                <w:szCs w:val="24"/>
                <w:highlight w:val="none"/>
                <w:u w:val="none"/>
                <w:lang w:eastAsia="zh-CN" w:bidi="ar"/>
              </w:rPr>
              <w:t>分；未提供方案或内容存在明显错误、内容明显不适用于本项目需求的均不得分。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8" w:type="dxa"/>
            <w:vAlign w:val="center"/>
          </w:tcPr>
          <w:p>
            <w:pPr>
              <w:pStyle w:val="12"/>
              <w:jc w:val="center"/>
              <w:rPr>
                <w:rFonts w:hint="eastAsia" w:ascii="宋体" w:hAnsi="宋体" w:eastAsia="宋体" w:cs="宋体"/>
                <w:sz w:val="24"/>
                <w:szCs w:val="24"/>
              </w:rPr>
            </w:pPr>
            <w:r>
              <w:rPr>
                <w:rFonts w:hint="eastAsia" w:ascii="宋体" w:hAnsi="宋体" w:eastAsia="宋体" w:cs="宋体"/>
                <w:b w:val="0"/>
                <w:bCs/>
                <w:sz w:val="24"/>
                <w:szCs w:val="24"/>
                <w:highlight w:val="none"/>
                <w:lang w:val="en-US" w:eastAsia="zh-CN" w:bidi="ar"/>
              </w:rPr>
              <w:t>6.运维服务实施方案</w:t>
            </w:r>
          </w:p>
        </w:tc>
        <w:tc>
          <w:tcPr>
            <w:tcW w:w="1025" w:type="dxa"/>
            <w:vAlign w:val="center"/>
          </w:tcPr>
          <w:p>
            <w:pPr>
              <w:pStyle w:val="12"/>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5.0000</w:t>
            </w:r>
          </w:p>
        </w:tc>
        <w:tc>
          <w:tcPr>
            <w:tcW w:w="975"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lang w:val="en-US" w:eastAsia="zh-CN"/>
              </w:rPr>
              <w:t>否</w:t>
            </w:r>
          </w:p>
        </w:tc>
        <w:tc>
          <w:tcPr>
            <w:tcW w:w="5099" w:type="dxa"/>
            <w:shd w:val="clear" w:color="auto" w:fill="auto"/>
            <w:vAlign w:val="top"/>
          </w:tcPr>
          <w:p>
            <w:pPr>
              <w:pStyle w:val="12"/>
              <w:keepNext w:val="0"/>
              <w:keepLines w:val="0"/>
              <w:widowControl/>
              <w:suppressLineNumbers w:val="0"/>
              <w:snapToGrid w:val="0"/>
              <w:spacing w:before="0" w:beforeAutospacing="0" w:after="0" w:afterAutospacing="0"/>
              <w:ind w:left="0" w:leftChars="0" w:right="0" w:rightChars="0"/>
              <w:jc w:val="both"/>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根据投标人针对本项目提供的运维服务详细实施方案，包括但不限于故障申报、故障接诉、故障处理、流程设计、故障统计等功能等，</w:t>
            </w:r>
            <w:r>
              <w:rPr>
                <w:rFonts w:hint="eastAsia" w:ascii="宋体" w:hAnsi="宋体" w:eastAsia="宋体" w:cs="宋体"/>
                <w:b w:val="0"/>
                <w:bCs/>
                <w:sz w:val="24"/>
                <w:szCs w:val="24"/>
                <w:highlight w:val="none"/>
                <w:u w:val="none"/>
              </w:rPr>
              <w:t>由评委进行评分：</w:t>
            </w:r>
            <w:r>
              <w:rPr>
                <w:rFonts w:hint="eastAsia" w:ascii="宋体" w:hAnsi="宋体" w:eastAsia="宋体" w:cs="宋体"/>
                <w:b w:val="0"/>
                <w:bCs/>
                <w:sz w:val="24"/>
                <w:szCs w:val="24"/>
                <w:highlight w:val="none"/>
              </w:rPr>
              <w:t>方案包含的要点齐全无缺漏项、内容与要点相符、每个要点均有展开详细的阐述且能够适用于本项目得</w:t>
            </w:r>
            <w:r>
              <w:rPr>
                <w:rFonts w:hint="eastAsia" w:ascii="宋体" w:hAnsi="宋体" w:eastAsia="宋体" w:cs="宋体"/>
                <w:b w:val="0"/>
                <w:bCs/>
                <w:sz w:val="24"/>
                <w:szCs w:val="24"/>
                <w:highlight w:val="none"/>
                <w:lang w:val="en-US" w:eastAsia="zh-CN"/>
              </w:rPr>
              <w:t>5</w:t>
            </w:r>
            <w:r>
              <w:rPr>
                <w:rFonts w:hint="eastAsia" w:ascii="宋体" w:hAnsi="宋体" w:eastAsia="宋体" w:cs="宋体"/>
                <w:b w:val="0"/>
                <w:bCs/>
                <w:sz w:val="24"/>
                <w:szCs w:val="24"/>
                <w:highlight w:val="none"/>
              </w:rPr>
              <w:t>分；方案所包含的要点齐全、内容与要点相符、每个要点均有展开阐述，基本能够适用于本项目的得</w:t>
            </w:r>
            <w:r>
              <w:rPr>
                <w:rFonts w:hint="eastAsia" w:ascii="宋体" w:hAnsi="宋体" w:eastAsia="宋体" w:cs="宋体"/>
                <w:b w:val="0"/>
                <w:bCs/>
                <w:sz w:val="24"/>
                <w:szCs w:val="24"/>
                <w:highlight w:val="none"/>
                <w:lang w:val="en-US" w:eastAsia="zh-CN"/>
              </w:rPr>
              <w:t>4.8</w:t>
            </w:r>
            <w:r>
              <w:rPr>
                <w:rFonts w:hint="eastAsia" w:ascii="宋体" w:hAnsi="宋体" w:eastAsia="宋体" w:cs="宋体"/>
                <w:b w:val="0"/>
                <w:bCs/>
                <w:sz w:val="24"/>
                <w:szCs w:val="24"/>
                <w:highlight w:val="none"/>
              </w:rPr>
              <w:t>分；方案所包含的要点有缺漏、内容与要点相符但仅有纲</w:t>
            </w:r>
            <w:r>
              <w:rPr>
                <w:rFonts w:hint="eastAsia" w:ascii="宋体" w:hAnsi="宋体" w:eastAsia="宋体" w:cs="宋体"/>
                <w:b w:val="0"/>
                <w:bCs/>
                <w:sz w:val="24"/>
                <w:szCs w:val="24"/>
                <w:highlight w:val="none"/>
                <w:lang w:val="en-US" w:eastAsia="zh-CN"/>
              </w:rPr>
              <w:t>要的得4.6</w:t>
            </w:r>
            <w:r>
              <w:rPr>
                <w:rFonts w:hint="eastAsia" w:ascii="宋体" w:hAnsi="宋体" w:eastAsia="宋体" w:cs="宋体"/>
                <w:b w:val="0"/>
                <w:bCs/>
                <w:sz w:val="24"/>
                <w:szCs w:val="24"/>
                <w:highlight w:val="none"/>
              </w:rPr>
              <w:t>分；未提供</w:t>
            </w:r>
            <w:r>
              <w:rPr>
                <w:rFonts w:hint="eastAsia" w:ascii="宋体" w:hAnsi="宋体" w:eastAsia="宋体" w:cs="宋体"/>
                <w:b w:val="0"/>
                <w:bCs/>
                <w:sz w:val="24"/>
                <w:szCs w:val="24"/>
                <w:highlight w:val="none"/>
                <w:lang w:val="en-US" w:eastAsia="zh-CN"/>
              </w:rPr>
              <w:t>方案</w:t>
            </w:r>
            <w:r>
              <w:rPr>
                <w:rFonts w:hint="eastAsia" w:ascii="宋体" w:hAnsi="宋体" w:eastAsia="宋体" w:cs="宋体"/>
                <w:b w:val="0"/>
                <w:bCs/>
                <w:sz w:val="24"/>
                <w:szCs w:val="24"/>
                <w:highlight w:val="none"/>
              </w:rPr>
              <w:t>或内容存在明显错误、内容明显不适用于本项目需求的均不得分。</w:t>
            </w:r>
          </w:p>
        </w:tc>
      </w:tr>
    </w:tbl>
    <w:p>
      <w:pPr>
        <w:pStyle w:val="12"/>
        <w:jc w:val="both"/>
        <w:rPr>
          <w:rFonts w:hint="eastAsia" w:ascii="宋体" w:hAnsi="宋体" w:eastAsia="宋体" w:cs="宋体"/>
          <w:sz w:val="24"/>
          <w:szCs w:val="24"/>
        </w:rPr>
      </w:pPr>
    </w:p>
    <w:p>
      <w:pPr>
        <w:pStyle w:val="12"/>
        <w:jc w:val="both"/>
        <w:rPr>
          <w:rFonts w:hint="eastAsia" w:ascii="宋体" w:hAnsi="宋体" w:eastAsia="宋体" w:cs="宋体"/>
          <w:sz w:val="24"/>
          <w:szCs w:val="24"/>
        </w:rPr>
      </w:pPr>
    </w:p>
    <w:p>
      <w:pPr>
        <w:pStyle w:val="12"/>
        <w:jc w:val="both"/>
        <w:rPr>
          <w:rFonts w:hint="eastAsia" w:ascii="宋体" w:hAnsi="宋体" w:eastAsia="宋体" w:cs="宋体"/>
          <w:sz w:val="24"/>
          <w:szCs w:val="24"/>
        </w:rPr>
      </w:pPr>
      <w:r>
        <w:rPr>
          <w:rFonts w:hint="eastAsia" w:ascii="宋体" w:hAnsi="宋体" w:eastAsia="宋体" w:cs="宋体"/>
          <w:sz w:val="24"/>
          <w:szCs w:val="24"/>
        </w:rPr>
        <w:t>商务项（F3×A3）满分为</w:t>
      </w:r>
      <w:r>
        <w:rPr>
          <w:rFonts w:hint="eastAsia" w:ascii="宋体" w:hAnsi="宋体" w:eastAsia="宋体" w:cs="宋体"/>
          <w:sz w:val="24"/>
          <w:szCs w:val="24"/>
          <w:lang w:val="en-US" w:eastAsia="zh-CN"/>
        </w:rPr>
        <w:t>14</w:t>
      </w:r>
      <w:r>
        <w:rPr>
          <w:rFonts w:hint="eastAsia" w:ascii="宋体" w:hAnsi="宋体" w:eastAsia="宋体" w:cs="宋体"/>
          <w:sz w:val="24"/>
          <w:szCs w:val="24"/>
        </w:rPr>
        <w:t>.0000分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3"/>
        <w:gridCol w:w="1025"/>
        <w:gridCol w:w="988"/>
        <w:gridCol w:w="51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3" w:type="dxa"/>
          </w:tcPr>
          <w:p>
            <w:pPr>
              <w:pStyle w:val="12"/>
              <w:jc w:val="both"/>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1025" w:type="dxa"/>
          </w:tcPr>
          <w:p>
            <w:pPr>
              <w:pStyle w:val="12"/>
              <w:jc w:val="both"/>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988" w:type="dxa"/>
          </w:tcPr>
          <w:p>
            <w:pPr>
              <w:pStyle w:val="12"/>
              <w:jc w:val="both"/>
              <w:rPr>
                <w:rFonts w:hint="eastAsia" w:ascii="宋体" w:hAnsi="宋体" w:eastAsia="宋体" w:cs="宋体"/>
                <w:sz w:val="24"/>
                <w:szCs w:val="24"/>
              </w:rPr>
            </w:pPr>
            <w:r>
              <w:rPr>
                <w:rFonts w:hint="eastAsia" w:ascii="宋体" w:hAnsi="宋体" w:eastAsia="宋体" w:cs="宋体"/>
                <w:sz w:val="24"/>
                <w:szCs w:val="24"/>
              </w:rPr>
              <w:t>是否客观项</w:t>
            </w:r>
          </w:p>
        </w:tc>
        <w:tc>
          <w:tcPr>
            <w:tcW w:w="5111" w:type="dxa"/>
          </w:tcPr>
          <w:p>
            <w:pPr>
              <w:pStyle w:val="12"/>
              <w:jc w:val="both"/>
              <w:rPr>
                <w:rFonts w:hint="eastAsia" w:ascii="宋体" w:hAnsi="宋体" w:eastAsia="宋体" w:cs="宋体"/>
                <w:sz w:val="24"/>
                <w:szCs w:val="24"/>
              </w:rPr>
            </w:pPr>
            <w:r>
              <w:rPr>
                <w:rFonts w:hint="eastAsia" w:ascii="宋体" w:hAnsi="宋体" w:eastAsia="宋体" w:cs="宋体"/>
                <w:sz w:val="24"/>
                <w:szCs w:val="24"/>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3" w:type="dxa"/>
            <w:vAlign w:val="center"/>
          </w:tcPr>
          <w:p>
            <w:pPr>
              <w:pStyle w:val="12"/>
              <w:snapToGrid w:val="0"/>
              <w:jc w:val="center"/>
              <w:rPr>
                <w:rFonts w:hint="eastAsia" w:ascii="宋体" w:hAnsi="宋体" w:eastAsia="宋体" w:cs="宋体"/>
                <w:sz w:val="24"/>
                <w:szCs w:val="24"/>
              </w:rPr>
            </w:pP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lang w:val="en-US" w:eastAsia="zh-CN"/>
              </w:rPr>
              <w:t>.</w:t>
            </w:r>
            <w:r>
              <w:rPr>
                <w:rFonts w:hint="eastAsia" w:ascii="宋体" w:hAnsi="宋体" w:eastAsia="宋体" w:cs="宋体"/>
                <w:b w:val="0"/>
                <w:bCs/>
                <w:sz w:val="24"/>
                <w:szCs w:val="24"/>
                <w:highlight w:val="none"/>
              </w:rPr>
              <w:t>业绩</w:t>
            </w:r>
          </w:p>
        </w:tc>
        <w:tc>
          <w:tcPr>
            <w:tcW w:w="1025" w:type="dxa"/>
            <w:shd w:val="clear" w:color="auto" w:fill="auto"/>
            <w:vAlign w:val="center"/>
          </w:tcPr>
          <w:p>
            <w:pPr>
              <w:pStyle w:val="12"/>
              <w:snapToGrid w:val="0"/>
              <w:jc w:val="center"/>
              <w:rPr>
                <w:rFonts w:hint="eastAsia" w:ascii="宋体" w:hAnsi="宋体" w:eastAsia="宋体" w:cs="宋体"/>
                <w:b w:val="0"/>
                <w:bCs/>
                <w:sz w:val="24"/>
                <w:szCs w:val="24"/>
                <w:highlight w:val="none"/>
                <w:u w:val="none"/>
                <w:lang w:val="en-US" w:eastAsia="zh-Hans"/>
              </w:rPr>
            </w:pPr>
            <w:r>
              <w:rPr>
                <w:rFonts w:hint="eastAsia" w:ascii="宋体" w:hAnsi="宋体" w:eastAsia="宋体" w:cs="宋体"/>
                <w:b w:val="0"/>
                <w:bCs/>
                <w:sz w:val="24"/>
                <w:szCs w:val="24"/>
                <w:highlight w:val="none"/>
              </w:rPr>
              <w:t>3.00</w:t>
            </w:r>
            <w:r>
              <w:rPr>
                <w:rFonts w:hint="eastAsia" w:ascii="宋体" w:hAnsi="宋体" w:eastAsia="宋体" w:cs="宋体"/>
                <w:b w:val="0"/>
                <w:bCs/>
                <w:sz w:val="24"/>
                <w:szCs w:val="24"/>
                <w:highlight w:val="none"/>
                <w:lang w:val="en-US" w:eastAsia="zh-CN"/>
              </w:rPr>
              <w:t>00</w:t>
            </w:r>
          </w:p>
        </w:tc>
        <w:tc>
          <w:tcPr>
            <w:tcW w:w="988" w:type="dxa"/>
            <w:shd w:val="clear" w:color="auto" w:fill="auto"/>
            <w:vAlign w:val="center"/>
          </w:tcPr>
          <w:p>
            <w:pPr>
              <w:pStyle w:val="12"/>
              <w:snapToGrid w:val="0"/>
              <w:jc w:val="center"/>
              <w:rPr>
                <w:rFonts w:hint="default"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是</w:t>
            </w:r>
          </w:p>
        </w:tc>
        <w:tc>
          <w:tcPr>
            <w:tcW w:w="5111" w:type="dxa"/>
            <w:shd w:val="clear" w:color="auto" w:fill="auto"/>
            <w:vAlign w:val="top"/>
          </w:tcPr>
          <w:p>
            <w:pPr>
              <w:pStyle w:val="12"/>
              <w:snapToGrid w:val="0"/>
              <w:jc w:val="both"/>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rPr>
              <w:t>根据投标人提供的自20</w:t>
            </w:r>
            <w:r>
              <w:rPr>
                <w:rFonts w:hint="eastAsia" w:ascii="宋体" w:hAnsi="宋体" w:eastAsia="宋体" w:cs="宋体"/>
                <w:b w:val="0"/>
                <w:bCs/>
                <w:sz w:val="24"/>
                <w:szCs w:val="24"/>
                <w:highlight w:val="none"/>
                <w:lang w:val="en-US" w:eastAsia="zh-CN"/>
              </w:rPr>
              <w:t>22</w:t>
            </w:r>
            <w:r>
              <w:rPr>
                <w:rFonts w:hint="eastAsia" w:ascii="宋体" w:hAnsi="宋体" w:eastAsia="宋体" w:cs="宋体"/>
                <w:b w:val="0"/>
                <w:bCs/>
                <w:sz w:val="24"/>
                <w:szCs w:val="24"/>
                <w:highlight w:val="none"/>
              </w:rPr>
              <w:t>年1月1日至本项目投标截止时间止（日期以合同签订时间为准），由投标人在国内完成的</w:t>
            </w:r>
            <w:r>
              <w:rPr>
                <w:rFonts w:hint="eastAsia" w:ascii="宋体" w:hAnsi="宋体" w:eastAsia="宋体" w:cs="宋体"/>
                <w:b w:val="0"/>
                <w:bCs/>
                <w:sz w:val="24"/>
                <w:szCs w:val="24"/>
                <w:highlight w:val="none"/>
                <w:lang w:val="en-US" w:eastAsia="zh-CN"/>
              </w:rPr>
              <w:t>同类型</w:t>
            </w:r>
            <w:r>
              <w:rPr>
                <w:rFonts w:hint="eastAsia" w:ascii="宋体" w:hAnsi="宋体" w:eastAsia="宋体" w:cs="宋体"/>
                <w:b w:val="0"/>
                <w:bCs/>
                <w:sz w:val="24"/>
                <w:szCs w:val="24"/>
                <w:highlight w:val="none"/>
              </w:rPr>
              <w:t>项目业绩情况，由评委进行评分：每提供</w:t>
            </w:r>
            <w:r>
              <w:rPr>
                <w:rFonts w:hint="eastAsia" w:ascii="宋体" w:hAnsi="宋体" w:eastAsia="宋体" w:cs="宋体"/>
                <w:b w:val="0"/>
                <w:bCs/>
                <w:sz w:val="24"/>
                <w:szCs w:val="24"/>
                <w:highlight w:val="none"/>
                <w:lang w:val="en-US" w:eastAsia="zh-CN"/>
              </w:rPr>
              <w:t>一</w:t>
            </w:r>
            <w:r>
              <w:rPr>
                <w:rFonts w:hint="eastAsia" w:ascii="宋体" w:hAnsi="宋体" w:eastAsia="宋体" w:cs="宋体"/>
                <w:b w:val="0"/>
                <w:bCs/>
                <w:sz w:val="24"/>
                <w:szCs w:val="24"/>
                <w:highlight w:val="none"/>
              </w:rPr>
              <w:t>份得1分，满分3分。</w:t>
            </w:r>
            <w:r>
              <w:rPr>
                <w:rFonts w:hint="eastAsia" w:ascii="宋体" w:hAnsi="宋体" w:eastAsia="宋体" w:cs="宋体"/>
                <w:b w:val="0"/>
                <w:bCs/>
                <w:sz w:val="24"/>
                <w:szCs w:val="24"/>
                <w:highlight w:val="none"/>
                <w:lang w:val="en-US" w:eastAsia="zh-CN"/>
              </w:rPr>
              <w:t>注：</w:t>
            </w:r>
            <w:r>
              <w:rPr>
                <w:rFonts w:hint="eastAsia" w:ascii="宋体" w:hAnsi="宋体" w:eastAsia="宋体" w:cs="宋体"/>
                <w:b w:val="0"/>
                <w:bCs/>
                <w:sz w:val="24"/>
                <w:szCs w:val="24"/>
                <w:highlight w:val="none"/>
              </w:rPr>
              <w:t>须同时提供该业绩项目的中标/成交公告（提供业绩项目相关网站中标/成交公告的下载网页截图并注明网址）、中标/成交通知书复印件、采购合同文本复印件以及能够证明该项目已经业主验收合格的相关证明文件复印件，</w:t>
            </w:r>
            <w:r>
              <w:rPr>
                <w:rFonts w:hint="eastAsia" w:ascii="宋体" w:hAnsi="宋体" w:eastAsia="宋体" w:cs="宋体"/>
                <w:b w:val="0"/>
                <w:bCs/>
                <w:sz w:val="24"/>
                <w:szCs w:val="24"/>
                <w:highlight w:val="none"/>
                <w:lang w:val="en-US" w:eastAsia="zh-CN"/>
              </w:rPr>
              <w:t>未提供或提供不齐全的均不得分。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3" w:type="dxa"/>
            <w:shd w:val="clear" w:color="auto" w:fill="auto"/>
            <w:vAlign w:val="center"/>
          </w:tcPr>
          <w:p>
            <w:pPr>
              <w:pStyle w:val="12"/>
              <w:snapToGrid w:val="0"/>
              <w:jc w:val="both"/>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2.售后团队成员</w:t>
            </w:r>
          </w:p>
        </w:tc>
        <w:tc>
          <w:tcPr>
            <w:tcW w:w="1025" w:type="dxa"/>
            <w:shd w:val="clear" w:color="auto" w:fill="auto"/>
            <w:vAlign w:val="center"/>
          </w:tcPr>
          <w:p>
            <w:pPr>
              <w:pStyle w:val="12"/>
              <w:snapToGrid w:val="0"/>
              <w:jc w:val="right"/>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u w:val="none"/>
                <w:lang w:val="en-US" w:eastAsia="zh-CN"/>
              </w:rPr>
              <w:t>.0000</w:t>
            </w:r>
          </w:p>
        </w:tc>
        <w:tc>
          <w:tcPr>
            <w:tcW w:w="988" w:type="dxa"/>
            <w:shd w:val="clear" w:color="auto" w:fill="auto"/>
            <w:vAlign w:val="center"/>
          </w:tcPr>
          <w:p>
            <w:pPr>
              <w:pStyle w:val="12"/>
              <w:snapToGrid w:val="0"/>
              <w:jc w:val="center"/>
              <w:rPr>
                <w:rFonts w:hint="default"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是</w:t>
            </w:r>
          </w:p>
        </w:tc>
        <w:tc>
          <w:tcPr>
            <w:tcW w:w="5111" w:type="dxa"/>
            <w:shd w:val="clear" w:color="auto" w:fill="auto"/>
            <w:vAlign w:val="top"/>
          </w:tcPr>
          <w:p>
            <w:pPr>
              <w:pStyle w:val="12"/>
              <w:snapToGrid w:val="0"/>
              <w:jc w:val="both"/>
              <w:rPr>
                <w:rFonts w:hint="eastAsia" w:ascii="宋体" w:hAnsi="宋体" w:eastAsia="宋体" w:cs="宋体"/>
                <w:b w:val="0"/>
                <w:bCs/>
                <w:sz w:val="24"/>
                <w:szCs w:val="24"/>
                <w:highlight w:val="none"/>
                <w:lang w:val="en-US" w:eastAsia="zh-Hans"/>
              </w:rPr>
            </w:pPr>
            <w:r>
              <w:rPr>
                <w:rFonts w:hint="eastAsia" w:ascii="宋体" w:hAnsi="宋体" w:eastAsia="宋体" w:cs="宋体"/>
                <w:b w:val="0"/>
                <w:bCs/>
                <w:sz w:val="24"/>
                <w:szCs w:val="24"/>
                <w:highlight w:val="none"/>
              </w:rPr>
              <w:t>投标人拟派本项目的</w:t>
            </w:r>
            <w:r>
              <w:rPr>
                <w:rFonts w:hint="eastAsia" w:ascii="宋体" w:hAnsi="宋体" w:eastAsia="宋体" w:cs="宋体"/>
                <w:b w:val="0"/>
                <w:bCs/>
                <w:sz w:val="24"/>
                <w:szCs w:val="24"/>
                <w:highlight w:val="none"/>
                <w:lang w:val="en-US" w:eastAsia="zh-CN"/>
              </w:rPr>
              <w:t>售后团队成员中具备电子或通信类或计算机专业的中级或以上工程师证书的得2分。</w:t>
            </w:r>
            <w:r>
              <w:rPr>
                <w:rFonts w:hint="eastAsia" w:ascii="宋体" w:hAnsi="宋体" w:eastAsia="宋体" w:cs="宋体"/>
                <w:b w:val="0"/>
                <w:bCs/>
                <w:sz w:val="24"/>
                <w:szCs w:val="24"/>
                <w:highlight w:val="none"/>
              </w:rPr>
              <w:t>须提供有效证书复印件</w:t>
            </w:r>
            <w:r>
              <w:rPr>
                <w:rFonts w:hint="eastAsia" w:ascii="宋体" w:hAnsi="宋体" w:eastAsia="宋体" w:cs="宋体"/>
                <w:b w:val="0"/>
                <w:bCs/>
                <w:sz w:val="24"/>
                <w:szCs w:val="24"/>
                <w:highlight w:val="none"/>
                <w:lang w:val="en-US" w:eastAsia="zh-CN"/>
              </w:rPr>
              <w:t>及</w:t>
            </w:r>
            <w:r>
              <w:rPr>
                <w:rFonts w:hint="eastAsia" w:ascii="宋体" w:hAnsi="宋体" w:eastAsia="宋体" w:cs="宋体"/>
                <w:b w:val="0"/>
                <w:bCs/>
                <w:sz w:val="24"/>
                <w:szCs w:val="24"/>
                <w:highlight w:val="none"/>
              </w:rPr>
              <w:t>投标截止时间前六个月内任意一个月</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不含投标</w:t>
            </w:r>
            <w:r>
              <w:rPr>
                <w:rFonts w:hint="eastAsia" w:ascii="宋体" w:hAnsi="宋体" w:eastAsia="宋体" w:cs="宋体"/>
                <w:b w:val="0"/>
                <w:bCs/>
                <w:sz w:val="24"/>
                <w:szCs w:val="24"/>
                <w:highlight w:val="none"/>
              </w:rPr>
              <w:t>截止时间</w:t>
            </w:r>
            <w:r>
              <w:rPr>
                <w:rFonts w:hint="eastAsia" w:ascii="宋体" w:hAnsi="宋体" w:eastAsia="宋体" w:cs="宋体"/>
                <w:b w:val="0"/>
                <w:bCs/>
                <w:sz w:val="24"/>
                <w:szCs w:val="24"/>
                <w:highlight w:val="none"/>
                <w:lang w:val="en-US" w:eastAsia="zh-CN"/>
              </w:rPr>
              <w:t>当月</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投标人为其缴纳的社保证明材料，未提供或证明材料提供不全的不得分。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3"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sz w:val="24"/>
                <w:szCs w:val="24"/>
                <w:highlight w:val="none"/>
                <w:u w:val="none"/>
                <w:lang w:val="en-US" w:eastAsia="zh-Hans"/>
              </w:rPr>
            </w:pP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培训方案</w:t>
            </w:r>
          </w:p>
        </w:tc>
        <w:tc>
          <w:tcPr>
            <w:tcW w:w="1025"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sz w:val="24"/>
                <w:szCs w:val="24"/>
                <w:highlight w:val="none"/>
                <w:u w:val="none"/>
                <w:lang w:val="en-US" w:eastAsia="zh-Hans"/>
              </w:rPr>
            </w:pPr>
            <w:r>
              <w:rPr>
                <w:rFonts w:hint="eastAsia" w:ascii="宋体" w:hAnsi="宋体" w:eastAsia="宋体" w:cs="宋体"/>
                <w:b w:val="0"/>
                <w:bCs/>
                <w:sz w:val="24"/>
                <w:szCs w:val="24"/>
                <w:highlight w:val="none"/>
                <w:u w:val="none"/>
                <w:lang w:val="en-US" w:eastAsia="zh-CN"/>
              </w:rPr>
              <w:t>3.0000</w:t>
            </w:r>
          </w:p>
        </w:tc>
        <w:tc>
          <w:tcPr>
            <w:tcW w:w="988"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否</w:t>
            </w:r>
          </w:p>
        </w:tc>
        <w:tc>
          <w:tcPr>
            <w:tcW w:w="5111" w:type="dxa"/>
            <w:shd w:val="clear" w:color="auto" w:fill="auto"/>
            <w:vAlign w:val="top"/>
          </w:tcPr>
          <w:p>
            <w:pPr>
              <w:pStyle w:val="12"/>
              <w:keepNext w:val="0"/>
              <w:keepLines w:val="0"/>
              <w:widowControl/>
              <w:suppressLineNumbers w:val="0"/>
              <w:snapToGrid w:val="0"/>
              <w:spacing w:before="0" w:beforeAutospacing="0" w:after="0" w:afterAutospacing="0"/>
              <w:ind w:left="0" w:leftChars="0" w:right="0" w:rightChars="0"/>
              <w:jc w:val="both"/>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kern w:val="0"/>
                <w:sz w:val="24"/>
                <w:szCs w:val="24"/>
                <w:highlight w:val="none"/>
                <w:lang w:val="en-US" w:eastAsia="zh-CN" w:bidi="ar"/>
              </w:rPr>
              <w:t>根据投标人提供的培训方案，包括但不限于</w:t>
            </w:r>
            <w:r>
              <w:rPr>
                <w:rFonts w:hint="eastAsia" w:ascii="宋体" w:hAnsi="宋体" w:eastAsia="宋体" w:cs="宋体"/>
                <w:b w:val="0"/>
                <w:bCs/>
                <w:sz w:val="24"/>
                <w:szCs w:val="24"/>
                <w:highlight w:val="none"/>
                <w:lang w:eastAsia="zh-CN" w:bidi="ar"/>
              </w:rPr>
              <w:t>培训目标、培训</w:t>
            </w:r>
            <w:r>
              <w:rPr>
                <w:rFonts w:hint="eastAsia" w:ascii="宋体" w:hAnsi="宋体" w:eastAsia="宋体" w:cs="宋体"/>
                <w:b w:val="0"/>
                <w:bCs/>
                <w:sz w:val="24"/>
                <w:szCs w:val="24"/>
                <w:highlight w:val="none"/>
                <w:lang w:val="en-US" w:eastAsia="zh-CN" w:bidi="ar"/>
              </w:rPr>
              <w:t>时间和对象</w:t>
            </w:r>
            <w:r>
              <w:rPr>
                <w:rFonts w:hint="eastAsia" w:ascii="宋体" w:hAnsi="宋体" w:eastAsia="宋体" w:cs="宋体"/>
                <w:b w:val="0"/>
                <w:bCs/>
                <w:sz w:val="24"/>
                <w:szCs w:val="24"/>
                <w:highlight w:val="none"/>
                <w:lang w:eastAsia="zh-CN" w:bidi="ar"/>
              </w:rPr>
              <w:t>、</w:t>
            </w:r>
            <w:r>
              <w:rPr>
                <w:rFonts w:hint="eastAsia" w:ascii="宋体" w:hAnsi="宋体" w:eastAsia="宋体" w:cs="宋体"/>
                <w:b w:val="0"/>
                <w:bCs/>
                <w:sz w:val="24"/>
                <w:szCs w:val="24"/>
                <w:highlight w:val="none"/>
                <w:lang w:val="en-US" w:eastAsia="zh-CN" w:bidi="ar"/>
              </w:rPr>
              <w:t>培训渠道（线上/线下）和计划</w:t>
            </w:r>
            <w:r>
              <w:rPr>
                <w:rFonts w:hint="eastAsia" w:ascii="宋体" w:hAnsi="宋体" w:eastAsia="宋体" w:cs="宋体"/>
                <w:b w:val="0"/>
                <w:bCs/>
                <w:sz w:val="24"/>
                <w:szCs w:val="24"/>
                <w:highlight w:val="none"/>
                <w:lang w:eastAsia="zh-CN" w:bidi="ar"/>
              </w:rPr>
              <w:t>、培训</w:t>
            </w:r>
            <w:r>
              <w:rPr>
                <w:rFonts w:hint="eastAsia" w:ascii="宋体" w:hAnsi="宋体" w:eastAsia="宋体" w:cs="宋体"/>
                <w:b w:val="0"/>
                <w:bCs/>
                <w:sz w:val="24"/>
                <w:szCs w:val="24"/>
                <w:highlight w:val="none"/>
                <w:lang w:val="en-US" w:eastAsia="zh-CN" w:bidi="ar"/>
              </w:rPr>
              <w:t>实施方案</w:t>
            </w:r>
            <w:r>
              <w:rPr>
                <w:rFonts w:hint="eastAsia" w:ascii="宋体" w:hAnsi="宋体" w:eastAsia="宋体" w:cs="宋体"/>
                <w:b w:val="0"/>
                <w:bCs/>
                <w:kern w:val="0"/>
                <w:sz w:val="24"/>
                <w:szCs w:val="24"/>
                <w:highlight w:val="none"/>
                <w:lang w:val="en-US" w:eastAsia="zh-CN" w:bidi="ar"/>
              </w:rPr>
              <w:t>等，</w:t>
            </w:r>
            <w:r>
              <w:rPr>
                <w:rFonts w:hint="eastAsia" w:ascii="宋体" w:hAnsi="宋体" w:eastAsia="宋体" w:cs="宋体"/>
                <w:b w:val="0"/>
                <w:bCs/>
                <w:sz w:val="24"/>
                <w:szCs w:val="24"/>
                <w:highlight w:val="none"/>
                <w:u w:val="none"/>
              </w:rPr>
              <w:t>由评委进行评分：</w:t>
            </w:r>
            <w:r>
              <w:rPr>
                <w:rFonts w:hint="eastAsia" w:ascii="宋体" w:hAnsi="宋体" w:eastAsia="宋体" w:cs="宋体"/>
                <w:b w:val="0"/>
                <w:bCs/>
                <w:sz w:val="24"/>
                <w:szCs w:val="24"/>
                <w:highlight w:val="none"/>
                <w:u w:val="none"/>
                <w:lang w:eastAsia="zh-CN"/>
              </w:rPr>
              <w:t>方案包含的要点齐全无缺漏项、内容与要点相符、每个要点均有展开详细的阐述且能够适用于本项目得</w:t>
            </w:r>
            <w:r>
              <w:rPr>
                <w:rFonts w:hint="eastAsia" w:ascii="宋体" w:hAnsi="宋体" w:eastAsia="宋体" w:cs="宋体"/>
                <w:b w:val="0"/>
                <w:bCs/>
                <w:sz w:val="24"/>
                <w:szCs w:val="24"/>
                <w:highlight w:val="none"/>
                <w:u w:val="none"/>
                <w:lang w:val="en-US" w:eastAsia="zh-CN"/>
              </w:rPr>
              <w:t>3</w:t>
            </w:r>
            <w:r>
              <w:rPr>
                <w:rFonts w:hint="eastAsia" w:ascii="宋体" w:hAnsi="宋体" w:eastAsia="宋体" w:cs="宋体"/>
                <w:b w:val="0"/>
                <w:bCs/>
                <w:sz w:val="24"/>
                <w:szCs w:val="24"/>
                <w:highlight w:val="none"/>
                <w:u w:val="none"/>
                <w:lang w:eastAsia="zh-CN"/>
              </w:rPr>
              <w:t>分；方案所包含的要点齐全、内容与要点相符、每个要点均有展开阐述，基本能够适用于本项目的得</w:t>
            </w:r>
            <w:r>
              <w:rPr>
                <w:rFonts w:hint="eastAsia" w:ascii="宋体" w:hAnsi="宋体" w:eastAsia="宋体" w:cs="宋体"/>
                <w:b w:val="0"/>
                <w:bCs/>
                <w:sz w:val="24"/>
                <w:szCs w:val="24"/>
                <w:highlight w:val="none"/>
                <w:u w:val="none"/>
                <w:lang w:val="en-US" w:eastAsia="zh-CN"/>
              </w:rPr>
              <w:t>2.8</w:t>
            </w:r>
            <w:r>
              <w:rPr>
                <w:rFonts w:hint="eastAsia" w:ascii="宋体" w:hAnsi="宋体" w:eastAsia="宋体" w:cs="宋体"/>
                <w:b w:val="0"/>
                <w:bCs/>
                <w:sz w:val="24"/>
                <w:szCs w:val="24"/>
                <w:highlight w:val="none"/>
                <w:u w:val="none"/>
                <w:lang w:eastAsia="zh-CN"/>
              </w:rPr>
              <w:t>分；方案所包含的要点有缺漏、内容与要点相符但仅有纲要的得</w:t>
            </w:r>
            <w:r>
              <w:rPr>
                <w:rFonts w:hint="eastAsia" w:ascii="宋体" w:hAnsi="宋体" w:eastAsia="宋体" w:cs="宋体"/>
                <w:b w:val="0"/>
                <w:bCs/>
                <w:sz w:val="24"/>
                <w:szCs w:val="24"/>
                <w:highlight w:val="none"/>
                <w:u w:val="none"/>
                <w:lang w:val="en-US" w:eastAsia="zh-CN"/>
              </w:rPr>
              <w:t>2.6</w:t>
            </w:r>
            <w:r>
              <w:rPr>
                <w:rFonts w:hint="eastAsia" w:ascii="宋体" w:hAnsi="宋体" w:eastAsia="宋体" w:cs="宋体"/>
                <w:b w:val="0"/>
                <w:bCs/>
                <w:sz w:val="24"/>
                <w:szCs w:val="24"/>
                <w:highlight w:val="none"/>
                <w:u w:val="none"/>
                <w:lang w:eastAsia="zh-CN"/>
              </w:rPr>
              <w:t>分；未提供方案或内容存在明显错误、内容明显不适用于本项目需求的均不得分。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3"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color w:val="auto"/>
                <w:sz w:val="24"/>
                <w:szCs w:val="24"/>
                <w:highlight w:val="none"/>
                <w:u w:val="none"/>
                <w:lang w:val="en-US" w:eastAsia="zh-Hans"/>
              </w:rPr>
            </w:pPr>
            <w:r>
              <w:rPr>
                <w:rFonts w:hint="eastAsia" w:ascii="宋体" w:hAnsi="宋体" w:eastAsia="宋体" w:cs="宋体"/>
                <w:b w:val="0"/>
                <w:bCs/>
                <w:color w:val="auto"/>
                <w:kern w:val="0"/>
                <w:sz w:val="24"/>
                <w:szCs w:val="24"/>
                <w:highlight w:val="none"/>
                <w:lang w:val="en-US" w:eastAsia="zh-CN" w:bidi="ar"/>
              </w:rPr>
              <w:t>4.售后服务保障措施</w:t>
            </w:r>
          </w:p>
        </w:tc>
        <w:tc>
          <w:tcPr>
            <w:tcW w:w="1025"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color w:val="auto"/>
                <w:sz w:val="24"/>
                <w:szCs w:val="24"/>
                <w:highlight w:val="none"/>
                <w:u w:val="none"/>
                <w:lang w:val="en-US" w:eastAsia="zh-Hans"/>
              </w:rPr>
            </w:pPr>
            <w:r>
              <w:rPr>
                <w:rFonts w:hint="eastAsia" w:ascii="宋体" w:hAnsi="宋体" w:eastAsia="宋体" w:cs="宋体"/>
                <w:b w:val="0"/>
                <w:bCs/>
                <w:color w:val="auto"/>
                <w:sz w:val="24"/>
                <w:szCs w:val="24"/>
                <w:highlight w:val="none"/>
                <w:u w:val="none"/>
                <w:lang w:val="en-US" w:eastAsia="zh-CN"/>
              </w:rPr>
              <w:t>3.0000</w:t>
            </w:r>
          </w:p>
        </w:tc>
        <w:tc>
          <w:tcPr>
            <w:tcW w:w="988"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否</w:t>
            </w:r>
          </w:p>
        </w:tc>
        <w:tc>
          <w:tcPr>
            <w:tcW w:w="5111" w:type="dxa"/>
            <w:shd w:val="clear" w:color="auto" w:fill="auto"/>
            <w:vAlign w:val="top"/>
          </w:tcPr>
          <w:p>
            <w:pPr>
              <w:pStyle w:val="12"/>
              <w:keepNext w:val="0"/>
              <w:keepLines w:val="0"/>
              <w:widowControl/>
              <w:suppressLineNumbers w:val="0"/>
              <w:snapToGrid w:val="0"/>
              <w:spacing w:before="0" w:beforeAutospacing="0" w:after="0" w:afterAutospacing="0"/>
              <w:ind w:left="0" w:leftChars="0" w:right="0" w:rightChars="0"/>
              <w:jc w:val="both"/>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kern w:val="0"/>
                <w:sz w:val="24"/>
                <w:szCs w:val="24"/>
                <w:highlight w:val="none"/>
                <w:lang w:val="en-US" w:eastAsia="zh-CN" w:bidi="ar"/>
              </w:rPr>
              <w:t>根据投标人提供的售后服务保障措施方案，包括但不限于售后服务保障措施方案、售后服务人员安排、</w:t>
            </w:r>
            <w:r>
              <w:rPr>
                <w:rFonts w:hint="eastAsia" w:ascii="宋体" w:hAnsi="宋体" w:eastAsia="宋体" w:cs="宋体"/>
                <w:b w:val="0"/>
                <w:bCs/>
                <w:color w:val="auto"/>
                <w:sz w:val="24"/>
                <w:szCs w:val="24"/>
                <w:highlight w:val="none"/>
                <w:u w:val="none"/>
              </w:rPr>
              <w:t>维护响应方式</w:t>
            </w:r>
            <w:r>
              <w:rPr>
                <w:rFonts w:hint="eastAsia" w:ascii="宋体" w:hAnsi="宋体" w:eastAsia="宋体" w:cs="宋体"/>
                <w:b w:val="0"/>
                <w:bCs/>
                <w:color w:val="auto"/>
                <w:sz w:val="24"/>
                <w:szCs w:val="24"/>
                <w:highlight w:val="none"/>
                <w:u w:val="none"/>
                <w:lang w:val="en-US" w:eastAsia="zh-CN"/>
              </w:rPr>
              <w:t>及</w:t>
            </w:r>
            <w:r>
              <w:rPr>
                <w:rFonts w:hint="eastAsia" w:ascii="宋体" w:hAnsi="宋体" w:eastAsia="宋体" w:cs="宋体"/>
                <w:b w:val="0"/>
                <w:bCs/>
                <w:color w:val="auto"/>
                <w:sz w:val="24"/>
                <w:szCs w:val="24"/>
                <w:highlight w:val="none"/>
                <w:u w:val="none"/>
              </w:rPr>
              <w:t>时间</w:t>
            </w:r>
            <w:r>
              <w:rPr>
                <w:rFonts w:hint="eastAsia" w:ascii="宋体" w:hAnsi="宋体" w:eastAsia="宋体" w:cs="宋体"/>
                <w:b w:val="0"/>
                <w:bCs/>
                <w:sz w:val="24"/>
                <w:szCs w:val="24"/>
                <w:highlight w:val="none"/>
                <w:lang w:val="en-US" w:eastAsia="zh-CN" w:bidi="ar"/>
              </w:rPr>
              <w:t>等</w:t>
            </w:r>
            <w:r>
              <w:rPr>
                <w:rFonts w:hint="eastAsia" w:ascii="宋体" w:hAnsi="宋体" w:eastAsia="宋体" w:cs="宋体"/>
                <w:b w:val="0"/>
                <w:bCs/>
                <w:color w:val="auto"/>
                <w:kern w:val="0"/>
                <w:sz w:val="24"/>
                <w:szCs w:val="24"/>
                <w:highlight w:val="none"/>
                <w:lang w:val="en-US" w:eastAsia="zh-CN" w:bidi="ar"/>
              </w:rPr>
              <w:t>，</w:t>
            </w:r>
            <w:r>
              <w:rPr>
                <w:rFonts w:hint="eastAsia" w:ascii="宋体" w:hAnsi="宋体" w:eastAsia="宋体" w:cs="宋体"/>
                <w:b w:val="0"/>
                <w:bCs/>
                <w:color w:val="auto"/>
                <w:sz w:val="24"/>
                <w:szCs w:val="24"/>
                <w:highlight w:val="none"/>
                <w:u w:val="none"/>
              </w:rPr>
              <w:t>由评委进行评分：</w:t>
            </w:r>
            <w:r>
              <w:rPr>
                <w:rFonts w:hint="eastAsia" w:ascii="宋体" w:hAnsi="宋体" w:eastAsia="宋体" w:cs="宋体"/>
                <w:b w:val="0"/>
                <w:bCs/>
                <w:color w:val="auto"/>
                <w:sz w:val="24"/>
                <w:szCs w:val="24"/>
                <w:highlight w:val="none"/>
                <w:u w:val="none"/>
                <w:lang w:eastAsia="zh-CN"/>
              </w:rPr>
              <w:t>方案包含的要点齐全无缺漏项、内容与要点相符、每个要点均有展开详细的阐述且能够适用于本项目得</w:t>
            </w:r>
            <w:r>
              <w:rPr>
                <w:rFonts w:hint="eastAsia" w:ascii="宋体" w:hAnsi="宋体" w:eastAsia="宋体" w:cs="宋体"/>
                <w:b w:val="0"/>
                <w:bCs/>
                <w:color w:val="auto"/>
                <w:sz w:val="24"/>
                <w:szCs w:val="24"/>
                <w:highlight w:val="none"/>
                <w:u w:val="none"/>
                <w:lang w:val="en-US" w:eastAsia="zh-CN"/>
              </w:rPr>
              <w:t>3</w:t>
            </w:r>
            <w:r>
              <w:rPr>
                <w:rFonts w:hint="eastAsia" w:ascii="宋体" w:hAnsi="宋体" w:eastAsia="宋体" w:cs="宋体"/>
                <w:b w:val="0"/>
                <w:bCs/>
                <w:color w:val="auto"/>
                <w:sz w:val="24"/>
                <w:szCs w:val="24"/>
                <w:highlight w:val="none"/>
                <w:u w:val="none"/>
                <w:lang w:eastAsia="zh-CN"/>
              </w:rPr>
              <w:t>分；方案所包含的要点齐全、内容与要点相符、每个要点均有展开阐述，基本能够适用于本项目的得</w:t>
            </w:r>
            <w:r>
              <w:rPr>
                <w:rFonts w:hint="eastAsia" w:ascii="宋体" w:hAnsi="宋体" w:eastAsia="宋体" w:cs="宋体"/>
                <w:b w:val="0"/>
                <w:bCs/>
                <w:color w:val="auto"/>
                <w:sz w:val="24"/>
                <w:szCs w:val="24"/>
                <w:highlight w:val="none"/>
                <w:u w:val="none"/>
                <w:lang w:val="en-US" w:eastAsia="zh-CN"/>
              </w:rPr>
              <w:t>2.8</w:t>
            </w:r>
            <w:r>
              <w:rPr>
                <w:rFonts w:hint="eastAsia" w:ascii="宋体" w:hAnsi="宋体" w:eastAsia="宋体" w:cs="宋体"/>
                <w:b w:val="0"/>
                <w:bCs/>
                <w:color w:val="auto"/>
                <w:sz w:val="24"/>
                <w:szCs w:val="24"/>
                <w:highlight w:val="none"/>
                <w:u w:val="none"/>
                <w:lang w:eastAsia="zh-CN"/>
              </w:rPr>
              <w:t>分；方案所包含的要点有缺漏、内容与要点相符但仅有纲要的得</w:t>
            </w:r>
            <w:r>
              <w:rPr>
                <w:rFonts w:hint="eastAsia" w:ascii="宋体" w:hAnsi="宋体" w:eastAsia="宋体" w:cs="宋体"/>
                <w:b w:val="0"/>
                <w:bCs/>
                <w:color w:val="auto"/>
                <w:sz w:val="24"/>
                <w:szCs w:val="24"/>
                <w:highlight w:val="none"/>
                <w:u w:val="none"/>
                <w:lang w:val="en-US" w:eastAsia="zh-CN"/>
              </w:rPr>
              <w:t>2.6</w:t>
            </w:r>
            <w:r>
              <w:rPr>
                <w:rFonts w:hint="eastAsia" w:ascii="宋体" w:hAnsi="宋体" w:eastAsia="宋体" w:cs="宋体"/>
                <w:b w:val="0"/>
                <w:bCs/>
                <w:color w:val="auto"/>
                <w:sz w:val="24"/>
                <w:szCs w:val="24"/>
                <w:highlight w:val="none"/>
                <w:u w:val="none"/>
                <w:lang w:eastAsia="zh-CN"/>
              </w:rPr>
              <w:t>分；未提供方案或内容存在明显错误、内容明显不适用于本项目需求的均不得分。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23"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default"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5.意外损坏免费维修承诺</w:t>
            </w:r>
          </w:p>
        </w:tc>
        <w:tc>
          <w:tcPr>
            <w:tcW w:w="1025"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default"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u w:val="none"/>
                <w:lang w:val="en-US" w:eastAsia="zh-CN"/>
              </w:rPr>
              <w:t>3.0000</w:t>
            </w:r>
          </w:p>
        </w:tc>
        <w:tc>
          <w:tcPr>
            <w:tcW w:w="988" w:type="dxa"/>
            <w:shd w:val="clear" w:color="auto" w:fill="auto"/>
            <w:vAlign w:val="center"/>
          </w:tcPr>
          <w:p>
            <w:pPr>
              <w:pStyle w:val="12"/>
              <w:keepNext w:val="0"/>
              <w:keepLines w:val="0"/>
              <w:widowControl/>
              <w:suppressLineNumbers w:val="0"/>
              <w:snapToGrid w:val="0"/>
              <w:spacing w:before="0" w:beforeAutospacing="0" w:after="0" w:afterAutospacing="0"/>
              <w:ind w:left="0" w:leftChars="0" w:right="0" w:rightChars="0"/>
              <w:jc w:val="center"/>
              <w:rPr>
                <w:rFonts w:hint="default"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是</w:t>
            </w:r>
          </w:p>
        </w:tc>
        <w:tc>
          <w:tcPr>
            <w:tcW w:w="5111" w:type="dxa"/>
            <w:shd w:val="clear" w:color="auto" w:fill="auto"/>
            <w:vAlign w:val="top"/>
          </w:tcPr>
          <w:p>
            <w:pPr>
              <w:pStyle w:val="12"/>
              <w:keepNext w:val="0"/>
              <w:keepLines w:val="0"/>
              <w:widowControl/>
              <w:suppressLineNumbers w:val="0"/>
              <w:snapToGrid w:val="0"/>
              <w:spacing w:before="0" w:beforeAutospacing="0" w:after="0" w:afterAutospacing="0"/>
              <w:ind w:left="0" w:leftChars="0" w:right="0" w:rightChars="0"/>
              <w:jc w:val="both"/>
              <w:rPr>
                <w:rFonts w:hint="default" w:ascii="宋体" w:hAnsi="宋体" w:eastAsia="宋体" w:cs="宋体"/>
                <w:b w:val="0"/>
                <w:bCs/>
                <w:color w:val="auto"/>
                <w:kern w:val="0"/>
                <w:sz w:val="24"/>
                <w:szCs w:val="24"/>
                <w:highlight w:val="none"/>
                <w:lang w:val="en-US" w:eastAsia="zh-CN" w:bidi="ar"/>
              </w:rPr>
            </w:pPr>
            <w:r>
              <w:rPr>
                <w:rFonts w:hint="default" w:ascii="宋体" w:hAnsi="宋体" w:eastAsia="宋体" w:cs="宋体"/>
                <w:b w:val="0"/>
                <w:bCs/>
                <w:color w:val="auto"/>
                <w:kern w:val="0"/>
                <w:sz w:val="24"/>
                <w:szCs w:val="24"/>
                <w:highlight w:val="none"/>
                <w:lang w:val="en-US" w:eastAsia="zh-CN" w:bidi="ar"/>
              </w:rPr>
              <w:t>投标人须提供《意外损坏免费维修承诺函》，承诺在3年服务期内，对因意外或人为原因（如跌落、进水、挤压等，非设备自身故障）导致损坏的终端设备，免费提供维修服务（含原厂配件及人工）。承诺免费维修比例 ≥10%</w:t>
            </w:r>
            <w:r>
              <w:rPr>
                <w:rFonts w:ascii="helvetica" w:hAnsi="helvetica" w:eastAsia="helvetica" w:cs="helvetica"/>
                <w:i w:val="0"/>
                <w:iCs w:val="0"/>
                <w:caps w:val="0"/>
                <w:spacing w:val="1"/>
                <w:sz w:val="24"/>
                <w:szCs w:val="24"/>
                <w:shd w:val="clear" w:fill="FFFFFF"/>
              </w:rPr>
              <w:t>（按合同总数量计）</w:t>
            </w:r>
            <w:r>
              <w:rPr>
                <w:rFonts w:hint="default" w:ascii="宋体" w:hAnsi="宋体" w:eastAsia="宋体" w:cs="宋体"/>
                <w:b w:val="0"/>
                <w:bCs/>
                <w:color w:val="auto"/>
                <w:kern w:val="0"/>
                <w:sz w:val="24"/>
                <w:szCs w:val="24"/>
                <w:highlight w:val="none"/>
                <w:lang w:val="en-US" w:eastAsia="zh-CN" w:bidi="ar"/>
              </w:rPr>
              <w:t>，得 1分；承诺 ≥</w:t>
            </w:r>
            <w:r>
              <w:rPr>
                <w:rFonts w:hint="eastAsia" w:ascii="宋体" w:hAnsi="宋体" w:eastAsia="宋体" w:cs="宋体"/>
                <w:b w:val="0"/>
                <w:bCs/>
                <w:color w:val="auto"/>
                <w:kern w:val="0"/>
                <w:sz w:val="24"/>
                <w:szCs w:val="24"/>
                <w:highlight w:val="none"/>
                <w:lang w:val="en-US" w:eastAsia="zh-CN" w:bidi="ar"/>
              </w:rPr>
              <w:t>20</w:t>
            </w:r>
            <w:r>
              <w:rPr>
                <w:rFonts w:hint="default" w:ascii="宋体" w:hAnsi="宋体" w:eastAsia="宋体" w:cs="宋体"/>
                <w:b w:val="0"/>
                <w:bCs/>
                <w:color w:val="auto"/>
                <w:kern w:val="0"/>
                <w:sz w:val="24"/>
                <w:szCs w:val="24"/>
                <w:highlight w:val="none"/>
                <w:lang w:val="en-US" w:eastAsia="zh-CN" w:bidi="ar"/>
              </w:rPr>
              <w:t>%</w:t>
            </w:r>
            <w:r>
              <w:rPr>
                <w:rFonts w:ascii="helvetica" w:hAnsi="helvetica" w:eastAsia="helvetica" w:cs="helvetica"/>
                <w:i w:val="0"/>
                <w:iCs w:val="0"/>
                <w:caps w:val="0"/>
                <w:spacing w:val="1"/>
                <w:sz w:val="24"/>
                <w:szCs w:val="24"/>
                <w:shd w:val="clear" w:fill="FFFFFF"/>
              </w:rPr>
              <w:t>（按合同总数量计）</w:t>
            </w:r>
            <w:r>
              <w:rPr>
                <w:rFonts w:hint="default" w:ascii="宋体" w:hAnsi="宋体" w:eastAsia="宋体" w:cs="宋体"/>
                <w:b w:val="0"/>
                <w:bCs/>
                <w:color w:val="auto"/>
                <w:kern w:val="0"/>
                <w:sz w:val="24"/>
                <w:szCs w:val="24"/>
                <w:highlight w:val="none"/>
                <w:lang w:val="en-US" w:eastAsia="zh-CN" w:bidi="ar"/>
              </w:rPr>
              <w:t>，得 2分；承诺 ≥</w:t>
            </w:r>
            <w:r>
              <w:rPr>
                <w:rFonts w:hint="eastAsia" w:ascii="宋体" w:hAnsi="宋体" w:eastAsia="宋体" w:cs="宋体"/>
                <w:b w:val="0"/>
                <w:bCs/>
                <w:color w:val="auto"/>
                <w:kern w:val="0"/>
                <w:sz w:val="24"/>
                <w:szCs w:val="24"/>
                <w:highlight w:val="none"/>
                <w:lang w:val="en-US" w:eastAsia="zh-CN" w:bidi="ar"/>
              </w:rPr>
              <w:t>3</w:t>
            </w:r>
            <w:r>
              <w:rPr>
                <w:rFonts w:hint="default" w:ascii="宋体" w:hAnsi="宋体" w:eastAsia="宋体" w:cs="宋体"/>
                <w:b w:val="0"/>
                <w:bCs/>
                <w:color w:val="auto"/>
                <w:kern w:val="0"/>
                <w:sz w:val="24"/>
                <w:szCs w:val="24"/>
                <w:highlight w:val="none"/>
                <w:lang w:val="en-US" w:eastAsia="zh-CN" w:bidi="ar"/>
              </w:rPr>
              <w:t>0%</w:t>
            </w:r>
            <w:r>
              <w:rPr>
                <w:rFonts w:ascii="helvetica" w:hAnsi="helvetica" w:eastAsia="helvetica" w:cs="helvetica"/>
                <w:i w:val="0"/>
                <w:iCs w:val="0"/>
                <w:caps w:val="0"/>
                <w:spacing w:val="1"/>
                <w:sz w:val="24"/>
                <w:szCs w:val="24"/>
                <w:shd w:val="clear" w:fill="FFFFFF"/>
              </w:rPr>
              <w:t>（按合同总数量计）</w:t>
            </w:r>
            <w:r>
              <w:rPr>
                <w:rFonts w:hint="default" w:ascii="宋体" w:hAnsi="宋体" w:eastAsia="宋体" w:cs="宋体"/>
                <w:b w:val="0"/>
                <w:bCs/>
                <w:color w:val="auto"/>
                <w:kern w:val="0"/>
                <w:sz w:val="24"/>
                <w:szCs w:val="24"/>
                <w:highlight w:val="none"/>
                <w:lang w:val="en-US" w:eastAsia="zh-CN" w:bidi="ar"/>
              </w:rPr>
              <w:t>，或提供覆盖全部设备的意外损坏保险保单</w:t>
            </w:r>
            <w:r>
              <w:rPr>
                <w:rFonts w:hint="eastAsia" w:ascii="宋体" w:hAnsi="宋体" w:eastAsia="宋体" w:cs="宋体"/>
                <w:b w:val="0"/>
                <w:bCs/>
                <w:color w:val="auto"/>
                <w:kern w:val="0"/>
                <w:sz w:val="24"/>
                <w:szCs w:val="24"/>
                <w:highlight w:val="none"/>
                <w:lang w:val="en-US" w:eastAsia="zh-CN" w:bidi="ar"/>
              </w:rPr>
              <w:t>的</w:t>
            </w:r>
            <w:r>
              <w:rPr>
                <w:rFonts w:hint="default" w:ascii="宋体" w:hAnsi="宋体" w:eastAsia="宋体" w:cs="宋体"/>
                <w:b w:val="0"/>
                <w:bCs/>
                <w:color w:val="auto"/>
                <w:kern w:val="0"/>
                <w:sz w:val="24"/>
                <w:szCs w:val="24"/>
                <w:highlight w:val="none"/>
                <w:lang w:val="en-US" w:eastAsia="zh-CN" w:bidi="ar"/>
              </w:rPr>
              <w:t>，得 3分。未提供承诺函或承诺比例&lt;10%，本项不得分</w:t>
            </w:r>
            <w:r>
              <w:rPr>
                <w:rFonts w:hint="eastAsia" w:ascii="宋体" w:hAnsi="宋体" w:eastAsia="宋体" w:cs="宋体"/>
                <w:b w:val="0"/>
                <w:bCs/>
                <w:color w:val="auto"/>
                <w:kern w:val="0"/>
                <w:sz w:val="24"/>
                <w:szCs w:val="24"/>
                <w:highlight w:val="none"/>
                <w:lang w:val="en-US" w:eastAsia="zh-CN" w:bidi="ar"/>
              </w:rPr>
              <w:t>。</w:t>
            </w:r>
            <w:r>
              <w:rPr>
                <w:rFonts w:hint="default" w:ascii="宋体" w:hAnsi="宋体" w:eastAsia="宋体" w:cs="宋体"/>
                <w:b w:val="0"/>
                <w:bCs/>
                <w:color w:val="auto"/>
                <w:kern w:val="0"/>
                <w:sz w:val="24"/>
                <w:szCs w:val="24"/>
                <w:highlight w:val="none"/>
                <w:lang w:val="en-US" w:eastAsia="zh-CN" w:bidi="ar"/>
              </w:rPr>
              <w:t>维修比例按三年累计计算。</w:t>
            </w:r>
          </w:p>
        </w:tc>
      </w:tr>
    </w:tbl>
    <w:p>
      <w:pPr>
        <w:pStyle w:val="12"/>
        <w:jc w:val="both"/>
        <w:rPr>
          <w:rFonts w:hint="eastAsia" w:ascii="宋体" w:hAnsi="宋体" w:eastAsia="宋体" w:cs="宋体"/>
          <w:sz w:val="24"/>
          <w:szCs w:val="24"/>
        </w:rPr>
      </w:pPr>
      <w:r>
        <w:rPr>
          <w:rFonts w:hint="eastAsia" w:ascii="宋体" w:hAnsi="宋体" w:eastAsia="宋体" w:cs="宋体"/>
          <w:sz w:val="24"/>
          <w:szCs w:val="24"/>
        </w:rPr>
        <w:t>※除本章第6.3条第（3）款规定情形和落实政府采购政策需进行的价格扣除情形外，不能对投标人的投标报价进行任何调整。</w:t>
      </w:r>
    </w:p>
    <w:p>
      <w:pPr>
        <w:pStyle w:val="12"/>
        <w:jc w:val="both"/>
        <w:rPr>
          <w:rFonts w:hint="eastAsia" w:ascii="宋体" w:hAnsi="宋体" w:eastAsia="宋体" w:cs="宋体"/>
          <w:sz w:val="24"/>
          <w:szCs w:val="24"/>
        </w:rPr>
      </w:pPr>
      <w:r>
        <w:rPr>
          <w:rFonts w:hint="eastAsia" w:ascii="宋体" w:hAnsi="宋体" w:eastAsia="宋体" w:cs="宋体"/>
          <w:sz w:val="24"/>
          <w:szCs w:val="24"/>
        </w:rPr>
        <w:t>（3）中标候选人排列规则顺序如下：</w:t>
      </w:r>
    </w:p>
    <w:p>
      <w:pPr>
        <w:pStyle w:val="12"/>
        <w:jc w:val="both"/>
        <w:rPr>
          <w:rFonts w:hint="eastAsia" w:ascii="宋体" w:hAnsi="宋体" w:eastAsia="宋体" w:cs="宋体"/>
          <w:sz w:val="24"/>
          <w:szCs w:val="24"/>
        </w:rPr>
      </w:pPr>
      <w:r>
        <w:rPr>
          <w:rFonts w:hint="eastAsia" w:ascii="宋体" w:hAnsi="宋体" w:eastAsia="宋体" w:cs="宋体"/>
          <w:sz w:val="24"/>
          <w:szCs w:val="24"/>
        </w:rPr>
        <w:t>a.按照评标总得分（FA）由高到低顺序排列。</w:t>
      </w:r>
    </w:p>
    <w:p>
      <w:pPr>
        <w:pStyle w:val="12"/>
        <w:jc w:val="both"/>
        <w:rPr>
          <w:rFonts w:hint="eastAsia" w:ascii="宋体" w:hAnsi="宋体" w:eastAsia="宋体" w:cs="宋体"/>
          <w:sz w:val="24"/>
          <w:szCs w:val="24"/>
        </w:rPr>
      </w:pPr>
      <w:r>
        <w:rPr>
          <w:rFonts w:hint="eastAsia" w:ascii="宋体" w:hAnsi="宋体" w:eastAsia="宋体" w:cs="宋体"/>
          <w:sz w:val="24"/>
          <w:szCs w:val="24"/>
        </w:rPr>
        <w:t>b.评标总得分（FA）相同的，按照评标价（即价格扣除后的投标报价）由低到高顺序排列。</w:t>
      </w:r>
    </w:p>
    <w:p>
      <w:pPr>
        <w:pStyle w:val="12"/>
        <w:jc w:val="both"/>
        <w:rPr>
          <w:rFonts w:hint="eastAsia" w:ascii="宋体" w:hAnsi="宋体" w:eastAsia="宋体" w:cs="宋体"/>
          <w:sz w:val="24"/>
          <w:szCs w:val="24"/>
        </w:rPr>
      </w:pPr>
      <w:r>
        <w:rPr>
          <w:rFonts w:hint="eastAsia" w:ascii="宋体" w:hAnsi="宋体" w:eastAsia="宋体" w:cs="宋体"/>
          <w:sz w:val="24"/>
          <w:szCs w:val="24"/>
        </w:rPr>
        <w:t>c.评标总得分（FA）且评标价（即价格扣除后的投标报价）相同的并列。</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1"/>
        <w:rPr>
          <w:rFonts w:hint="eastAsia" w:ascii="宋体" w:hAnsi="宋体" w:eastAsia="宋体" w:cs="宋体"/>
          <w:sz w:val="24"/>
          <w:szCs w:val="24"/>
        </w:rPr>
      </w:pPr>
      <w:r>
        <w:rPr>
          <w:rFonts w:hint="eastAsia" w:ascii="宋体" w:hAnsi="宋体" w:eastAsia="宋体" w:cs="宋体"/>
          <w:b/>
          <w:sz w:val="30"/>
          <w:szCs w:val="30"/>
        </w:rPr>
        <w:t>第五章 招标内容及要求</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一、项目概况（采购标的）</w:t>
      </w:r>
    </w:p>
    <w:p>
      <w:pPr>
        <w:pStyle w:val="12"/>
        <w:ind w:firstLine="480"/>
        <w:jc w:val="both"/>
        <w:rPr>
          <w:rFonts w:hint="eastAsia" w:ascii="宋体" w:hAnsi="宋体" w:eastAsia="宋体" w:cs="宋体"/>
          <w:sz w:val="24"/>
          <w:szCs w:val="24"/>
        </w:rPr>
      </w:pPr>
      <w:r>
        <w:rPr>
          <w:rFonts w:hint="eastAsia" w:ascii="宋体" w:hAnsi="宋体" w:eastAsia="宋体" w:cs="宋体"/>
          <w:color w:val="000000"/>
          <w:sz w:val="24"/>
          <w:szCs w:val="24"/>
        </w:rPr>
        <w:t>本项目为</w:t>
      </w:r>
      <w:r>
        <w:rPr>
          <w:rFonts w:hint="eastAsia" w:ascii="宋体" w:hAnsi="宋体" w:eastAsia="宋体" w:cs="宋体"/>
          <w:color w:val="000000"/>
          <w:sz w:val="24"/>
          <w:szCs w:val="24"/>
          <w:lang w:eastAsia="zh-CN"/>
        </w:rPr>
        <w:t>福建省智慧市监移动执法终端保障服务</w:t>
      </w:r>
      <w:r>
        <w:rPr>
          <w:rFonts w:hint="eastAsia" w:ascii="宋体" w:hAnsi="宋体" w:eastAsia="宋体" w:cs="宋体"/>
          <w:color w:val="000000"/>
          <w:sz w:val="24"/>
          <w:szCs w:val="24"/>
        </w:rPr>
        <w:t>。为切实提升基层执法装备保障水平，确保智慧监管应用高效稳定运行，</w:t>
      </w:r>
      <w:r>
        <w:rPr>
          <w:rFonts w:hint="eastAsia" w:ascii="宋体" w:hAnsi="宋体" w:eastAsia="宋体" w:cs="宋体"/>
          <w:color w:val="000000"/>
          <w:sz w:val="24"/>
          <w:szCs w:val="24"/>
          <w:lang w:eastAsia="zh-CN"/>
        </w:rPr>
        <w:t>福建省市场监管局统筹实施本项目，面向全省市场监管所统一提供移动执法终端全周期保障服务，</w:t>
      </w:r>
      <w:r>
        <w:rPr>
          <w:rFonts w:hint="eastAsia" w:ascii="宋体" w:hAnsi="宋体" w:eastAsia="宋体" w:cs="宋体"/>
          <w:color w:val="000000"/>
          <w:sz w:val="24"/>
          <w:szCs w:val="24"/>
        </w:rPr>
        <w:t>进一步夯实智慧监管基础支撑能力，推动</w:t>
      </w:r>
      <w:r>
        <w:rPr>
          <w:rFonts w:hint="eastAsia" w:ascii="宋体" w:hAnsi="宋体" w:eastAsia="宋体" w:cs="宋体"/>
          <w:color w:val="000000"/>
          <w:sz w:val="24"/>
          <w:szCs w:val="24"/>
          <w:lang w:val="en-US" w:eastAsia="zh-CN"/>
        </w:rPr>
        <w:t>福建</w:t>
      </w:r>
      <w:r>
        <w:rPr>
          <w:rFonts w:hint="eastAsia" w:ascii="宋体" w:hAnsi="宋体" w:eastAsia="宋体" w:cs="宋体"/>
          <w:color w:val="000000"/>
          <w:sz w:val="24"/>
          <w:szCs w:val="24"/>
        </w:rPr>
        <w:t>省市场监管数字赋能工作走深走实。服务</w:t>
      </w:r>
      <w:r>
        <w:rPr>
          <w:rFonts w:hint="eastAsia" w:ascii="宋体" w:hAnsi="宋体" w:eastAsia="宋体" w:cs="宋体"/>
          <w:color w:val="000000"/>
          <w:sz w:val="24"/>
          <w:szCs w:val="24"/>
          <w:lang w:eastAsia="zh-CN"/>
        </w:rPr>
        <w:t>内容涵盖</w:t>
      </w:r>
      <w:r>
        <w:rPr>
          <w:rFonts w:hint="eastAsia" w:ascii="宋体" w:hAnsi="宋体" w:eastAsia="宋体" w:cs="宋体"/>
          <w:color w:val="000000"/>
          <w:sz w:val="24"/>
          <w:szCs w:val="24"/>
        </w:rPr>
        <w:t>终端设备提供、专用通信</w:t>
      </w:r>
      <w:r>
        <w:rPr>
          <w:rFonts w:hint="eastAsia" w:ascii="宋体" w:hAnsi="宋体" w:eastAsia="宋体" w:cs="宋体"/>
          <w:color w:val="000000"/>
          <w:sz w:val="24"/>
          <w:szCs w:val="24"/>
          <w:lang w:eastAsia="zh-CN"/>
        </w:rPr>
        <w:t>接入</w:t>
      </w:r>
      <w:r>
        <w:rPr>
          <w:rFonts w:hint="eastAsia" w:ascii="宋体" w:hAnsi="宋体" w:eastAsia="宋体" w:cs="宋体"/>
          <w:color w:val="000000"/>
          <w:sz w:val="24"/>
          <w:szCs w:val="24"/>
        </w:rPr>
        <w:t>及</w:t>
      </w:r>
      <w:r>
        <w:rPr>
          <w:rFonts w:hint="eastAsia" w:ascii="宋体" w:hAnsi="宋体" w:eastAsia="宋体" w:cs="宋体"/>
          <w:color w:val="000000"/>
          <w:sz w:val="24"/>
          <w:szCs w:val="24"/>
          <w:lang w:eastAsia="zh-CN"/>
        </w:rPr>
        <w:t>三年期</w:t>
      </w:r>
      <w:r>
        <w:rPr>
          <w:rFonts w:hint="eastAsia" w:ascii="宋体" w:hAnsi="宋体" w:eastAsia="宋体" w:cs="宋体"/>
          <w:color w:val="000000"/>
          <w:sz w:val="24"/>
          <w:szCs w:val="24"/>
        </w:rPr>
        <w:t>运维</w:t>
      </w:r>
      <w:r>
        <w:rPr>
          <w:rFonts w:hint="eastAsia" w:ascii="宋体" w:hAnsi="宋体" w:eastAsia="宋体" w:cs="宋体"/>
          <w:color w:val="000000"/>
          <w:sz w:val="24"/>
          <w:szCs w:val="24"/>
          <w:lang w:eastAsia="zh-CN"/>
        </w:rPr>
        <w:t>支持</w:t>
      </w:r>
      <w:r>
        <w:rPr>
          <w:rFonts w:hint="eastAsia" w:ascii="宋体" w:hAnsi="宋体" w:eastAsia="宋体" w:cs="宋体"/>
          <w:color w:val="000000"/>
          <w:sz w:val="24"/>
          <w:szCs w:val="24"/>
        </w:rPr>
        <w:t>。共需配备终端1411台</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具体配备点位和数量</w:t>
      </w:r>
      <w:r>
        <w:rPr>
          <w:rFonts w:hint="eastAsia" w:ascii="宋体" w:hAnsi="宋体" w:eastAsia="宋体" w:cs="宋体"/>
          <w:color w:val="000000"/>
          <w:sz w:val="24"/>
          <w:szCs w:val="24"/>
          <w:lang w:val="en-US" w:eastAsia="zh-CN"/>
        </w:rPr>
        <w:t>由</w:t>
      </w:r>
      <w:r>
        <w:rPr>
          <w:rFonts w:hint="eastAsia" w:ascii="宋体" w:hAnsi="宋体" w:eastAsia="宋体" w:cs="宋体"/>
          <w:color w:val="000000"/>
          <w:sz w:val="24"/>
          <w:szCs w:val="24"/>
        </w:rPr>
        <w:t>采购人</w:t>
      </w:r>
      <w:r>
        <w:rPr>
          <w:rFonts w:hint="eastAsia" w:ascii="宋体" w:hAnsi="宋体" w:eastAsia="宋体" w:cs="宋体"/>
          <w:color w:val="000000"/>
          <w:sz w:val="24"/>
          <w:szCs w:val="24"/>
          <w:lang w:val="en-US" w:eastAsia="zh-CN"/>
        </w:rPr>
        <w:t>最终确定</w:t>
      </w:r>
      <w:r>
        <w:rPr>
          <w:rFonts w:hint="eastAsia" w:ascii="宋体" w:hAnsi="宋体" w:eastAsia="宋体" w:cs="宋体"/>
          <w:color w:val="000000"/>
          <w:sz w:val="24"/>
          <w:szCs w:val="24"/>
        </w:rPr>
        <w:t>。服务期为3年。</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二、技术和服务要求（以“★”标示的内容为不允许负偏离的实质性要求）</w:t>
      </w:r>
    </w:p>
    <w:p>
      <w:pPr>
        <w:pStyle w:val="12"/>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、终端设备技术参数要求</w:t>
      </w:r>
    </w:p>
    <w:p>
      <w:pPr>
        <w:pStyle w:val="12"/>
        <w:ind w:firstLine="480"/>
        <w:jc w:val="both"/>
        <w:rPr>
          <w:rFonts w:hint="eastAsia" w:ascii="宋体" w:hAnsi="宋体" w:cs="宋体"/>
          <w:b w:val="0"/>
          <w:bCs/>
          <w:i w:val="0"/>
          <w:iCs w:val="0"/>
          <w:caps w:val="0"/>
          <w:color w:val="auto"/>
          <w:spacing w:val="0"/>
          <w:sz w:val="24"/>
          <w:szCs w:val="24"/>
          <w:highlight w:val="none"/>
          <w:shd w:val="clear" w:color="auto" w:fill="FFFFFF"/>
          <w:lang w:val="en-US" w:eastAsia="zh-CN"/>
        </w:rPr>
      </w:pPr>
      <w:r>
        <w:rPr>
          <w:rFonts w:hint="eastAsia" w:ascii="宋体" w:hAnsi="宋体" w:eastAsia="宋体" w:cs="宋体"/>
          <w:b/>
          <w:sz w:val="24"/>
          <w:szCs w:val="24"/>
        </w:rPr>
        <w:t>★</w:t>
      </w:r>
      <w:r>
        <w:rPr>
          <w:rFonts w:hint="eastAsia" w:ascii="宋体" w:hAnsi="宋体" w:eastAsia="宋体" w:cs="宋体"/>
          <w:sz w:val="24"/>
          <w:szCs w:val="24"/>
        </w:rPr>
        <w:t>终端设备应为国产品牌平板电脑，性能稳定、安全可控，能够长期兼容</w:t>
      </w:r>
      <w:r>
        <w:rPr>
          <w:rFonts w:hint="eastAsia" w:ascii="宋体" w:hAnsi="宋体" w:eastAsia="宋体" w:cs="宋体"/>
          <w:sz w:val="24"/>
          <w:szCs w:val="24"/>
          <w:lang w:val="en-US" w:eastAsia="zh-CN"/>
        </w:rPr>
        <w:t>福建</w:t>
      </w:r>
      <w:r>
        <w:rPr>
          <w:rFonts w:hint="eastAsia" w:ascii="宋体" w:hAnsi="宋体" w:eastAsia="宋体" w:cs="宋体"/>
          <w:sz w:val="24"/>
          <w:szCs w:val="24"/>
        </w:rPr>
        <w:t>省统一部署的闽政务等智慧市场监管业务系统。</w:t>
      </w:r>
      <w:r>
        <w:rPr>
          <w:rFonts w:hint="eastAsia" w:ascii="宋体" w:hAnsi="宋体" w:cs="宋体"/>
          <w:b w:val="0"/>
          <w:bCs/>
          <w:i w:val="0"/>
          <w:iCs w:val="0"/>
          <w:caps w:val="0"/>
          <w:color w:val="auto"/>
          <w:spacing w:val="0"/>
          <w:sz w:val="24"/>
          <w:szCs w:val="24"/>
          <w:highlight w:val="none"/>
          <w:shd w:val="clear" w:color="auto" w:fill="FFFFFF"/>
          <w:lang w:val="en-US" w:eastAsia="zh-CN"/>
        </w:rPr>
        <w:t>终端设备须为所投品牌官网公开销售的在售标准型号（非定制机、非工程样机、非未上市机型）；投标时须提供所投</w:t>
      </w:r>
      <w:r>
        <w:rPr>
          <w:rFonts w:hint="eastAsia" w:ascii="宋体" w:hAnsi="宋体" w:eastAsia="宋体" w:cs="宋体"/>
          <w:sz w:val="24"/>
          <w:szCs w:val="24"/>
          <w:highlight w:val="none"/>
        </w:rPr>
        <w:t>终端设备</w:t>
      </w:r>
      <w:r>
        <w:rPr>
          <w:rFonts w:hint="eastAsia" w:ascii="宋体" w:hAnsi="宋体" w:eastAsia="宋体" w:cs="宋体"/>
          <w:sz w:val="24"/>
          <w:szCs w:val="24"/>
          <w:highlight w:val="none"/>
          <w:lang w:val="en-US" w:eastAsia="zh-CN"/>
        </w:rPr>
        <w:t>的</w:t>
      </w:r>
      <w:r>
        <w:rPr>
          <w:rFonts w:hint="eastAsia" w:ascii="宋体" w:hAnsi="宋体" w:cs="宋体"/>
          <w:b w:val="0"/>
          <w:bCs/>
          <w:i w:val="0"/>
          <w:iCs w:val="0"/>
          <w:caps w:val="0"/>
          <w:color w:val="auto"/>
          <w:spacing w:val="0"/>
          <w:sz w:val="24"/>
          <w:szCs w:val="24"/>
          <w:highlight w:val="none"/>
          <w:shd w:val="clear" w:color="auto" w:fill="FFFFFF"/>
          <w:lang w:val="en-US" w:eastAsia="zh-CN"/>
        </w:rPr>
        <w:t>品牌型号以及官网产品页面截图、链接，证明该型号当前在售。</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具体技术指标如下：</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评审项1</w:t>
      </w: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操作系统：Android 12或HarmonyOS 5.0及以上版本，支持后续系统安全更新。</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w:t>
      </w:r>
      <w:r>
        <w:rPr>
          <w:rFonts w:hint="eastAsia" w:ascii="宋体" w:hAnsi="宋体" w:eastAsia="宋体" w:cs="宋体"/>
          <w:sz w:val="24"/>
          <w:szCs w:val="24"/>
        </w:rPr>
        <w:t>处理器：≥12核。</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w:t>
      </w:r>
      <w:r>
        <w:rPr>
          <w:rFonts w:hint="eastAsia" w:ascii="宋体" w:hAnsi="宋体" w:eastAsia="宋体" w:cs="宋体"/>
          <w:sz w:val="24"/>
          <w:szCs w:val="24"/>
        </w:rPr>
        <w:t>运行内存（RAM）：≥12GB。</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1.4</w:t>
      </w:r>
      <w:r>
        <w:rPr>
          <w:rFonts w:hint="eastAsia" w:ascii="宋体" w:hAnsi="宋体" w:eastAsia="宋体" w:cs="宋体"/>
          <w:sz w:val="24"/>
          <w:szCs w:val="24"/>
        </w:rPr>
        <w:t>存储容量（ROM）：≥</w:t>
      </w:r>
      <w:r>
        <w:rPr>
          <w:rFonts w:hint="eastAsia" w:ascii="宋体" w:hAnsi="宋体" w:eastAsia="宋体" w:cs="宋体"/>
          <w:sz w:val="24"/>
          <w:szCs w:val="24"/>
          <w:lang w:val="en-US" w:eastAsia="zh-CN"/>
        </w:rPr>
        <w:t>256</w:t>
      </w:r>
      <w:r>
        <w:rPr>
          <w:rFonts w:hint="eastAsia" w:ascii="宋体" w:hAnsi="宋体" w:eastAsia="宋体" w:cs="宋体"/>
          <w:sz w:val="24"/>
          <w:szCs w:val="24"/>
        </w:rPr>
        <w:t>GB。</w:t>
      </w:r>
    </w:p>
    <w:p>
      <w:pPr>
        <w:pStyle w:val="12"/>
        <w:ind w:firstLine="480"/>
        <w:jc w:val="both"/>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屏幕：</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英寸</w:t>
      </w:r>
      <w:r>
        <w:rPr>
          <w:rFonts w:hint="eastAsia" w:ascii="宋体" w:hAnsi="宋体" w:eastAsia="宋体" w:cs="宋体"/>
          <w:sz w:val="24"/>
          <w:szCs w:val="24"/>
          <w:highlight w:val="none"/>
          <w:lang w:val="en-US" w:eastAsia="zh-CN"/>
        </w:rPr>
        <w:t>≤屏幕尺寸≤9</w:t>
      </w:r>
      <w:r>
        <w:rPr>
          <w:rFonts w:hint="eastAsia" w:ascii="宋体" w:hAnsi="宋体" w:eastAsia="宋体" w:cs="宋体"/>
          <w:sz w:val="24"/>
          <w:szCs w:val="24"/>
          <w:highlight w:val="none"/>
        </w:rPr>
        <w:t>英寸，分</w:t>
      </w:r>
      <w:r>
        <w:rPr>
          <w:rFonts w:hint="eastAsia" w:ascii="宋体" w:hAnsi="宋体" w:eastAsia="宋体" w:cs="宋体"/>
          <w:sz w:val="24"/>
          <w:szCs w:val="24"/>
        </w:rPr>
        <w:t>辨率≥2500×1600，支持多点触控。</w:t>
      </w:r>
    </w:p>
    <w:p>
      <w:pPr>
        <w:pStyle w:val="12"/>
        <w:ind w:firstLine="480"/>
        <w:jc w:val="both"/>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1.6</w:t>
      </w:r>
      <w:r>
        <w:rPr>
          <w:rFonts w:hint="eastAsia" w:ascii="宋体" w:hAnsi="宋体" w:eastAsia="宋体" w:cs="宋体"/>
          <w:sz w:val="24"/>
          <w:szCs w:val="24"/>
        </w:rPr>
        <w:t>网络通信：支持5G全网通（含移动、联通、电信、广电主流频段），支持插卡通话</w:t>
      </w:r>
      <w:r>
        <w:rPr>
          <w:rFonts w:hint="eastAsia" w:ascii="宋体" w:hAnsi="宋体" w:eastAsia="宋体" w:cs="宋体"/>
          <w:sz w:val="24"/>
          <w:szCs w:val="24"/>
          <w:lang w:eastAsia="zh-CN"/>
        </w:rPr>
        <w:t>，</w:t>
      </w:r>
      <w:r>
        <w:rPr>
          <w:rFonts w:hint="eastAsia" w:ascii="宋体" w:hAnsi="宋体" w:cs="宋体"/>
          <w:sz w:val="24"/>
          <w:szCs w:val="24"/>
          <w:lang w:eastAsia="zh-CN"/>
        </w:rPr>
        <w:t>支持</w:t>
      </w:r>
      <w:r>
        <w:rPr>
          <w:rFonts w:hint="default" w:ascii="Segoe UI" w:hAnsi="Segoe UI" w:eastAsia="Segoe UI" w:cs="Segoe UI"/>
          <w:i w:val="0"/>
          <w:iCs w:val="0"/>
          <w:caps w:val="0"/>
          <w:color w:val="000000"/>
          <w:spacing w:val="0"/>
          <w:kern w:val="0"/>
          <w:sz w:val="24"/>
          <w:szCs w:val="24"/>
          <w:u w:val="none"/>
          <w:shd w:val="clear" w:fill="FFFFFF"/>
          <w:lang w:val="en-US" w:eastAsia="zh-CN" w:bidi="ar"/>
        </w:rPr>
        <w:t>北斗卫星消息</w:t>
      </w:r>
      <w:r>
        <w:rPr>
          <w:rFonts w:hint="eastAsia" w:ascii="Segoe UI" w:hAnsi="Segoe UI" w:eastAsia="Segoe UI" w:cs="Segoe UI"/>
          <w:i w:val="0"/>
          <w:iCs w:val="0"/>
          <w:caps w:val="0"/>
          <w:color w:val="000000"/>
          <w:spacing w:val="0"/>
          <w:kern w:val="0"/>
          <w:sz w:val="24"/>
          <w:szCs w:val="24"/>
          <w:u w:val="none"/>
          <w:shd w:val="clear" w:fill="FFFFFF"/>
          <w:lang w:val="en-US" w:eastAsia="zh-CN" w:bidi="ar"/>
        </w:rPr>
        <w:t>。</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w:t>
      </w:r>
      <w:r>
        <w:rPr>
          <w:rFonts w:hint="eastAsia" w:ascii="宋体" w:hAnsi="宋体" w:eastAsia="宋体" w:cs="宋体"/>
          <w:sz w:val="24"/>
          <w:szCs w:val="24"/>
        </w:rPr>
        <w:t>拍摄功能：前置摄像头≥1个；后置摄像头≥2个，支持自动对焦。</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1.8</w:t>
      </w:r>
      <w:r>
        <w:rPr>
          <w:rFonts w:hint="eastAsia" w:ascii="宋体" w:hAnsi="宋体" w:eastAsia="宋体" w:cs="宋体"/>
          <w:sz w:val="24"/>
          <w:szCs w:val="24"/>
        </w:rPr>
        <w:t>定位功能：支持GPS、北斗、WLAN网络定位、蜂窝网络定位等多模定位。</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1.9</w:t>
      </w:r>
      <w:r>
        <w:rPr>
          <w:rFonts w:hint="eastAsia" w:ascii="宋体" w:hAnsi="宋体" w:eastAsia="宋体" w:cs="宋体"/>
          <w:sz w:val="24"/>
          <w:szCs w:val="24"/>
        </w:rPr>
        <w:t>生物识别：配备指纹识别模块、人脸识别功能。</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评审项8</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1.10</w:t>
      </w:r>
      <w:r>
        <w:rPr>
          <w:rFonts w:hint="eastAsia" w:ascii="宋体" w:hAnsi="宋体" w:eastAsia="宋体" w:cs="宋体"/>
          <w:sz w:val="24"/>
          <w:szCs w:val="24"/>
        </w:rPr>
        <w:t>电池续航：电池容量≥6300mAh。</w:t>
      </w:r>
    </w:p>
    <w:p>
      <w:pPr>
        <w:pStyle w:val="12"/>
        <w:ind w:firstLine="480"/>
        <w:jc w:val="both"/>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lang w:val="en-US" w:eastAsia="zh-CN"/>
        </w:rPr>
        <w:t>1.11</w:t>
      </w:r>
      <w:r>
        <w:rPr>
          <w:rFonts w:hint="eastAsia" w:ascii="宋体" w:hAnsi="宋体" w:eastAsia="宋体" w:cs="宋体"/>
          <w:sz w:val="24"/>
          <w:szCs w:val="24"/>
        </w:rPr>
        <w:t>重量：整机重量</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60</w:t>
      </w:r>
      <w:r>
        <w:rPr>
          <w:rFonts w:hint="eastAsia" w:ascii="宋体" w:hAnsi="宋体" w:eastAsia="宋体" w:cs="宋体"/>
          <w:sz w:val="24"/>
          <w:szCs w:val="24"/>
        </w:rPr>
        <w:t>克（含电池）。</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评审项9</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1.12</w:t>
      </w:r>
      <w:r>
        <w:rPr>
          <w:rFonts w:hint="eastAsia" w:ascii="宋体" w:hAnsi="宋体" w:eastAsia="宋体" w:cs="宋体"/>
          <w:sz w:val="24"/>
          <w:szCs w:val="24"/>
        </w:rPr>
        <w:t>配件：磁吸</w:t>
      </w:r>
      <w:r>
        <w:rPr>
          <w:rFonts w:hint="eastAsia" w:ascii="宋体" w:hAnsi="宋体" w:eastAsia="宋体" w:cs="宋体"/>
          <w:sz w:val="24"/>
          <w:szCs w:val="24"/>
          <w:lang w:eastAsia="zh-CN"/>
        </w:rPr>
        <w:t>智能皮套，支持打开唤醒、合盖休眠</w:t>
      </w:r>
      <w:r>
        <w:rPr>
          <w:rFonts w:hint="eastAsia" w:ascii="宋体" w:hAnsi="宋体" w:eastAsia="宋体" w:cs="宋体"/>
          <w:sz w:val="24"/>
          <w:szCs w:val="24"/>
          <w:lang w:val="en-US" w:eastAsia="zh-CN"/>
        </w:rPr>
        <w:t>(正</w:t>
      </w:r>
      <w:r>
        <w:rPr>
          <w:rFonts w:hint="eastAsia" w:ascii="宋体" w:hAnsi="宋体" w:eastAsia="宋体" w:cs="宋体"/>
          <w:b w:val="0"/>
          <w:bCs/>
          <w:i w:val="0"/>
          <w:iCs w:val="0"/>
          <w:color w:val="000000"/>
          <w:kern w:val="0"/>
          <w:sz w:val="24"/>
          <w:szCs w:val="24"/>
          <w:highlight w:val="none"/>
          <w:u w:val="none"/>
          <w:lang w:val="en-US" w:eastAsia="zh-CN" w:bidi="ar"/>
        </w:rPr>
        <w:t>面印刷市场监管标识（局徽）和“市场监督管理”等字样，具体图样由采购人另行确认</w:t>
      </w:r>
      <w:r>
        <w:rPr>
          <w:rFonts w:hint="eastAsia" w:ascii="宋体" w:hAnsi="宋体" w:eastAsia="宋体" w:cs="宋体"/>
          <w:sz w:val="24"/>
          <w:szCs w:val="24"/>
          <w:lang w:val="en-US" w:eastAsia="zh-CN"/>
        </w:rPr>
        <w:t>)</w:t>
      </w:r>
      <w:r>
        <w:rPr>
          <w:rFonts w:hint="eastAsia" w:ascii="宋体" w:hAnsi="宋体" w:eastAsia="宋体" w:cs="宋体"/>
          <w:sz w:val="24"/>
          <w:szCs w:val="24"/>
        </w:rPr>
        <w:t>；标配充电器</w:t>
      </w:r>
      <w:r>
        <w:rPr>
          <w:rFonts w:hint="eastAsia" w:ascii="宋体" w:hAnsi="宋体" w:eastAsia="宋体" w:cs="宋体"/>
          <w:sz w:val="24"/>
          <w:szCs w:val="24"/>
          <w:lang w:eastAsia="zh-CN"/>
        </w:rPr>
        <w:t>，最大充电功率不小于</w:t>
      </w:r>
      <w:r>
        <w:rPr>
          <w:rFonts w:hint="eastAsia" w:ascii="宋体" w:hAnsi="宋体" w:eastAsia="宋体" w:cs="宋体"/>
          <w:sz w:val="24"/>
          <w:szCs w:val="24"/>
          <w:lang w:val="en-US" w:eastAsia="zh-CN"/>
        </w:rPr>
        <w:t>66W</w:t>
      </w:r>
      <w:r>
        <w:rPr>
          <w:rFonts w:hint="eastAsia" w:ascii="宋体" w:hAnsi="宋体" w:eastAsia="宋体" w:cs="宋体"/>
          <w:sz w:val="24"/>
          <w:szCs w:val="24"/>
        </w:rPr>
        <w:t>。</w:t>
      </w:r>
    </w:p>
    <w:p>
      <w:pPr>
        <w:pStyle w:val="12"/>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、通信流量服务要求</w:t>
      </w:r>
    </w:p>
    <w:p>
      <w:pPr>
        <w:pStyle w:val="12"/>
        <w:ind w:firstLine="480"/>
        <w:jc w:val="both"/>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1.专用流量卡：每台终端配备1张专用流量卡。</w:t>
      </w:r>
    </w:p>
    <w:p>
      <w:pPr>
        <w:pStyle w:val="12"/>
        <w:ind w:firstLine="480"/>
        <w:jc w:val="both"/>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2.月度流量：每月≥2GB全国通用流量，统一流量池</w:t>
      </w:r>
      <w:r>
        <w:rPr>
          <w:rFonts w:hint="eastAsia" w:ascii="宋体" w:hAnsi="宋体" w:eastAsia="宋体" w:cs="宋体"/>
          <w:sz w:val="24"/>
          <w:szCs w:val="24"/>
          <w:lang w:eastAsia="zh-CN"/>
        </w:rPr>
        <w:t>。</w:t>
      </w:r>
      <w:r>
        <w:rPr>
          <w:rFonts w:hint="eastAsia" w:ascii="宋体" w:hAnsi="宋体" w:eastAsia="宋体" w:cs="宋体"/>
          <w:sz w:val="24"/>
          <w:szCs w:val="24"/>
        </w:rPr>
        <w:t>超出部分不得断网，按</w:t>
      </w:r>
      <w:r>
        <w:rPr>
          <w:rFonts w:hint="eastAsia" w:ascii="宋体" w:hAnsi="宋体" w:eastAsia="宋体" w:cs="宋体"/>
          <w:sz w:val="24"/>
          <w:szCs w:val="24"/>
          <w:lang w:val="en-US" w:eastAsia="zh-CN"/>
        </w:rPr>
        <w:t>1元/GB的标准另行</w:t>
      </w:r>
      <w:r>
        <w:rPr>
          <w:rFonts w:hint="eastAsia" w:ascii="宋体" w:hAnsi="宋体" w:eastAsia="宋体" w:cs="宋体"/>
          <w:sz w:val="24"/>
          <w:szCs w:val="24"/>
        </w:rPr>
        <w:t>计费。</w:t>
      </w:r>
    </w:p>
    <w:p>
      <w:pPr>
        <w:pStyle w:val="12"/>
        <w:ind w:firstLine="480"/>
        <w:jc w:val="both"/>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3.网络接入：支持接入闽政务等监管平台，确保数据传输加密、通道隔离。</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评审项10</w:t>
      </w:r>
      <w:r>
        <w:rPr>
          <w:rFonts w:hint="eastAsia" w:ascii="宋体" w:hAnsi="宋体" w:eastAsia="宋体" w:cs="宋体"/>
          <w:sz w:val="24"/>
          <w:szCs w:val="24"/>
          <w:lang w:eastAsia="zh-CN"/>
        </w:rPr>
        <w:t>）</w:t>
      </w:r>
      <w:r>
        <w:rPr>
          <w:rFonts w:hint="eastAsia" w:ascii="宋体" w:hAnsi="宋体" w:eastAsia="宋体" w:cs="宋体"/>
          <w:sz w:val="24"/>
          <w:szCs w:val="24"/>
        </w:rPr>
        <w:t>4.服务保障：流量卡开通后即生效，服务期内不得无故停机、降速或变更资费标准。</w:t>
      </w:r>
    </w:p>
    <w:p>
      <w:pPr>
        <w:pStyle w:val="12"/>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、全周期运维服务要求</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须提供覆盖设备交付至服务期满全过程的一体化运维保障，具体内容包括：</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评审项11</w:t>
      </w:r>
      <w:r>
        <w:rPr>
          <w:rFonts w:hint="eastAsia" w:ascii="宋体" w:hAnsi="宋体" w:eastAsia="宋体" w:cs="宋体"/>
          <w:sz w:val="24"/>
          <w:szCs w:val="24"/>
          <w:lang w:eastAsia="zh-CN"/>
        </w:rPr>
        <w:t>）</w:t>
      </w:r>
      <w:r>
        <w:rPr>
          <w:rFonts w:hint="eastAsia" w:ascii="宋体" w:hAnsi="宋体" w:eastAsia="宋体" w:cs="宋体"/>
          <w:sz w:val="24"/>
          <w:szCs w:val="24"/>
        </w:rPr>
        <w:t>（一）部署与初始化</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1.在设备交付前完成系统预装，具体安装的应用程序由采购人另行明确；</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2.完成系统配置，并激活流量服务；</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评审项12</w:t>
      </w:r>
      <w:r>
        <w:rPr>
          <w:rFonts w:hint="eastAsia" w:ascii="宋体" w:hAnsi="宋体" w:eastAsia="宋体" w:cs="宋体"/>
          <w:sz w:val="24"/>
          <w:szCs w:val="24"/>
          <w:lang w:eastAsia="zh-CN"/>
        </w:rPr>
        <w:t>）</w:t>
      </w:r>
      <w:r>
        <w:rPr>
          <w:rFonts w:hint="eastAsia" w:ascii="宋体" w:hAnsi="宋体" w:eastAsia="宋体" w:cs="宋体"/>
          <w:sz w:val="24"/>
          <w:szCs w:val="24"/>
        </w:rPr>
        <w:t>（二）技术支持与故障响应</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1.提供7×12小时技术服务热线；</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2.对软件类问题（如登录异常、数据不同步等）提供远程协助；</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3.对硬件故障（非人为损坏）实行“48小时内整机更换”（偏远地区不超过72小时），旧机由</w:t>
      </w:r>
      <w:r>
        <w:rPr>
          <w:rFonts w:hint="eastAsia" w:ascii="宋体" w:hAnsi="宋体" w:eastAsia="宋体" w:cs="宋体"/>
          <w:sz w:val="24"/>
          <w:szCs w:val="24"/>
          <w:lang w:eastAsia="zh-CN"/>
        </w:rPr>
        <w:t>供应商</w:t>
      </w:r>
      <w:r>
        <w:rPr>
          <w:rFonts w:hint="eastAsia" w:ascii="宋体" w:hAnsi="宋体" w:eastAsia="宋体" w:cs="宋体"/>
          <w:sz w:val="24"/>
          <w:szCs w:val="24"/>
        </w:rPr>
        <w:t>回收。</w:t>
      </w:r>
    </w:p>
    <w:p>
      <w:pPr>
        <w:pStyle w:val="12"/>
        <w:ind w:firstLine="480"/>
        <w:jc w:val="both"/>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（三）系统适配与性能保障</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须确保所提供的终端在服务期内持续满足智慧监管业务运行需求。出现以下任一情形，</w:t>
      </w:r>
      <w:r>
        <w:rPr>
          <w:rFonts w:hint="eastAsia" w:ascii="宋体" w:hAnsi="宋体" w:eastAsia="宋体" w:cs="宋体"/>
          <w:sz w:val="24"/>
          <w:szCs w:val="24"/>
          <w:lang w:eastAsia="zh-CN"/>
        </w:rPr>
        <w:t>供应商</w:t>
      </w:r>
      <w:r>
        <w:rPr>
          <w:rFonts w:hint="eastAsia" w:ascii="宋体" w:hAnsi="宋体" w:eastAsia="宋体" w:cs="宋体"/>
          <w:sz w:val="24"/>
          <w:szCs w:val="24"/>
        </w:rPr>
        <w:t>应免费更换符合当前业务系统最低配置要求的新终端：</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1.因省级统一部署的闽政务等业务系统升级，导致现有终端硬件或操作系统无法满足新版本运行要求（如内存不足、存储空间不够、</w:t>
      </w:r>
      <w:r>
        <w:rPr>
          <w:rFonts w:hint="eastAsia" w:ascii="宋体" w:hAnsi="宋体" w:eastAsia="宋体" w:cs="宋体"/>
          <w:sz w:val="24"/>
          <w:szCs w:val="24"/>
          <w:lang w:eastAsia="zh-CN"/>
        </w:rPr>
        <w:t>操作系统</w:t>
      </w:r>
      <w:r>
        <w:rPr>
          <w:rFonts w:hint="eastAsia" w:ascii="宋体" w:hAnsi="宋体" w:eastAsia="宋体" w:cs="宋体"/>
          <w:sz w:val="24"/>
          <w:szCs w:val="24"/>
        </w:rPr>
        <w:t>版本过低等）；</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2.因</w:t>
      </w:r>
      <w:r>
        <w:rPr>
          <w:rFonts w:hint="eastAsia" w:ascii="宋体" w:hAnsi="宋体" w:eastAsia="宋体" w:cs="宋体"/>
          <w:sz w:val="24"/>
          <w:szCs w:val="24"/>
          <w:lang w:eastAsia="zh-CN"/>
        </w:rPr>
        <w:t>供应商</w:t>
      </w:r>
      <w:r>
        <w:rPr>
          <w:rFonts w:hint="eastAsia" w:ascii="宋体" w:hAnsi="宋体" w:eastAsia="宋体" w:cs="宋体"/>
          <w:sz w:val="24"/>
          <w:szCs w:val="24"/>
        </w:rPr>
        <w:t>未按约定提供系统安全更新、应用兼容性适配或必要的远程维护，导致终端出现持续卡顿、频繁闪退、无法登录或核心功能失效等影响正常执法的情形。</w:t>
      </w:r>
    </w:p>
    <w:p>
      <w:pPr>
        <w:pStyle w:val="12"/>
        <w:ind w:firstLine="480"/>
        <w:jc w:val="both"/>
        <w:rPr>
          <w:rFonts w:hint="eastAsia" w:ascii="宋体" w:hAnsi="宋体" w:eastAsia="宋体" w:cs="宋体"/>
          <w:color w:val="000000"/>
          <w:sz w:val="24"/>
          <w:highlight w:val="none"/>
        </w:rPr>
      </w:pPr>
      <w:r>
        <w:rPr>
          <w:rFonts w:hint="eastAsia" w:ascii="宋体" w:hAnsi="宋体" w:eastAsia="宋体" w:cs="宋体"/>
          <w:sz w:val="24"/>
          <w:shd w:val="clear" w:fill="FFFFFF"/>
          <w:lang w:val="en-US" w:eastAsia="zh-CN"/>
        </w:rPr>
        <w:t>3</w:t>
      </w:r>
      <w:r>
        <w:rPr>
          <w:rFonts w:ascii="宋体" w:hAnsi="宋体" w:eastAsia="宋体" w:cs="宋体"/>
          <w:color w:val="000000"/>
          <w:sz w:val="24"/>
        </w:rPr>
        <w:t>.</w:t>
      </w:r>
      <w:r>
        <w:rPr>
          <w:rFonts w:hint="eastAsia" w:ascii="宋体" w:hAnsi="宋体" w:eastAsia="宋体" w:cs="宋体"/>
          <w:color w:val="000000"/>
          <w:sz w:val="24"/>
        </w:rPr>
        <w:t>同一台终端设备在</w:t>
      </w:r>
      <w:r>
        <w:rPr>
          <w:rFonts w:hint="eastAsia" w:ascii="宋体" w:hAnsi="宋体" w:eastAsia="宋体" w:cs="宋体"/>
          <w:color w:val="000000"/>
          <w:sz w:val="24"/>
          <w:lang w:val="en-US" w:eastAsia="zh-CN"/>
        </w:rPr>
        <w:t>本项目</w:t>
      </w:r>
      <w:r>
        <w:rPr>
          <w:rFonts w:hint="eastAsia" w:ascii="宋体" w:hAnsi="宋体" w:eastAsia="宋体" w:cs="宋体"/>
          <w:color w:val="000000"/>
          <w:sz w:val="24"/>
        </w:rPr>
        <w:t>服务年度内，因非人为原因出现故障（包括但不限于硬件故障、操作系统缺陷、业务应用兼容性问题等），经两次维修后仍无法正常完成核心执法功能的</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中标人</w:t>
      </w:r>
      <w:r>
        <w:rPr>
          <w:rFonts w:hint="eastAsia" w:ascii="宋体" w:hAnsi="宋体" w:eastAsia="宋体" w:cs="宋体"/>
          <w:color w:val="000000"/>
          <w:sz w:val="24"/>
          <w:highlight w:val="none"/>
        </w:rPr>
        <w:t>应免费更换新终端。</w:t>
      </w:r>
    </w:p>
    <w:p>
      <w:pPr>
        <w:pStyle w:val="12"/>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4.在本项目服务期内，因设备自身原因（包括但不限于硬件故障、操作系统缺陷、应用兼容性问题等）导致送修的终端数量：</w:t>
      </w:r>
    </w:p>
    <w:p>
      <w:pPr>
        <w:pStyle w:val="12"/>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（1）在任一服务年度内不得超过合同总数量的5%；</w:t>
      </w:r>
    </w:p>
    <w:p>
      <w:pPr>
        <w:pStyle w:val="12"/>
        <w:ind w:firstLine="48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（2）在三个服务年度内不得超过合同总数量的10%；</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highlight w:val="none"/>
          <w:lang w:val="en-US" w:eastAsia="zh-CN"/>
        </w:rPr>
        <w:t>超出上述限值的，视为中标人未按合同约定提供符合质量标准终端设备，构成重大履约瑕疵，中标人须无条件对全部终端设备进行整批更换，相关费用由中标人自行承担。。</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更换后的新终端应具备同等或更高性能，并完成全部业务系统预装与配置，确保基层执法人员可无缝衔接使用，</w:t>
      </w:r>
      <w:r>
        <w:rPr>
          <w:rFonts w:hint="eastAsia" w:ascii="宋体" w:hAnsi="宋体" w:eastAsia="宋体" w:cs="宋体"/>
          <w:color w:val="000000"/>
          <w:sz w:val="24"/>
          <w:highlight w:val="none"/>
          <w:lang w:val="en-US" w:eastAsia="zh-CN"/>
        </w:rPr>
        <w:t>中标人</w:t>
      </w:r>
      <w:r>
        <w:rPr>
          <w:rFonts w:hint="eastAsia" w:ascii="宋体" w:hAnsi="宋体" w:eastAsia="宋体" w:cs="宋体"/>
          <w:sz w:val="24"/>
          <w:szCs w:val="24"/>
        </w:rPr>
        <w:t>不得以“合同已锁定型号”为由拒绝更新。</w:t>
      </w:r>
    </w:p>
    <w:p>
      <w:pPr>
        <w:pStyle w:val="12"/>
        <w:ind w:firstLine="480"/>
        <w:jc w:val="both"/>
        <w:rPr>
          <w:rFonts w:hint="eastAsia" w:ascii="宋体" w:hAnsi="宋体" w:eastAsia="宋体" w:cs="宋体"/>
          <w:sz w:val="24"/>
          <w:szCs w:val="24"/>
        </w:rPr>
      </w:pPr>
      <w:r>
        <w:rPr>
          <w:rFonts w:hint="eastAsia" w:ascii="宋体" w:hAnsi="宋体" w:eastAsia="宋体" w:cs="宋体"/>
          <w:b/>
          <w:sz w:val="24"/>
          <w:szCs w:val="24"/>
        </w:rPr>
        <w:t>★</w:t>
      </w:r>
      <w:r>
        <w:rPr>
          <w:rFonts w:hint="eastAsia" w:ascii="宋体" w:hAnsi="宋体" w:eastAsia="宋体" w:cs="宋体"/>
          <w:sz w:val="24"/>
          <w:szCs w:val="24"/>
        </w:rPr>
        <w:t>（四）服务期满处置</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合同期满后，终端设备由</w:t>
      </w:r>
      <w:r>
        <w:rPr>
          <w:rFonts w:hint="eastAsia" w:ascii="宋体" w:hAnsi="宋体" w:eastAsia="宋体" w:cs="宋体"/>
          <w:sz w:val="24"/>
          <w:szCs w:val="24"/>
          <w:lang w:val="en-US" w:eastAsia="zh-CN"/>
        </w:rPr>
        <w:t>采购人</w:t>
      </w:r>
      <w:r>
        <w:rPr>
          <w:rFonts w:hint="eastAsia" w:ascii="宋体" w:hAnsi="宋体" w:eastAsia="宋体" w:cs="宋体"/>
          <w:sz w:val="24"/>
          <w:szCs w:val="24"/>
        </w:rPr>
        <w:t>免费继续使用。</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三、商务要求（以“★”标示的内容为不允许负偏离的实质性要求）</w:t>
      </w:r>
    </w:p>
    <w:p>
      <w:pPr>
        <w:pStyle w:val="12"/>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6"/>
        <w:gridCol w:w="1250"/>
        <w:gridCol w:w="1425"/>
        <w:gridCol w:w="489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2"/>
              <w:jc w:val="left"/>
              <w:rPr>
                <w:rFonts w:hint="eastAsia" w:ascii="宋体" w:hAnsi="宋体" w:eastAsia="宋体" w:cs="宋体"/>
                <w:sz w:val="24"/>
                <w:szCs w:val="24"/>
              </w:rPr>
            </w:pPr>
            <w:r>
              <w:rPr>
                <w:rFonts w:hint="eastAsia" w:ascii="宋体" w:hAnsi="宋体" w:eastAsia="宋体" w:cs="宋体"/>
                <w:sz w:val="24"/>
                <w:szCs w:val="24"/>
              </w:rPr>
              <w:t>序号</w:t>
            </w:r>
          </w:p>
        </w:tc>
        <w:tc>
          <w:tcPr>
            <w:tcW w:w="1250" w:type="dxa"/>
          </w:tcPr>
          <w:p>
            <w:pPr>
              <w:pStyle w:val="12"/>
              <w:jc w:val="left"/>
              <w:rPr>
                <w:rFonts w:hint="eastAsia" w:ascii="宋体" w:hAnsi="宋体" w:eastAsia="宋体" w:cs="宋体"/>
                <w:sz w:val="24"/>
                <w:szCs w:val="24"/>
              </w:rPr>
            </w:pPr>
            <w:r>
              <w:rPr>
                <w:rFonts w:hint="eastAsia" w:ascii="宋体" w:hAnsi="宋体" w:eastAsia="宋体" w:cs="宋体"/>
                <w:sz w:val="24"/>
                <w:szCs w:val="24"/>
              </w:rPr>
              <w:t>参数性质</w:t>
            </w:r>
          </w:p>
        </w:tc>
        <w:tc>
          <w:tcPr>
            <w:tcW w:w="1425" w:type="dxa"/>
          </w:tcPr>
          <w:p>
            <w:pPr>
              <w:pStyle w:val="12"/>
              <w:jc w:val="left"/>
              <w:rPr>
                <w:rFonts w:hint="eastAsia" w:ascii="宋体" w:hAnsi="宋体" w:eastAsia="宋体" w:cs="宋体"/>
                <w:sz w:val="24"/>
                <w:szCs w:val="24"/>
              </w:rPr>
            </w:pPr>
            <w:r>
              <w:rPr>
                <w:rFonts w:hint="eastAsia" w:ascii="宋体" w:hAnsi="宋体" w:eastAsia="宋体" w:cs="宋体"/>
                <w:sz w:val="24"/>
                <w:szCs w:val="24"/>
              </w:rPr>
              <w:t>类型</w:t>
            </w:r>
          </w:p>
        </w:tc>
        <w:tc>
          <w:tcPr>
            <w:tcW w:w="4893" w:type="dxa"/>
          </w:tcPr>
          <w:p>
            <w:pPr>
              <w:pStyle w:val="12"/>
              <w:jc w:val="left"/>
              <w:rPr>
                <w:rFonts w:hint="eastAsia" w:ascii="宋体" w:hAnsi="宋体" w:eastAsia="宋体" w:cs="宋体"/>
                <w:sz w:val="24"/>
                <w:szCs w:val="24"/>
              </w:rPr>
            </w:pPr>
            <w:r>
              <w:rPr>
                <w:rFonts w:hint="eastAsia" w:ascii="宋体" w:hAnsi="宋体" w:eastAsia="宋体" w:cs="宋体"/>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2"/>
              <w:jc w:val="left"/>
              <w:rPr>
                <w:rFonts w:hint="eastAsia" w:ascii="宋体" w:hAnsi="宋体" w:eastAsia="宋体" w:cs="宋体"/>
                <w:sz w:val="24"/>
                <w:szCs w:val="24"/>
              </w:rPr>
            </w:pPr>
            <w:r>
              <w:rPr>
                <w:rFonts w:hint="eastAsia" w:ascii="宋体" w:hAnsi="宋体" w:eastAsia="宋体" w:cs="宋体"/>
                <w:sz w:val="24"/>
                <w:szCs w:val="24"/>
              </w:rPr>
              <w:t>1</w:t>
            </w:r>
          </w:p>
        </w:tc>
        <w:tc>
          <w:tcPr>
            <w:tcW w:w="1250"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425" w:type="dxa"/>
          </w:tcPr>
          <w:p>
            <w:pPr>
              <w:pStyle w:val="12"/>
              <w:jc w:val="left"/>
              <w:rPr>
                <w:rFonts w:hint="eastAsia" w:ascii="宋体" w:hAnsi="宋体" w:eastAsia="宋体" w:cs="宋体"/>
                <w:sz w:val="24"/>
                <w:szCs w:val="24"/>
              </w:rPr>
            </w:pPr>
            <w:r>
              <w:rPr>
                <w:rFonts w:hint="eastAsia" w:ascii="宋体" w:hAnsi="宋体" w:eastAsia="宋体" w:cs="宋体"/>
                <w:sz w:val="24"/>
                <w:szCs w:val="24"/>
              </w:rPr>
              <w:t>交货时间</w:t>
            </w:r>
          </w:p>
        </w:tc>
        <w:tc>
          <w:tcPr>
            <w:tcW w:w="4893" w:type="dxa"/>
          </w:tcPr>
          <w:p>
            <w:pPr>
              <w:pStyle w:val="12"/>
              <w:jc w:val="left"/>
              <w:rPr>
                <w:rFonts w:hint="eastAsia" w:ascii="宋体" w:hAnsi="宋体" w:eastAsia="宋体" w:cs="宋体"/>
                <w:sz w:val="24"/>
                <w:szCs w:val="24"/>
              </w:rPr>
            </w:pPr>
            <w:r>
              <w:rPr>
                <w:rFonts w:hint="eastAsia" w:ascii="宋体" w:hAnsi="宋体" w:eastAsia="宋体" w:cs="宋体"/>
                <w:b w:val="0"/>
                <w:bCs/>
                <w:sz w:val="24"/>
                <w:szCs w:val="24"/>
                <w:highlight w:val="none"/>
                <w:lang w:val="en-US" w:eastAsia="zh-CN"/>
              </w:rPr>
              <w:t>本项目服务期三年，合同签订后45天内完成部署。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2"/>
              <w:jc w:val="left"/>
              <w:rPr>
                <w:rFonts w:hint="eastAsia" w:ascii="宋体" w:hAnsi="宋体" w:eastAsia="宋体" w:cs="宋体"/>
                <w:sz w:val="24"/>
                <w:szCs w:val="24"/>
              </w:rPr>
            </w:pPr>
            <w:r>
              <w:rPr>
                <w:rFonts w:hint="eastAsia" w:ascii="宋体" w:hAnsi="宋体" w:eastAsia="宋体" w:cs="宋体"/>
                <w:sz w:val="24"/>
                <w:szCs w:val="24"/>
              </w:rPr>
              <w:t>2</w:t>
            </w:r>
          </w:p>
        </w:tc>
        <w:tc>
          <w:tcPr>
            <w:tcW w:w="1250"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425" w:type="dxa"/>
          </w:tcPr>
          <w:p>
            <w:pPr>
              <w:pStyle w:val="12"/>
              <w:jc w:val="left"/>
              <w:rPr>
                <w:rFonts w:hint="eastAsia" w:ascii="宋体" w:hAnsi="宋体" w:eastAsia="宋体" w:cs="宋体"/>
                <w:sz w:val="24"/>
                <w:szCs w:val="24"/>
              </w:rPr>
            </w:pPr>
            <w:r>
              <w:rPr>
                <w:rFonts w:hint="eastAsia" w:ascii="宋体" w:hAnsi="宋体" w:eastAsia="宋体" w:cs="宋体"/>
                <w:sz w:val="24"/>
                <w:szCs w:val="24"/>
              </w:rPr>
              <w:t>交货地点</w:t>
            </w:r>
          </w:p>
        </w:tc>
        <w:tc>
          <w:tcPr>
            <w:tcW w:w="4893" w:type="dxa"/>
          </w:tcPr>
          <w:p>
            <w:pPr>
              <w:pStyle w:val="12"/>
              <w:jc w:val="left"/>
              <w:rPr>
                <w:rFonts w:hint="eastAsia" w:ascii="宋体" w:hAnsi="宋体" w:eastAsia="宋体" w:cs="宋体"/>
                <w:sz w:val="24"/>
                <w:szCs w:val="24"/>
              </w:rPr>
            </w:pPr>
            <w:r>
              <w:rPr>
                <w:rFonts w:hint="eastAsia" w:ascii="宋体" w:hAnsi="宋体" w:eastAsia="宋体" w:cs="宋体"/>
                <w:sz w:val="24"/>
                <w:szCs w:val="24"/>
              </w:rPr>
              <w:t>福建省福州市鼓楼区华林路147号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2"/>
              <w:jc w:val="left"/>
              <w:rPr>
                <w:rFonts w:hint="eastAsia" w:ascii="宋体" w:hAnsi="宋体" w:eastAsia="宋体" w:cs="宋体"/>
                <w:sz w:val="24"/>
                <w:szCs w:val="24"/>
              </w:rPr>
            </w:pPr>
            <w:r>
              <w:rPr>
                <w:rFonts w:hint="eastAsia" w:ascii="宋体" w:hAnsi="宋体" w:eastAsia="宋体" w:cs="宋体"/>
                <w:sz w:val="24"/>
                <w:szCs w:val="24"/>
              </w:rPr>
              <w:t>3</w:t>
            </w:r>
          </w:p>
        </w:tc>
        <w:tc>
          <w:tcPr>
            <w:tcW w:w="1250"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425" w:type="dxa"/>
          </w:tcPr>
          <w:p>
            <w:pPr>
              <w:pStyle w:val="12"/>
              <w:jc w:val="left"/>
              <w:rPr>
                <w:rFonts w:hint="eastAsia" w:ascii="宋体" w:hAnsi="宋体" w:eastAsia="宋体" w:cs="宋体"/>
                <w:sz w:val="24"/>
                <w:szCs w:val="24"/>
              </w:rPr>
            </w:pPr>
            <w:r>
              <w:rPr>
                <w:rFonts w:hint="eastAsia" w:ascii="宋体" w:hAnsi="宋体" w:eastAsia="宋体" w:cs="宋体"/>
                <w:sz w:val="24"/>
                <w:szCs w:val="24"/>
              </w:rPr>
              <w:t>交货条件</w:t>
            </w:r>
          </w:p>
        </w:tc>
        <w:tc>
          <w:tcPr>
            <w:tcW w:w="4893" w:type="dxa"/>
          </w:tcPr>
          <w:p>
            <w:pPr>
              <w:pStyle w:val="12"/>
              <w:jc w:val="left"/>
              <w:rPr>
                <w:rFonts w:hint="eastAsia" w:ascii="宋体" w:hAnsi="宋体" w:eastAsia="宋体" w:cs="宋体"/>
                <w:sz w:val="24"/>
                <w:szCs w:val="24"/>
              </w:rPr>
            </w:pPr>
            <w:r>
              <w:rPr>
                <w:rFonts w:hint="eastAsia" w:ascii="宋体" w:hAnsi="宋体" w:eastAsia="宋体" w:cs="宋体"/>
                <w:sz w:val="24"/>
                <w:szCs w:val="24"/>
              </w:rPr>
              <w:t>采购人验收合格后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2"/>
              <w:jc w:val="left"/>
              <w:rPr>
                <w:rFonts w:hint="eastAsia" w:ascii="宋体" w:hAnsi="宋体" w:eastAsia="宋体" w:cs="宋体"/>
                <w:sz w:val="24"/>
                <w:szCs w:val="24"/>
              </w:rPr>
            </w:pPr>
            <w:r>
              <w:rPr>
                <w:rFonts w:hint="eastAsia" w:ascii="宋体" w:hAnsi="宋体" w:eastAsia="宋体" w:cs="宋体"/>
                <w:sz w:val="24"/>
                <w:szCs w:val="24"/>
              </w:rPr>
              <w:t>4</w:t>
            </w:r>
          </w:p>
        </w:tc>
        <w:tc>
          <w:tcPr>
            <w:tcW w:w="1250" w:type="dxa"/>
          </w:tcPr>
          <w:p>
            <w:pPr>
              <w:rPr>
                <w:rFonts w:hint="eastAsia" w:ascii="宋体" w:hAnsi="宋体" w:eastAsia="宋体" w:cs="宋体"/>
                <w:sz w:val="24"/>
                <w:szCs w:val="24"/>
              </w:rPr>
            </w:pPr>
          </w:p>
        </w:tc>
        <w:tc>
          <w:tcPr>
            <w:tcW w:w="1425" w:type="dxa"/>
          </w:tcPr>
          <w:p>
            <w:pPr>
              <w:pStyle w:val="12"/>
              <w:jc w:val="left"/>
              <w:rPr>
                <w:rFonts w:hint="eastAsia" w:ascii="宋体" w:hAnsi="宋体" w:eastAsia="宋体" w:cs="宋体"/>
                <w:sz w:val="24"/>
                <w:szCs w:val="24"/>
              </w:rPr>
            </w:pPr>
            <w:r>
              <w:rPr>
                <w:rFonts w:hint="eastAsia" w:ascii="宋体" w:hAnsi="宋体" w:eastAsia="宋体" w:cs="宋体"/>
                <w:sz w:val="24"/>
                <w:szCs w:val="24"/>
              </w:rPr>
              <w:t>是否邀请投标人验收</w:t>
            </w:r>
          </w:p>
        </w:tc>
        <w:tc>
          <w:tcPr>
            <w:tcW w:w="4893" w:type="dxa"/>
          </w:tcPr>
          <w:p>
            <w:pPr>
              <w:pStyle w:val="12"/>
              <w:jc w:val="left"/>
              <w:rPr>
                <w:rFonts w:hint="eastAsia" w:ascii="宋体" w:hAnsi="宋体" w:eastAsia="宋体" w:cs="宋体"/>
                <w:sz w:val="24"/>
                <w:szCs w:val="24"/>
              </w:rPr>
            </w:pPr>
            <w:r>
              <w:rPr>
                <w:rFonts w:hint="eastAsia" w:ascii="宋体" w:hAnsi="宋体" w:eastAsia="宋体" w:cs="宋体"/>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2"/>
              <w:jc w:val="left"/>
              <w:rPr>
                <w:rFonts w:hint="eastAsia" w:ascii="宋体" w:hAnsi="宋体" w:eastAsia="宋体" w:cs="宋体"/>
                <w:sz w:val="24"/>
                <w:szCs w:val="24"/>
              </w:rPr>
            </w:pPr>
            <w:r>
              <w:rPr>
                <w:rFonts w:hint="eastAsia" w:ascii="宋体" w:hAnsi="宋体" w:eastAsia="宋体" w:cs="宋体"/>
                <w:sz w:val="24"/>
                <w:szCs w:val="24"/>
              </w:rPr>
              <w:t>5</w:t>
            </w:r>
          </w:p>
        </w:tc>
        <w:tc>
          <w:tcPr>
            <w:tcW w:w="1250"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425" w:type="dxa"/>
          </w:tcPr>
          <w:p>
            <w:pPr>
              <w:pStyle w:val="12"/>
              <w:jc w:val="left"/>
              <w:rPr>
                <w:rFonts w:hint="eastAsia" w:ascii="宋体" w:hAnsi="宋体" w:eastAsia="宋体" w:cs="宋体"/>
                <w:sz w:val="24"/>
                <w:szCs w:val="24"/>
              </w:rPr>
            </w:pPr>
            <w:r>
              <w:rPr>
                <w:rFonts w:hint="eastAsia" w:ascii="宋体" w:hAnsi="宋体" w:eastAsia="宋体" w:cs="宋体"/>
                <w:sz w:val="24"/>
                <w:szCs w:val="24"/>
              </w:rPr>
              <w:t>履约验收方式</w:t>
            </w:r>
          </w:p>
        </w:tc>
        <w:tc>
          <w:tcPr>
            <w:tcW w:w="4893" w:type="dxa"/>
          </w:tcPr>
          <w:p>
            <w:pPr>
              <w:pStyle w:val="12"/>
              <w:jc w:val="left"/>
              <w:rPr>
                <w:rFonts w:hint="eastAsia" w:ascii="宋体" w:hAnsi="宋体" w:eastAsia="宋体" w:cs="宋体"/>
                <w:sz w:val="24"/>
                <w:szCs w:val="24"/>
              </w:rPr>
            </w:pPr>
            <w:r>
              <w:rPr>
                <w:rFonts w:hint="eastAsia" w:ascii="宋体" w:hAnsi="宋体" w:eastAsia="宋体" w:cs="宋体"/>
                <w:sz w:val="24"/>
                <w:szCs w:val="24"/>
              </w:rPr>
              <w:t>1、期次1，说明：</w:t>
            </w:r>
            <w:r>
              <w:rPr>
                <w:rFonts w:hint="eastAsia" w:ascii="宋体" w:hAnsi="宋体" w:eastAsia="宋体" w:cs="宋体"/>
                <w:b w:val="0"/>
                <w:bCs/>
                <w:sz w:val="24"/>
                <w:szCs w:val="24"/>
                <w:highlight w:val="none"/>
              </w:rPr>
              <w:t>按招标文件、投标文件及合同要求执行。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2"/>
              <w:jc w:val="left"/>
              <w:rPr>
                <w:rFonts w:hint="eastAsia" w:ascii="宋体" w:hAnsi="宋体" w:eastAsia="宋体" w:cs="宋体"/>
                <w:sz w:val="24"/>
                <w:szCs w:val="24"/>
              </w:rPr>
            </w:pPr>
            <w:r>
              <w:rPr>
                <w:rFonts w:hint="eastAsia" w:ascii="宋体" w:hAnsi="宋体" w:eastAsia="宋体" w:cs="宋体"/>
                <w:sz w:val="24"/>
                <w:szCs w:val="24"/>
              </w:rPr>
              <w:t>6</w:t>
            </w:r>
          </w:p>
        </w:tc>
        <w:tc>
          <w:tcPr>
            <w:tcW w:w="1250"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425" w:type="dxa"/>
          </w:tcPr>
          <w:p>
            <w:pPr>
              <w:pStyle w:val="12"/>
              <w:jc w:val="left"/>
              <w:rPr>
                <w:rFonts w:hint="eastAsia" w:ascii="宋体" w:hAnsi="宋体" w:eastAsia="宋体" w:cs="宋体"/>
                <w:sz w:val="24"/>
                <w:szCs w:val="24"/>
              </w:rPr>
            </w:pPr>
            <w:r>
              <w:rPr>
                <w:rFonts w:hint="eastAsia" w:ascii="宋体" w:hAnsi="宋体" w:eastAsia="宋体" w:cs="宋体"/>
                <w:sz w:val="24"/>
                <w:szCs w:val="24"/>
              </w:rPr>
              <w:t>合同支付方式</w:t>
            </w:r>
          </w:p>
        </w:tc>
        <w:tc>
          <w:tcPr>
            <w:tcW w:w="4893" w:type="dxa"/>
          </w:tcPr>
          <w:p>
            <w:pPr>
              <w:pStyle w:val="12"/>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bCs/>
                <w:i w:val="0"/>
                <w:iCs w:val="0"/>
                <w:caps w:val="0"/>
                <w:spacing w:val="0"/>
                <w:sz w:val="24"/>
                <w:szCs w:val="24"/>
                <w:highlight w:val="none"/>
                <w:shd w:val="clear"/>
              </w:rPr>
              <w:t>合同签订且项目通过整体验收后</w:t>
            </w:r>
            <w:r>
              <w:rPr>
                <w:rFonts w:hint="eastAsia" w:ascii="宋体" w:hAnsi="宋体" w:eastAsia="宋体" w:cs="宋体"/>
                <w:sz w:val="24"/>
                <w:szCs w:val="24"/>
              </w:rPr>
              <w:t>，</w:t>
            </w:r>
            <w:r>
              <w:rPr>
                <w:rFonts w:hint="eastAsia" w:ascii="宋体" w:hAnsi="宋体" w:eastAsia="宋体" w:cs="宋体"/>
                <w:sz w:val="24"/>
                <w:szCs w:val="24"/>
                <w:lang w:val="en-US" w:eastAsia="zh-CN"/>
              </w:rPr>
              <w:t>达到付款条件起30日内，</w:t>
            </w:r>
            <w:r>
              <w:rPr>
                <w:rFonts w:hint="eastAsia" w:ascii="宋体" w:hAnsi="宋体" w:eastAsia="宋体" w:cs="宋体"/>
                <w:sz w:val="24"/>
                <w:szCs w:val="24"/>
              </w:rPr>
              <w:t>支付合同总金额的</w:t>
            </w:r>
            <w:r>
              <w:rPr>
                <w:rFonts w:hint="eastAsia" w:ascii="宋体" w:hAnsi="宋体" w:eastAsia="宋体" w:cs="宋体"/>
                <w:sz w:val="24"/>
                <w:szCs w:val="24"/>
                <w:lang w:val="en-US" w:eastAsia="zh-CN"/>
              </w:rPr>
              <w:t>5</w:t>
            </w:r>
            <w:r>
              <w:rPr>
                <w:rFonts w:hint="eastAsia" w:ascii="宋体" w:hAnsi="宋体" w:eastAsia="宋体" w:cs="宋体"/>
                <w:sz w:val="24"/>
                <w:szCs w:val="24"/>
              </w:rPr>
              <w:t>0.00%</w:t>
            </w:r>
          </w:p>
          <w:p>
            <w:pPr>
              <w:pStyle w:val="12"/>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服务期满1年后</w:t>
            </w:r>
            <w:r>
              <w:rPr>
                <w:rFonts w:hint="eastAsia" w:ascii="宋体" w:hAnsi="宋体" w:eastAsia="宋体" w:cs="宋体"/>
                <w:sz w:val="24"/>
                <w:szCs w:val="24"/>
              </w:rPr>
              <w:t>，</w:t>
            </w:r>
            <w:r>
              <w:rPr>
                <w:rFonts w:hint="eastAsia" w:ascii="宋体" w:hAnsi="宋体" w:eastAsia="宋体" w:cs="宋体"/>
                <w:sz w:val="24"/>
                <w:szCs w:val="24"/>
                <w:lang w:val="en-US" w:eastAsia="zh-CN"/>
              </w:rPr>
              <w:t>达到付款条件起30日内，</w:t>
            </w:r>
            <w:r>
              <w:rPr>
                <w:rFonts w:hint="eastAsia" w:ascii="宋体" w:hAnsi="宋体" w:eastAsia="宋体" w:cs="宋体"/>
                <w:sz w:val="24"/>
                <w:szCs w:val="24"/>
              </w:rPr>
              <w:t>支付合同总金额的</w:t>
            </w:r>
            <w:r>
              <w:rPr>
                <w:rFonts w:hint="eastAsia" w:ascii="宋体" w:hAnsi="宋体" w:eastAsia="宋体" w:cs="宋体"/>
                <w:sz w:val="24"/>
                <w:szCs w:val="24"/>
                <w:lang w:val="en-US" w:eastAsia="zh-CN"/>
              </w:rPr>
              <w:t>25</w:t>
            </w:r>
            <w:r>
              <w:rPr>
                <w:rFonts w:hint="eastAsia" w:ascii="宋体" w:hAnsi="宋体" w:eastAsia="宋体" w:cs="宋体"/>
                <w:sz w:val="24"/>
                <w:szCs w:val="24"/>
              </w:rPr>
              <w:t>.00%</w:t>
            </w:r>
          </w:p>
          <w:p>
            <w:pPr>
              <w:pStyle w:val="1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3、服务期满3年，</w:t>
            </w:r>
            <w:r>
              <w:rPr>
                <w:rFonts w:ascii="宋体" w:hAnsi="宋体" w:eastAsia="宋体" w:cs="宋体"/>
                <w:i w:val="0"/>
                <w:iCs w:val="0"/>
                <w:caps w:val="0"/>
                <w:spacing w:val="1"/>
                <w:sz w:val="24"/>
                <w:szCs w:val="24"/>
                <w:shd w:val="clear" w:fill="FFFFFF"/>
              </w:rPr>
              <w:t>供应商全面履行合同义务且无违约情形</w:t>
            </w:r>
            <w:r>
              <w:rPr>
                <w:rFonts w:hint="eastAsia" w:ascii="宋体" w:hAnsi="宋体" w:eastAsia="宋体" w:cs="宋体"/>
                <w:sz w:val="24"/>
                <w:szCs w:val="24"/>
              </w:rPr>
              <w:t>，</w:t>
            </w:r>
            <w:r>
              <w:rPr>
                <w:rFonts w:hint="eastAsia" w:ascii="宋体" w:hAnsi="宋体" w:eastAsia="宋体" w:cs="宋体"/>
                <w:sz w:val="24"/>
                <w:szCs w:val="24"/>
                <w:lang w:val="en-US" w:eastAsia="zh-CN"/>
              </w:rPr>
              <w:t>达到付款条件起30日内，</w:t>
            </w:r>
            <w:r>
              <w:rPr>
                <w:rFonts w:hint="eastAsia" w:ascii="宋体" w:hAnsi="宋体" w:eastAsia="宋体" w:cs="宋体"/>
                <w:sz w:val="24"/>
                <w:szCs w:val="24"/>
              </w:rPr>
              <w:t>支付合同总金额的</w:t>
            </w:r>
            <w:r>
              <w:rPr>
                <w:rFonts w:hint="eastAsia" w:ascii="宋体" w:hAnsi="宋体" w:eastAsia="宋体" w:cs="宋体"/>
                <w:sz w:val="24"/>
                <w:szCs w:val="24"/>
                <w:lang w:val="en-US" w:eastAsia="zh-CN"/>
              </w:rPr>
              <w:t>25</w:t>
            </w:r>
            <w:r>
              <w:rPr>
                <w:rFonts w:hint="eastAsia" w:ascii="宋体" w:hAnsi="宋体" w:eastAsia="宋体" w:cs="宋体"/>
                <w:sz w:val="24"/>
                <w:szCs w:val="24"/>
              </w:rPr>
              <w:t>.00%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6" w:type="dxa"/>
          </w:tcPr>
          <w:p>
            <w:pPr>
              <w:pStyle w:val="12"/>
              <w:jc w:val="left"/>
              <w:rPr>
                <w:rFonts w:hint="eastAsia" w:ascii="宋体" w:hAnsi="宋体" w:eastAsia="宋体" w:cs="宋体"/>
                <w:sz w:val="24"/>
                <w:szCs w:val="24"/>
              </w:rPr>
            </w:pPr>
            <w:r>
              <w:rPr>
                <w:rFonts w:hint="eastAsia" w:ascii="宋体" w:hAnsi="宋体" w:eastAsia="宋体" w:cs="宋体"/>
                <w:sz w:val="24"/>
                <w:szCs w:val="24"/>
              </w:rPr>
              <w:t>7</w:t>
            </w:r>
          </w:p>
        </w:tc>
        <w:tc>
          <w:tcPr>
            <w:tcW w:w="1250"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425" w:type="dxa"/>
          </w:tcPr>
          <w:p>
            <w:pPr>
              <w:pStyle w:val="12"/>
              <w:jc w:val="left"/>
              <w:rPr>
                <w:rFonts w:hint="eastAsia" w:ascii="宋体" w:hAnsi="宋体" w:eastAsia="宋体" w:cs="宋体"/>
                <w:sz w:val="24"/>
                <w:szCs w:val="24"/>
              </w:rPr>
            </w:pPr>
            <w:r>
              <w:rPr>
                <w:rFonts w:hint="eastAsia" w:ascii="宋体" w:hAnsi="宋体" w:eastAsia="宋体" w:cs="宋体"/>
                <w:sz w:val="24"/>
                <w:szCs w:val="24"/>
              </w:rPr>
              <w:t>履约保证金</w:t>
            </w:r>
          </w:p>
        </w:tc>
        <w:tc>
          <w:tcPr>
            <w:tcW w:w="4893" w:type="dxa"/>
          </w:tcPr>
          <w:p>
            <w:pPr>
              <w:pStyle w:val="12"/>
              <w:jc w:val="left"/>
              <w:rPr>
                <w:rFonts w:hint="eastAsia" w:ascii="宋体" w:hAnsi="宋体" w:eastAsia="宋体" w:cs="宋体"/>
                <w:sz w:val="24"/>
                <w:szCs w:val="24"/>
              </w:rPr>
            </w:pPr>
            <w:r>
              <w:rPr>
                <w:rFonts w:hint="eastAsia" w:ascii="宋体" w:hAnsi="宋体" w:eastAsia="宋体" w:cs="宋体"/>
                <w:sz w:val="24"/>
                <w:szCs w:val="24"/>
              </w:rPr>
              <w:t>不缴纳</w:t>
            </w:r>
          </w:p>
          <w:p>
            <w:pPr>
              <w:pStyle w:val="12"/>
              <w:jc w:val="left"/>
              <w:rPr>
                <w:rFonts w:hint="eastAsia" w:ascii="宋体" w:hAnsi="宋体" w:eastAsia="宋体" w:cs="宋体"/>
                <w:sz w:val="24"/>
                <w:szCs w:val="24"/>
              </w:rPr>
            </w:pPr>
            <w:r>
              <w:rPr>
                <w:rFonts w:hint="eastAsia" w:ascii="宋体" w:hAnsi="宋体" w:eastAsia="宋体" w:cs="宋体"/>
                <w:sz w:val="24"/>
                <w:szCs w:val="24"/>
              </w:rPr>
              <w:t>缴纳方式：无</w:t>
            </w:r>
          </w:p>
        </w:tc>
      </w:tr>
    </w:tbl>
    <w:p>
      <w:pPr>
        <w:pStyle w:val="12"/>
        <w:jc w:val="left"/>
        <w:rPr>
          <w:rFonts w:hint="eastAsia" w:ascii="宋体" w:hAnsi="宋体" w:eastAsia="宋体" w:cs="宋体"/>
          <w:sz w:val="24"/>
          <w:szCs w:val="24"/>
        </w:rPr>
      </w:pPr>
      <w:r>
        <w:rPr>
          <w:rFonts w:hint="eastAsia" w:ascii="宋体" w:hAnsi="宋体" w:eastAsia="宋体" w:cs="宋体"/>
          <w:sz w:val="24"/>
          <w:szCs w:val="24"/>
        </w:rPr>
        <w:t>其他商务要求</w:t>
      </w:r>
    </w:p>
    <w:p>
      <w:pPr>
        <w:pStyle w:val="12"/>
        <w:ind w:firstLine="480"/>
        <w:jc w:val="left"/>
        <w:rPr>
          <w:rFonts w:hint="eastAsia" w:ascii="宋体" w:hAnsi="宋体" w:eastAsia="宋体" w:cs="宋体"/>
          <w:sz w:val="24"/>
          <w:szCs w:val="24"/>
        </w:rPr>
      </w:pPr>
      <w:r>
        <w:rPr>
          <w:rFonts w:hint="eastAsia" w:ascii="宋体" w:hAnsi="宋体" w:eastAsia="宋体" w:cs="宋体"/>
          <w:color w:val="000000"/>
          <w:sz w:val="24"/>
          <w:szCs w:val="24"/>
        </w:rPr>
        <w:t>其他商务要求</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240" w:lineRule="auto"/>
        <w:ind w:firstLine="480" w:firstLineChars="200"/>
        <w:textAlignment w:val="auto"/>
        <w:outlineLvl w:val="9"/>
        <w:rPr>
          <w:rFonts w:hint="eastAsia"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lang w:val="en-US" w:eastAsia="zh-CN"/>
        </w:rPr>
        <w:t>、验收要求：</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240" w:lineRule="auto"/>
        <w:ind w:firstLine="480" w:firstLineChars="200"/>
        <w:textAlignment w:val="auto"/>
        <w:outlineLvl w:val="9"/>
        <w:rPr>
          <w:rFonts w:hint="eastAsia" w:ascii="宋体" w:hAnsi="宋体" w:eastAsia="宋体" w:cs="宋体"/>
          <w:b w:val="0"/>
          <w:bCs/>
          <w:i w:val="0"/>
          <w:iCs w:val="0"/>
          <w:caps w:val="0"/>
          <w:color w:val="auto"/>
          <w:spacing w:val="0"/>
          <w:sz w:val="24"/>
          <w:szCs w:val="24"/>
          <w:highlight w:val="none"/>
          <w:shd w:val="clear" w:color="auto" w:fill="FFFFFF"/>
          <w:lang w:val="en-US" w:eastAsia="zh-CN"/>
        </w:rPr>
      </w:pPr>
      <w:r>
        <w:rPr>
          <w:rFonts w:hint="eastAsia" w:ascii="宋体" w:hAnsi="宋体" w:cs="宋体"/>
          <w:b w:val="0"/>
          <w:bCs/>
          <w:i w:val="0"/>
          <w:iCs w:val="0"/>
          <w:caps w:val="0"/>
          <w:color w:val="auto"/>
          <w:spacing w:val="0"/>
          <w:sz w:val="24"/>
          <w:szCs w:val="24"/>
          <w:highlight w:val="none"/>
          <w:shd w:val="clear" w:color="auto" w:fill="FFFFFF"/>
          <w:lang w:val="en-US" w:eastAsia="zh-CN"/>
        </w:rPr>
        <w:t>8.1</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中标人所提供的</w:t>
      </w:r>
      <w:r>
        <w:rPr>
          <w:rFonts w:hint="eastAsia" w:ascii="宋体" w:hAnsi="宋体" w:cs="宋体"/>
          <w:b w:val="0"/>
          <w:bCs/>
          <w:i w:val="0"/>
          <w:iCs w:val="0"/>
          <w:caps w:val="0"/>
          <w:color w:val="auto"/>
          <w:spacing w:val="0"/>
          <w:sz w:val="24"/>
          <w:szCs w:val="24"/>
          <w:highlight w:val="none"/>
          <w:shd w:val="clear" w:color="auto" w:fill="FFFFFF"/>
          <w:lang w:val="en-US" w:eastAsia="zh-CN"/>
        </w:rPr>
        <w:t>终端</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设备必须是制造厂家生产的、全新的、未</w:t>
      </w:r>
      <w:r>
        <w:rPr>
          <w:rFonts w:hint="eastAsia" w:ascii="宋体" w:hAnsi="宋体" w:cs="宋体"/>
          <w:b w:val="0"/>
          <w:bCs/>
          <w:i w:val="0"/>
          <w:iCs w:val="0"/>
          <w:caps w:val="0"/>
          <w:color w:val="auto"/>
          <w:spacing w:val="0"/>
          <w:sz w:val="24"/>
          <w:szCs w:val="24"/>
          <w:highlight w:val="none"/>
          <w:shd w:val="clear" w:color="auto" w:fill="FFFFFF"/>
          <w:lang w:val="en-US" w:eastAsia="zh-CN"/>
        </w:rPr>
        <w:t>拆封</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的原包装</w:t>
      </w:r>
      <w:r>
        <w:rPr>
          <w:rFonts w:hint="eastAsia" w:ascii="宋体" w:hAnsi="宋体" w:cs="宋体"/>
          <w:b w:val="0"/>
          <w:bCs/>
          <w:i w:val="0"/>
          <w:iCs w:val="0"/>
          <w:caps w:val="0"/>
          <w:color w:val="auto"/>
          <w:spacing w:val="0"/>
          <w:sz w:val="24"/>
          <w:szCs w:val="24"/>
          <w:highlight w:val="none"/>
          <w:shd w:val="clear" w:color="auto" w:fill="FFFFFF"/>
          <w:lang w:val="en-US" w:eastAsia="zh-CN"/>
        </w:rPr>
        <w:t>产品</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，所提供服务和设备标准必须严格按照招标文件、投标文件、合同</w:t>
      </w:r>
      <w:r>
        <w:rPr>
          <w:rFonts w:hint="eastAsia" w:ascii="宋体" w:hAnsi="宋体" w:cs="宋体"/>
          <w:b w:val="0"/>
          <w:bCs/>
          <w:i w:val="0"/>
          <w:iCs w:val="0"/>
          <w:caps w:val="0"/>
          <w:color w:val="auto"/>
          <w:spacing w:val="0"/>
          <w:sz w:val="24"/>
          <w:szCs w:val="24"/>
          <w:highlight w:val="none"/>
          <w:shd w:val="clear" w:color="auto" w:fill="FFFFFF"/>
          <w:lang w:val="en-US" w:eastAsia="zh-CN"/>
        </w:rPr>
        <w:t>约定</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以及国家相关要求执行。</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240" w:lineRule="auto"/>
        <w:ind w:firstLine="480" w:firstLineChars="200"/>
        <w:textAlignment w:val="auto"/>
        <w:outlineLvl w:val="9"/>
        <w:rPr>
          <w:rFonts w:hint="eastAsia" w:ascii="宋体" w:hAnsi="宋体" w:eastAsia="宋体" w:cs="宋体"/>
          <w:b w:val="0"/>
          <w:bCs/>
          <w:i w:val="0"/>
          <w:iCs w:val="0"/>
          <w:caps w:val="0"/>
          <w:color w:val="auto"/>
          <w:spacing w:val="0"/>
          <w:sz w:val="24"/>
          <w:szCs w:val="24"/>
          <w:highlight w:val="none"/>
          <w:shd w:val="clear" w:color="auto" w:fill="FFFFFF"/>
          <w:lang w:val="en-US" w:eastAsia="zh-CN"/>
        </w:rPr>
      </w:pPr>
      <w:r>
        <w:rPr>
          <w:rFonts w:hint="eastAsia" w:ascii="宋体" w:hAnsi="宋体" w:cs="宋体"/>
          <w:b w:val="0"/>
          <w:bCs/>
          <w:i w:val="0"/>
          <w:iCs w:val="0"/>
          <w:caps w:val="0"/>
          <w:color w:val="auto"/>
          <w:spacing w:val="0"/>
          <w:kern w:val="2"/>
          <w:sz w:val="24"/>
          <w:szCs w:val="24"/>
          <w:highlight w:val="none"/>
          <w:shd w:val="clear" w:color="auto" w:fill="FFFFFF"/>
          <w:lang w:val="en-US" w:eastAsia="zh-CN" w:bidi="ar-SA"/>
        </w:rPr>
        <w:t>8.2合同签订前，终端设备</w:t>
      </w:r>
      <w:r>
        <w:rPr>
          <w:rFonts w:hint="eastAsia" w:ascii="宋体" w:hAnsi="宋体" w:cs="宋体"/>
          <w:b w:val="0"/>
          <w:bCs/>
          <w:i w:val="0"/>
          <w:iCs w:val="0"/>
          <w:caps w:val="0"/>
          <w:color w:val="auto"/>
          <w:spacing w:val="0"/>
          <w:sz w:val="24"/>
          <w:szCs w:val="24"/>
          <w:highlight w:val="none"/>
          <w:shd w:val="clear" w:color="auto" w:fill="FFFFFF"/>
          <w:lang w:val="en-US" w:eastAsia="zh-CN"/>
        </w:rPr>
        <w:t>（包括</w:t>
      </w:r>
      <w:r>
        <w:rPr>
          <w:rFonts w:hint="eastAsia" w:ascii="宋体" w:hAnsi="宋体" w:eastAsia="宋体" w:cs="宋体"/>
          <w:sz w:val="24"/>
          <w:szCs w:val="24"/>
        </w:rPr>
        <w:t>专用流量卡</w:t>
      </w:r>
      <w:r>
        <w:rPr>
          <w:rFonts w:hint="eastAsia" w:ascii="宋体" w:hAnsi="宋体" w:cs="宋体"/>
          <w:b w:val="0"/>
          <w:bCs/>
          <w:i w:val="0"/>
          <w:iCs w:val="0"/>
          <w:caps w:val="0"/>
          <w:color w:val="auto"/>
          <w:spacing w:val="0"/>
          <w:sz w:val="24"/>
          <w:szCs w:val="24"/>
          <w:highlight w:val="none"/>
          <w:shd w:val="clear" w:color="auto" w:fill="FFFFFF"/>
          <w:lang w:val="en-US" w:eastAsia="zh-CN"/>
        </w:rPr>
        <w:t>）</w:t>
      </w:r>
      <w:r>
        <w:rPr>
          <w:rFonts w:hint="eastAsia" w:ascii="宋体" w:hAnsi="宋体" w:cs="宋体"/>
          <w:b w:val="0"/>
          <w:bCs/>
          <w:i w:val="0"/>
          <w:iCs w:val="0"/>
          <w:caps w:val="0"/>
          <w:color w:val="auto"/>
          <w:spacing w:val="0"/>
          <w:kern w:val="2"/>
          <w:sz w:val="24"/>
          <w:szCs w:val="24"/>
          <w:highlight w:val="none"/>
          <w:shd w:val="clear" w:color="auto" w:fill="FFFFFF"/>
          <w:lang w:val="en-US" w:eastAsia="zh-CN" w:bidi="ar-SA"/>
        </w:rPr>
        <w:t>需经采购人组织测试。若</w:t>
      </w:r>
      <w:r>
        <w:rPr>
          <w:rFonts w:hint="eastAsia" w:ascii="宋体" w:hAnsi="宋体" w:cs="宋体"/>
          <w:b w:val="0"/>
          <w:bCs/>
          <w:i w:val="0"/>
          <w:iCs w:val="0"/>
          <w:caps w:val="0"/>
          <w:color w:val="auto"/>
          <w:spacing w:val="0"/>
          <w:sz w:val="24"/>
          <w:szCs w:val="24"/>
          <w:highlight w:val="none"/>
          <w:shd w:val="clear" w:color="auto" w:fill="FFFFFF"/>
          <w:lang w:val="en-US" w:eastAsia="zh-CN"/>
        </w:rPr>
        <w:t>测试</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后无法满足采购人的需要，</w:t>
      </w:r>
      <w:r>
        <w:rPr>
          <w:rFonts w:hint="eastAsia" w:ascii="宋体" w:hAnsi="宋体" w:cs="宋体"/>
          <w:b w:val="0"/>
          <w:bCs/>
          <w:i w:val="0"/>
          <w:iCs w:val="0"/>
          <w:caps w:val="0"/>
          <w:color w:val="auto"/>
          <w:spacing w:val="0"/>
          <w:sz w:val="24"/>
          <w:szCs w:val="24"/>
          <w:highlight w:val="none"/>
          <w:shd w:val="clear" w:color="auto" w:fill="FFFFFF"/>
          <w:lang w:val="en-US" w:eastAsia="zh-CN"/>
        </w:rPr>
        <w:t>则视为验收不合格</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w:t>
      </w:r>
      <w:r>
        <w:rPr>
          <w:rFonts w:hint="eastAsia" w:ascii="宋体" w:hAnsi="宋体" w:cs="宋体"/>
          <w:b w:val="0"/>
          <w:bCs/>
          <w:i w:val="0"/>
          <w:iCs w:val="0"/>
          <w:caps w:val="0"/>
          <w:color w:val="auto"/>
          <w:spacing w:val="0"/>
          <w:sz w:val="24"/>
          <w:szCs w:val="24"/>
          <w:highlight w:val="none"/>
          <w:shd w:val="clear" w:color="auto" w:fill="FFFFFF"/>
          <w:lang w:val="en-US" w:eastAsia="zh-CN"/>
        </w:rPr>
        <w:t>采购人</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不向中标人支付任何费用，并有权重新组织采购活动。</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240" w:lineRule="auto"/>
        <w:ind w:firstLine="480" w:firstLineChars="200"/>
        <w:textAlignment w:val="auto"/>
        <w:outlineLvl w:val="9"/>
        <w:rPr>
          <w:rFonts w:hint="eastAsia" w:ascii="宋体" w:hAnsi="宋体" w:eastAsia="宋体" w:cs="宋体"/>
          <w:b w:val="0"/>
          <w:bCs/>
          <w:i w:val="0"/>
          <w:iCs w:val="0"/>
          <w:caps w:val="0"/>
          <w:color w:val="auto"/>
          <w:spacing w:val="0"/>
          <w:sz w:val="24"/>
          <w:szCs w:val="24"/>
          <w:highlight w:val="none"/>
          <w:shd w:val="clear" w:color="auto" w:fill="FFFFFF"/>
          <w:lang w:val="en-US" w:eastAsia="zh-CN"/>
        </w:rPr>
      </w:pPr>
      <w:r>
        <w:rPr>
          <w:rFonts w:hint="eastAsia" w:ascii="宋体" w:hAnsi="宋体" w:cs="宋体"/>
          <w:b w:val="0"/>
          <w:bCs/>
          <w:i w:val="0"/>
          <w:iCs w:val="0"/>
          <w:caps w:val="0"/>
          <w:color w:val="auto"/>
          <w:spacing w:val="0"/>
          <w:sz w:val="24"/>
          <w:szCs w:val="24"/>
          <w:highlight w:val="none"/>
          <w:shd w:val="clear" w:color="auto" w:fill="FFFFFF"/>
          <w:lang w:val="en-US" w:eastAsia="zh-CN"/>
        </w:rPr>
        <w:t>8.4</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中标人</w:t>
      </w:r>
      <w:r>
        <w:rPr>
          <w:rFonts w:hint="eastAsia" w:ascii="宋体" w:hAnsi="宋体" w:cs="宋体"/>
          <w:b w:val="0"/>
          <w:bCs/>
          <w:i w:val="0"/>
          <w:iCs w:val="0"/>
          <w:caps w:val="0"/>
          <w:color w:val="auto"/>
          <w:spacing w:val="0"/>
          <w:sz w:val="24"/>
          <w:szCs w:val="24"/>
          <w:highlight w:val="none"/>
          <w:shd w:val="clear" w:color="auto" w:fill="FFFFFF"/>
          <w:lang w:val="en-US" w:eastAsia="zh-CN"/>
        </w:rPr>
        <w:t>全部</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设备</w:t>
      </w:r>
      <w:r>
        <w:rPr>
          <w:rFonts w:hint="eastAsia" w:ascii="宋体" w:hAnsi="宋体" w:cs="宋体"/>
          <w:b w:val="0"/>
          <w:bCs/>
          <w:i w:val="0"/>
          <w:iCs w:val="0"/>
          <w:caps w:val="0"/>
          <w:color w:val="auto"/>
          <w:spacing w:val="0"/>
          <w:sz w:val="24"/>
          <w:szCs w:val="24"/>
          <w:highlight w:val="none"/>
          <w:shd w:val="clear" w:color="auto" w:fill="FFFFFF"/>
          <w:lang w:val="en-US" w:eastAsia="zh-CN"/>
        </w:rPr>
        <w:t>（包括</w:t>
      </w:r>
      <w:r>
        <w:rPr>
          <w:rFonts w:hint="eastAsia" w:ascii="宋体" w:hAnsi="宋体" w:eastAsia="宋体" w:cs="宋体"/>
          <w:sz w:val="24"/>
          <w:szCs w:val="24"/>
        </w:rPr>
        <w:t>专用流量卡</w:t>
      </w:r>
      <w:r>
        <w:rPr>
          <w:rFonts w:hint="eastAsia" w:ascii="宋体" w:hAnsi="宋体" w:cs="宋体"/>
          <w:b w:val="0"/>
          <w:bCs/>
          <w:i w:val="0"/>
          <w:iCs w:val="0"/>
          <w:caps w:val="0"/>
          <w:color w:val="auto"/>
          <w:spacing w:val="0"/>
          <w:sz w:val="24"/>
          <w:szCs w:val="24"/>
          <w:highlight w:val="none"/>
          <w:shd w:val="clear" w:color="auto" w:fill="FFFFFF"/>
          <w:lang w:val="en-US" w:eastAsia="zh-CN"/>
        </w:rPr>
        <w:t>）集中</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到货后，</w:t>
      </w:r>
      <w:r>
        <w:rPr>
          <w:rFonts w:hint="eastAsia" w:ascii="宋体" w:hAnsi="宋体" w:cs="宋体"/>
          <w:b w:val="0"/>
          <w:bCs/>
          <w:i w:val="0"/>
          <w:iCs w:val="0"/>
          <w:caps w:val="0"/>
          <w:color w:val="auto"/>
          <w:spacing w:val="0"/>
          <w:sz w:val="24"/>
          <w:szCs w:val="24"/>
          <w:highlight w:val="none"/>
          <w:shd w:val="clear" w:color="auto" w:fill="FFFFFF"/>
          <w:lang w:val="en-US" w:eastAsia="zh-CN"/>
        </w:rPr>
        <w:t>须通知采购人到仓库进行现场查验。</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采购人</w:t>
      </w:r>
      <w:r>
        <w:rPr>
          <w:rFonts w:hint="eastAsia" w:ascii="宋体" w:hAnsi="宋体" w:cs="宋体"/>
          <w:b w:val="0"/>
          <w:bCs/>
          <w:i w:val="0"/>
          <w:iCs w:val="0"/>
          <w:caps w:val="0"/>
          <w:color w:val="auto"/>
          <w:spacing w:val="0"/>
          <w:sz w:val="24"/>
          <w:szCs w:val="24"/>
          <w:highlight w:val="none"/>
          <w:shd w:val="clear" w:color="auto" w:fill="FFFFFF"/>
          <w:lang w:val="en-US" w:eastAsia="zh-CN"/>
        </w:rPr>
        <w:t>组织监督人员、专家开展验收，验收合格后由中标人负责派送到采购人指定的全省各使用部门（具体名单及地址由采购人另行明确）。验收过程中，如需对设备进行抽样送检，检测费用由中标人承担。</w:t>
      </w:r>
    </w:p>
    <w:p>
      <w:pPr>
        <w:pStyle w:val="2"/>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240" w:lineRule="auto"/>
        <w:ind w:firstLine="480" w:firstLineChars="200"/>
        <w:textAlignment w:val="auto"/>
        <w:outlineLvl w:val="9"/>
        <w:rPr>
          <w:rFonts w:hint="eastAsia" w:ascii="宋体" w:hAnsi="宋体" w:eastAsia="宋体" w:cs="宋体"/>
          <w:b w:val="0"/>
          <w:bCs/>
          <w:i w:val="0"/>
          <w:iCs w:val="0"/>
          <w:caps w:val="0"/>
          <w:color w:val="auto"/>
          <w:spacing w:val="0"/>
          <w:sz w:val="24"/>
          <w:szCs w:val="24"/>
          <w:highlight w:val="none"/>
          <w:shd w:val="clear" w:color="auto" w:fill="FFFFFF"/>
          <w:lang w:val="en-US" w:eastAsia="zh-CN"/>
        </w:rPr>
      </w:pPr>
      <w:r>
        <w:rPr>
          <w:rFonts w:hint="eastAsia" w:ascii="宋体" w:hAnsi="宋体" w:cs="宋体"/>
          <w:b w:val="0"/>
          <w:bCs/>
          <w:i w:val="0"/>
          <w:iCs w:val="0"/>
          <w:caps w:val="0"/>
          <w:color w:val="auto"/>
          <w:spacing w:val="0"/>
          <w:sz w:val="24"/>
          <w:szCs w:val="24"/>
          <w:highlight w:val="none"/>
          <w:shd w:val="clear" w:color="auto" w:fill="FFFFFF"/>
          <w:lang w:val="en-US" w:eastAsia="zh-CN"/>
        </w:rPr>
        <w:t>8.5设备送达各使用部门后，由使用部门负责人与中标人共同进行现场清点及功能验收，并签署验收确认单。中标人须将各单位验收材料汇总后提交采购人审核。服务期自采购人书面确认整体验收合格之日起算。</w:t>
      </w:r>
    </w:p>
    <w:p>
      <w:pPr>
        <w:pStyle w:val="2"/>
        <w:keepNext w:val="0"/>
        <w:keepLines w:val="0"/>
        <w:pageBreakBefore w:val="0"/>
        <w:numPr>
          <w:ilvl w:val="0"/>
          <w:numId w:val="0"/>
        </w:numPr>
        <w:kinsoku/>
        <w:wordWrap/>
        <w:topLinePunct w:val="0"/>
        <w:autoSpaceDE/>
        <w:autoSpaceDN/>
        <w:bidi w:val="0"/>
        <w:adjustRightInd/>
        <w:spacing w:beforeLines="0" w:afterLines="0" w:line="240" w:lineRule="auto"/>
        <w:ind w:leftChars="200"/>
        <w:textAlignment w:val="auto"/>
        <w:rPr>
          <w:rFonts w:hint="default" w:ascii="宋体" w:hAnsi="宋体"/>
          <w:b w:val="0"/>
          <w:bCs/>
          <w:sz w:val="24"/>
          <w:szCs w:val="24"/>
          <w:highlight w:val="none"/>
          <w:lang w:val="en-US" w:eastAsia="zh-CN"/>
        </w:rPr>
      </w:pPr>
      <w:r>
        <w:rPr>
          <w:rFonts w:hint="eastAsia" w:ascii="宋体" w:hAnsi="宋体" w:cs="Times New Roman"/>
          <w:b w:val="0"/>
          <w:bCs/>
          <w:kern w:val="2"/>
          <w:sz w:val="24"/>
          <w:szCs w:val="24"/>
          <w:lang w:val="en-US" w:eastAsia="zh-CN" w:bidi="ar-SA"/>
        </w:rPr>
        <w:t>9</w:t>
      </w:r>
      <w:r>
        <w:rPr>
          <w:rFonts w:hint="default" w:ascii="宋体" w:hAnsi="宋体" w:eastAsia="宋体" w:cs="Times New Roman"/>
          <w:b w:val="0"/>
          <w:bCs/>
          <w:kern w:val="2"/>
          <w:sz w:val="24"/>
          <w:szCs w:val="24"/>
          <w:lang w:val="en-US" w:eastAsia="zh-CN" w:bidi="ar-SA"/>
        </w:rPr>
        <w:t>、</w:t>
      </w:r>
      <w:r>
        <w:rPr>
          <w:rFonts w:hint="default" w:ascii="宋体" w:hAnsi="宋体"/>
          <w:b w:val="0"/>
          <w:bCs/>
          <w:sz w:val="24"/>
          <w:szCs w:val="24"/>
          <w:highlight w:val="none"/>
          <w:lang w:val="en-US" w:eastAsia="zh-CN"/>
        </w:rPr>
        <w:t>违约责任</w:t>
      </w:r>
    </w:p>
    <w:p>
      <w:pPr>
        <w:pStyle w:val="12"/>
        <w:keepNext w:val="0"/>
        <w:keepLines w:val="0"/>
        <w:pageBreakBefore w:val="0"/>
        <w:kinsoku/>
        <w:wordWrap/>
        <w:topLinePunct w:val="0"/>
        <w:autoSpaceDE/>
        <w:autoSpaceDN/>
        <w:bidi w:val="0"/>
        <w:adjustRightInd/>
        <w:spacing w:beforeLines="0" w:afterLines="0" w:line="240" w:lineRule="auto"/>
        <w:ind w:firstLine="480" w:firstLineChars="200"/>
        <w:jc w:val="left"/>
        <w:textAlignment w:val="auto"/>
        <w:rPr>
          <w:rFonts w:hint="default" w:ascii="宋体" w:hAnsi="宋体" w:eastAsia="宋体" w:cs="Times New Roman"/>
          <w:b w:val="0"/>
          <w:bCs/>
          <w:kern w:val="2"/>
          <w:sz w:val="24"/>
          <w:szCs w:val="24"/>
          <w:highlight w:val="none"/>
          <w:lang w:eastAsia="zh-CN" w:bidi="ar-SA"/>
        </w:rPr>
      </w:pPr>
      <w:r>
        <w:rPr>
          <w:rFonts w:hint="eastAsia" w:ascii="宋体" w:hAnsi="宋体"/>
          <w:b w:val="0"/>
          <w:bCs/>
          <w:sz w:val="24"/>
          <w:szCs w:val="24"/>
          <w:highlight w:val="none"/>
          <w:lang w:val="en-US" w:eastAsia="zh-CN"/>
        </w:rPr>
        <w:t>9.1中标人逾期履行服务的，中标人应按逾期交付总额每日0.05%向采购人支付违约金，由采购人从待付服务费中扣除。中标人无正当理由逾期超过约定日期30日仍不能交付的，视为“中标人不按合同约定履约”。</w:t>
      </w:r>
    </w:p>
    <w:p>
      <w:pPr>
        <w:pStyle w:val="12"/>
        <w:keepNext w:val="0"/>
        <w:keepLines w:val="0"/>
        <w:pageBreakBefore w:val="0"/>
        <w:kinsoku/>
        <w:wordWrap/>
        <w:topLinePunct w:val="0"/>
        <w:autoSpaceDE/>
        <w:autoSpaceDN/>
        <w:bidi w:val="0"/>
        <w:adjustRightInd/>
        <w:spacing w:beforeLines="0" w:afterLines="0" w:line="240" w:lineRule="auto"/>
        <w:ind w:firstLine="480" w:firstLineChars="200"/>
        <w:jc w:val="left"/>
        <w:textAlignment w:val="auto"/>
        <w:rPr>
          <w:rFonts w:hint="eastAsia" w:ascii="宋体" w:hAnsi="宋体" w:eastAsia="宋体" w:cs="Times New Roman"/>
          <w:b w:val="0"/>
          <w:bCs/>
          <w:kern w:val="2"/>
          <w:sz w:val="24"/>
          <w:szCs w:val="24"/>
          <w:highlight w:val="none"/>
          <w:lang w:eastAsia="zh-CN" w:bidi="ar-SA"/>
        </w:rPr>
      </w:pPr>
      <w:r>
        <w:rPr>
          <w:rFonts w:hint="eastAsia" w:ascii="宋体" w:hAnsi="宋体" w:eastAsia="宋体" w:cs="Times New Roman"/>
          <w:b w:val="0"/>
          <w:bCs/>
          <w:kern w:val="2"/>
          <w:sz w:val="24"/>
          <w:szCs w:val="24"/>
          <w:highlight w:val="none"/>
          <w:lang w:val="en-US" w:eastAsia="zh-CN" w:bidi="ar-SA"/>
        </w:rPr>
        <w:t>9.2</w:t>
      </w:r>
      <w:r>
        <w:rPr>
          <w:rFonts w:hint="eastAsia" w:ascii="宋体" w:hAnsi="宋体"/>
          <w:b w:val="0"/>
          <w:bCs/>
          <w:sz w:val="24"/>
          <w:szCs w:val="24"/>
          <w:highlight w:val="none"/>
          <w:lang w:val="en-US" w:eastAsia="zh-CN"/>
        </w:rPr>
        <w:t>中标人</w:t>
      </w:r>
      <w:r>
        <w:rPr>
          <w:rFonts w:hint="default" w:ascii="宋体" w:hAnsi="宋体" w:eastAsia="宋体" w:cs="Times New Roman"/>
          <w:b w:val="0"/>
          <w:bCs/>
          <w:kern w:val="2"/>
          <w:sz w:val="24"/>
          <w:szCs w:val="24"/>
          <w:highlight w:val="none"/>
          <w:lang w:eastAsia="zh-CN" w:bidi="ar-SA"/>
        </w:rPr>
        <w:t>所履行的服务不符合合同规定及《采购文件》规定标准的，</w:t>
      </w:r>
      <w:r>
        <w:rPr>
          <w:rFonts w:hint="eastAsia" w:ascii="宋体" w:hAnsi="宋体" w:eastAsia="宋体" w:cs="Times New Roman"/>
          <w:b w:val="0"/>
          <w:bCs/>
          <w:kern w:val="2"/>
          <w:sz w:val="24"/>
          <w:szCs w:val="24"/>
          <w:highlight w:val="none"/>
          <w:lang w:val="en-US" w:eastAsia="zh-CN" w:bidi="ar-SA"/>
        </w:rPr>
        <w:t>采购人</w:t>
      </w:r>
      <w:r>
        <w:rPr>
          <w:rFonts w:hint="default" w:ascii="宋体" w:hAnsi="宋体" w:eastAsia="宋体" w:cs="Times New Roman"/>
          <w:b w:val="0"/>
          <w:bCs/>
          <w:kern w:val="2"/>
          <w:sz w:val="24"/>
          <w:szCs w:val="24"/>
          <w:highlight w:val="none"/>
          <w:lang w:eastAsia="zh-CN" w:bidi="ar-SA"/>
        </w:rPr>
        <w:t>有权拒绝，</w:t>
      </w:r>
      <w:r>
        <w:rPr>
          <w:rFonts w:hint="eastAsia" w:ascii="宋体" w:hAnsi="宋体"/>
          <w:b w:val="0"/>
          <w:bCs/>
          <w:sz w:val="24"/>
          <w:szCs w:val="24"/>
          <w:highlight w:val="none"/>
          <w:lang w:val="en-US" w:eastAsia="zh-CN"/>
        </w:rPr>
        <w:t>中标人</w:t>
      </w:r>
      <w:r>
        <w:rPr>
          <w:rFonts w:hint="default" w:ascii="宋体" w:hAnsi="宋体" w:eastAsia="宋体" w:cs="Times New Roman"/>
          <w:b w:val="0"/>
          <w:bCs/>
          <w:kern w:val="2"/>
          <w:sz w:val="24"/>
          <w:szCs w:val="24"/>
          <w:highlight w:val="none"/>
          <w:lang w:eastAsia="zh-CN" w:bidi="ar-SA"/>
        </w:rPr>
        <w:t>愿意整改但逾期履行的，按</w:t>
      </w:r>
      <w:r>
        <w:rPr>
          <w:rFonts w:hint="eastAsia" w:ascii="宋体" w:hAnsi="宋体"/>
          <w:b w:val="0"/>
          <w:bCs/>
          <w:sz w:val="24"/>
          <w:szCs w:val="24"/>
          <w:highlight w:val="none"/>
          <w:lang w:val="en-US" w:eastAsia="zh-CN"/>
        </w:rPr>
        <w:t>中标人</w:t>
      </w:r>
      <w:r>
        <w:rPr>
          <w:rFonts w:hint="default" w:ascii="宋体" w:hAnsi="宋体" w:eastAsia="宋体" w:cs="Times New Roman"/>
          <w:b w:val="0"/>
          <w:bCs/>
          <w:kern w:val="2"/>
          <w:sz w:val="24"/>
          <w:szCs w:val="24"/>
          <w:highlight w:val="none"/>
          <w:lang w:eastAsia="zh-CN" w:bidi="ar-SA"/>
        </w:rPr>
        <w:t>逾期履行处理。</w:t>
      </w:r>
      <w:r>
        <w:rPr>
          <w:rFonts w:hint="eastAsia" w:ascii="宋体" w:hAnsi="宋体"/>
          <w:b w:val="0"/>
          <w:bCs/>
          <w:sz w:val="24"/>
          <w:szCs w:val="24"/>
          <w:highlight w:val="none"/>
          <w:lang w:val="en-US" w:eastAsia="zh-CN"/>
        </w:rPr>
        <w:t>中标人</w:t>
      </w:r>
      <w:r>
        <w:rPr>
          <w:rFonts w:hint="default" w:ascii="宋体" w:hAnsi="宋体" w:eastAsia="宋体" w:cs="Times New Roman"/>
          <w:b w:val="0"/>
          <w:bCs/>
          <w:kern w:val="2"/>
          <w:sz w:val="24"/>
          <w:szCs w:val="24"/>
          <w:highlight w:val="none"/>
          <w:lang w:eastAsia="zh-CN" w:bidi="ar-SA"/>
        </w:rPr>
        <w:t>拒绝整改的，视为“</w:t>
      </w:r>
      <w:r>
        <w:rPr>
          <w:rFonts w:hint="eastAsia" w:ascii="宋体" w:hAnsi="宋体"/>
          <w:b w:val="0"/>
          <w:bCs/>
          <w:sz w:val="24"/>
          <w:szCs w:val="24"/>
          <w:highlight w:val="none"/>
          <w:lang w:val="en-US" w:eastAsia="zh-CN"/>
        </w:rPr>
        <w:t>中标人</w:t>
      </w:r>
      <w:r>
        <w:rPr>
          <w:rFonts w:hint="default" w:ascii="宋体" w:hAnsi="宋体" w:eastAsia="宋体" w:cs="Times New Roman"/>
          <w:b w:val="0"/>
          <w:bCs/>
          <w:kern w:val="2"/>
          <w:sz w:val="24"/>
          <w:szCs w:val="24"/>
          <w:highlight w:val="none"/>
          <w:lang w:eastAsia="zh-CN" w:bidi="ar-SA"/>
        </w:rPr>
        <w:t>不按合同约定履约”</w:t>
      </w:r>
      <w:r>
        <w:rPr>
          <w:rFonts w:hint="eastAsia" w:ascii="宋体" w:hAnsi="宋体" w:eastAsia="宋体" w:cs="Times New Roman"/>
          <w:b w:val="0"/>
          <w:bCs/>
          <w:kern w:val="2"/>
          <w:sz w:val="24"/>
          <w:szCs w:val="24"/>
          <w:highlight w:val="none"/>
          <w:lang w:eastAsia="zh-CN" w:bidi="ar-SA"/>
        </w:rPr>
        <w:t>。</w:t>
      </w:r>
      <w:r>
        <w:rPr>
          <w:rFonts w:hint="eastAsia" w:ascii="宋体" w:hAnsi="宋体" w:eastAsia="宋体" w:cs="Times New Roman"/>
          <w:b w:val="0"/>
          <w:bCs/>
          <w:kern w:val="2"/>
          <w:sz w:val="24"/>
          <w:szCs w:val="24"/>
          <w:highlight w:val="none"/>
          <w:lang w:eastAsia="zh-CN" w:bidi="ar-SA"/>
        </w:rPr>
        <w:br w:type="textWrapping"/>
      </w:r>
      <w:r>
        <w:rPr>
          <w:rFonts w:hint="eastAsia" w:ascii="宋体" w:hAnsi="宋体" w:eastAsia="宋体" w:cs="Times New Roman"/>
          <w:b w:val="0"/>
          <w:bCs/>
          <w:kern w:val="2"/>
          <w:sz w:val="24"/>
          <w:szCs w:val="24"/>
          <w:highlight w:val="none"/>
          <w:lang w:val="en-US" w:eastAsia="zh-CN" w:bidi="ar-SA"/>
        </w:rPr>
        <w:t xml:space="preserve">    9.3</w:t>
      </w:r>
      <w:r>
        <w:rPr>
          <w:rFonts w:hint="eastAsia" w:ascii="宋体" w:hAnsi="宋体" w:eastAsia="宋体" w:cs="Times New Roman"/>
          <w:b w:val="0"/>
          <w:bCs/>
          <w:kern w:val="2"/>
          <w:sz w:val="24"/>
          <w:szCs w:val="24"/>
          <w:highlight w:val="none"/>
          <w:lang w:eastAsia="zh-CN" w:bidi="ar-SA"/>
        </w:rPr>
        <w:t xml:space="preserve"> 质量不达标违约责任</w:t>
      </w:r>
    </w:p>
    <w:p>
      <w:pPr>
        <w:pStyle w:val="12"/>
        <w:keepNext w:val="0"/>
        <w:keepLines w:val="0"/>
        <w:pageBreakBefore w:val="0"/>
        <w:kinsoku/>
        <w:wordWrap/>
        <w:topLinePunct w:val="0"/>
        <w:autoSpaceDE/>
        <w:autoSpaceDN/>
        <w:bidi w:val="0"/>
        <w:adjustRightInd/>
        <w:spacing w:beforeLines="0" w:afterLines="0" w:line="240" w:lineRule="auto"/>
        <w:ind w:firstLine="480" w:firstLineChars="200"/>
        <w:jc w:val="left"/>
        <w:textAlignment w:val="auto"/>
        <w:rPr>
          <w:rFonts w:hint="eastAsia" w:ascii="宋体" w:hAnsi="宋体" w:eastAsia="宋体" w:cs="Times New Roman"/>
          <w:b w:val="0"/>
          <w:bCs/>
          <w:kern w:val="2"/>
          <w:sz w:val="24"/>
          <w:szCs w:val="24"/>
          <w:highlight w:val="none"/>
          <w:lang w:eastAsia="zh-CN" w:bidi="ar-SA"/>
        </w:rPr>
      </w:pPr>
      <w:r>
        <w:rPr>
          <w:rFonts w:hint="eastAsia" w:ascii="宋体" w:hAnsi="宋体" w:eastAsia="宋体" w:cs="Times New Roman"/>
          <w:b w:val="0"/>
          <w:bCs/>
          <w:kern w:val="2"/>
          <w:sz w:val="24"/>
          <w:szCs w:val="24"/>
          <w:highlight w:val="none"/>
          <w:lang w:eastAsia="zh-CN" w:bidi="ar-SA"/>
        </w:rPr>
        <w:t>若中标人违反本章第二（三）</w:t>
      </w:r>
      <w:r>
        <w:rPr>
          <w:rFonts w:hint="eastAsia" w:ascii="宋体" w:hAnsi="宋体" w:eastAsia="宋体" w:cs="Times New Roman"/>
          <w:b w:val="0"/>
          <w:bCs/>
          <w:kern w:val="2"/>
          <w:sz w:val="24"/>
          <w:szCs w:val="24"/>
          <w:highlight w:val="none"/>
          <w:lang w:val="en-US" w:eastAsia="zh-CN" w:bidi="ar-SA"/>
        </w:rPr>
        <w:t>4条</w:t>
      </w:r>
      <w:r>
        <w:rPr>
          <w:rFonts w:hint="eastAsia" w:ascii="宋体" w:hAnsi="宋体" w:eastAsia="宋体" w:cs="Times New Roman"/>
          <w:b w:val="0"/>
          <w:bCs/>
          <w:kern w:val="2"/>
          <w:sz w:val="24"/>
          <w:szCs w:val="24"/>
          <w:highlight w:val="none"/>
          <w:lang w:eastAsia="zh-CN" w:bidi="ar-SA"/>
        </w:rPr>
        <w:t>关于终端设备送修率的约定，即视为重大履约瑕疵，采购人有权要求：</w:t>
      </w:r>
    </w:p>
    <w:p>
      <w:pPr>
        <w:pStyle w:val="12"/>
        <w:keepNext w:val="0"/>
        <w:keepLines w:val="0"/>
        <w:pageBreakBefore w:val="0"/>
        <w:kinsoku/>
        <w:wordWrap/>
        <w:topLinePunct w:val="0"/>
        <w:autoSpaceDE/>
        <w:autoSpaceDN/>
        <w:bidi w:val="0"/>
        <w:adjustRightInd/>
        <w:spacing w:beforeLines="0" w:afterLines="0" w:line="240" w:lineRule="auto"/>
        <w:ind w:firstLine="480" w:firstLineChars="200"/>
        <w:jc w:val="left"/>
        <w:textAlignment w:val="auto"/>
        <w:rPr>
          <w:rFonts w:hint="eastAsia" w:ascii="宋体" w:hAnsi="宋体" w:eastAsia="宋体" w:cs="Times New Roman"/>
          <w:b w:val="0"/>
          <w:bCs/>
          <w:kern w:val="2"/>
          <w:sz w:val="24"/>
          <w:szCs w:val="24"/>
          <w:highlight w:val="none"/>
          <w:lang w:eastAsia="zh-CN" w:bidi="ar-SA"/>
        </w:rPr>
      </w:pPr>
      <w:r>
        <w:rPr>
          <w:rFonts w:hint="eastAsia" w:ascii="宋体" w:hAnsi="宋体" w:eastAsia="宋体" w:cs="Times New Roman"/>
          <w:b w:val="0"/>
          <w:bCs/>
          <w:kern w:val="2"/>
          <w:sz w:val="24"/>
          <w:szCs w:val="24"/>
          <w:highlight w:val="none"/>
          <w:lang w:eastAsia="zh-CN" w:bidi="ar-SA"/>
        </w:rPr>
        <w:t>（1）中标人在 30日内 完成全部终端设备的整批更换；</w:t>
      </w:r>
    </w:p>
    <w:p>
      <w:pPr>
        <w:pStyle w:val="12"/>
        <w:keepNext w:val="0"/>
        <w:keepLines w:val="0"/>
        <w:pageBreakBefore w:val="0"/>
        <w:kinsoku/>
        <w:wordWrap/>
        <w:topLinePunct w:val="0"/>
        <w:autoSpaceDE/>
        <w:autoSpaceDN/>
        <w:bidi w:val="0"/>
        <w:adjustRightInd/>
        <w:spacing w:beforeLines="0" w:afterLines="0" w:line="240" w:lineRule="auto"/>
        <w:ind w:firstLine="480" w:firstLineChars="200"/>
        <w:jc w:val="left"/>
        <w:textAlignment w:val="auto"/>
        <w:rPr>
          <w:rFonts w:hint="eastAsia" w:ascii="宋体" w:hAnsi="宋体" w:eastAsia="宋体" w:cs="Times New Roman"/>
          <w:b w:val="0"/>
          <w:bCs/>
          <w:kern w:val="2"/>
          <w:sz w:val="24"/>
          <w:szCs w:val="24"/>
          <w:highlight w:val="none"/>
          <w:lang w:eastAsia="zh-CN" w:bidi="ar-SA"/>
        </w:rPr>
      </w:pPr>
      <w:r>
        <w:rPr>
          <w:rFonts w:hint="eastAsia" w:ascii="宋体" w:hAnsi="宋体" w:eastAsia="宋体" w:cs="Times New Roman"/>
          <w:b w:val="0"/>
          <w:bCs/>
          <w:kern w:val="2"/>
          <w:sz w:val="24"/>
          <w:szCs w:val="24"/>
          <w:highlight w:val="none"/>
          <w:lang w:eastAsia="zh-CN" w:bidi="ar-SA"/>
        </w:rPr>
        <w:t>（2）每逾期一日，按合同年度服务费总额的 0.1% 支付违约金；</w:t>
      </w:r>
    </w:p>
    <w:p>
      <w:pPr>
        <w:pStyle w:val="12"/>
        <w:keepNext w:val="0"/>
        <w:keepLines w:val="0"/>
        <w:pageBreakBefore w:val="0"/>
        <w:kinsoku/>
        <w:wordWrap/>
        <w:topLinePunct w:val="0"/>
        <w:autoSpaceDE/>
        <w:autoSpaceDN/>
        <w:bidi w:val="0"/>
        <w:adjustRightInd/>
        <w:spacing w:beforeLines="0" w:afterLines="0" w:line="240" w:lineRule="auto"/>
        <w:ind w:firstLine="480" w:firstLineChars="200"/>
        <w:jc w:val="left"/>
        <w:textAlignment w:val="auto"/>
        <w:rPr>
          <w:rFonts w:hint="eastAsia" w:ascii="宋体" w:hAnsi="宋体" w:eastAsia="宋体" w:cs="Times New Roman"/>
          <w:b w:val="0"/>
          <w:bCs/>
          <w:kern w:val="2"/>
          <w:sz w:val="24"/>
          <w:szCs w:val="24"/>
          <w:highlight w:val="none"/>
          <w:lang w:eastAsia="zh-CN" w:bidi="ar-SA"/>
        </w:rPr>
      </w:pPr>
      <w:r>
        <w:rPr>
          <w:rFonts w:hint="eastAsia" w:ascii="宋体" w:hAnsi="宋体" w:eastAsia="宋体" w:cs="Times New Roman"/>
          <w:b w:val="0"/>
          <w:bCs/>
          <w:kern w:val="2"/>
          <w:sz w:val="24"/>
          <w:szCs w:val="24"/>
          <w:highlight w:val="none"/>
          <w:lang w:eastAsia="zh-CN" w:bidi="ar-SA"/>
        </w:rPr>
        <w:t>（3）采购人可从应付服务费中直接抵扣相关费用；</w:t>
      </w:r>
    </w:p>
    <w:p>
      <w:pPr>
        <w:pStyle w:val="12"/>
        <w:keepNext w:val="0"/>
        <w:keepLines w:val="0"/>
        <w:pageBreakBefore w:val="0"/>
        <w:kinsoku/>
        <w:wordWrap/>
        <w:topLinePunct w:val="0"/>
        <w:autoSpaceDE/>
        <w:autoSpaceDN/>
        <w:bidi w:val="0"/>
        <w:adjustRightInd/>
        <w:spacing w:beforeLines="0" w:afterLines="0" w:line="240" w:lineRule="auto"/>
        <w:ind w:firstLine="480" w:firstLineChars="200"/>
        <w:jc w:val="left"/>
        <w:textAlignment w:val="auto"/>
        <w:rPr>
          <w:rFonts w:hint="eastAsia" w:ascii="宋体" w:hAnsi="宋体" w:eastAsia="宋体" w:cs="Times New Roman"/>
          <w:b w:val="0"/>
          <w:bCs/>
          <w:kern w:val="2"/>
          <w:sz w:val="24"/>
          <w:szCs w:val="24"/>
          <w:highlight w:val="none"/>
          <w:lang w:eastAsia="zh-CN" w:bidi="ar-SA"/>
        </w:rPr>
      </w:pPr>
      <w:r>
        <w:rPr>
          <w:rFonts w:hint="eastAsia" w:ascii="宋体" w:hAnsi="宋体" w:eastAsia="宋体" w:cs="Times New Roman"/>
          <w:b w:val="0"/>
          <w:bCs/>
          <w:kern w:val="2"/>
          <w:sz w:val="24"/>
          <w:szCs w:val="24"/>
          <w:highlight w:val="none"/>
          <w:lang w:eastAsia="zh-CN" w:bidi="ar-SA"/>
        </w:rPr>
        <w:t>（4）逾期超过30日的，采购人有权解除合同，并要求中标人退还已收款并支付合同总额10%的违约金。</w:t>
      </w:r>
    </w:p>
    <w:p>
      <w:pPr>
        <w:pStyle w:val="12"/>
        <w:keepNext w:val="0"/>
        <w:keepLines w:val="0"/>
        <w:pageBreakBefore w:val="0"/>
        <w:kinsoku/>
        <w:wordWrap/>
        <w:topLinePunct w:val="0"/>
        <w:autoSpaceDE/>
        <w:autoSpaceDN/>
        <w:bidi w:val="0"/>
        <w:adjustRightInd/>
        <w:spacing w:beforeLines="0" w:afterLines="0" w:line="240" w:lineRule="auto"/>
        <w:ind w:firstLine="480" w:firstLineChars="200"/>
        <w:jc w:val="left"/>
        <w:textAlignment w:val="auto"/>
        <w:rPr>
          <w:rFonts w:hint="default" w:ascii="宋体" w:hAnsi="宋体" w:eastAsia="宋体" w:cs="Times New Roman"/>
          <w:b w:val="0"/>
          <w:bCs/>
          <w:kern w:val="2"/>
          <w:sz w:val="24"/>
          <w:szCs w:val="24"/>
          <w:highlight w:val="none"/>
          <w:lang w:val="en-US" w:eastAsia="zh-CN" w:bidi="ar-SA"/>
        </w:rPr>
      </w:pPr>
      <w:r>
        <w:rPr>
          <w:rFonts w:hint="eastAsia" w:ascii="宋体" w:hAnsi="宋体" w:eastAsia="宋体" w:cs="Times New Roman"/>
          <w:b w:val="0"/>
          <w:bCs/>
          <w:kern w:val="2"/>
          <w:sz w:val="24"/>
          <w:szCs w:val="24"/>
          <w:highlight w:val="none"/>
          <w:lang w:eastAsia="zh-CN" w:bidi="ar-SA"/>
        </w:rPr>
        <w:t>（</w:t>
      </w:r>
      <w:r>
        <w:rPr>
          <w:rFonts w:hint="eastAsia" w:ascii="宋体" w:hAnsi="宋体" w:eastAsia="宋体" w:cs="Times New Roman"/>
          <w:b w:val="0"/>
          <w:bCs/>
          <w:kern w:val="2"/>
          <w:sz w:val="24"/>
          <w:szCs w:val="24"/>
          <w:highlight w:val="none"/>
          <w:lang w:val="en-US" w:eastAsia="zh-CN" w:bidi="ar-SA"/>
        </w:rPr>
        <w:t>5）因中标人原因导致设备整批更换的，整批更换期间不计入服务期，服务期按实际中断天数顺延。</w:t>
      </w:r>
    </w:p>
    <w:p>
      <w:pPr>
        <w:pStyle w:val="12"/>
        <w:keepNext w:val="0"/>
        <w:keepLines w:val="0"/>
        <w:pageBreakBefore w:val="0"/>
        <w:kinsoku/>
        <w:wordWrap/>
        <w:topLinePunct w:val="0"/>
        <w:autoSpaceDE/>
        <w:autoSpaceDN/>
        <w:bidi w:val="0"/>
        <w:adjustRightInd/>
        <w:spacing w:beforeLines="0" w:afterLines="0" w:line="240" w:lineRule="auto"/>
        <w:ind w:firstLine="480" w:firstLineChars="200"/>
        <w:jc w:val="left"/>
        <w:textAlignment w:val="auto"/>
        <w:rPr>
          <w:rFonts w:hint="default" w:ascii="宋体" w:hAnsi="宋体" w:eastAsia="宋体" w:cs="Times New Roman"/>
          <w:b w:val="0"/>
          <w:bCs/>
          <w:kern w:val="2"/>
          <w:sz w:val="24"/>
          <w:szCs w:val="24"/>
          <w:highlight w:val="none"/>
          <w:lang w:eastAsia="zh-CN" w:bidi="ar-SA"/>
        </w:rPr>
      </w:pPr>
      <w:r>
        <w:rPr>
          <w:rFonts w:hint="eastAsia" w:ascii="宋体" w:hAnsi="宋体"/>
          <w:b w:val="0"/>
          <w:bCs/>
          <w:sz w:val="24"/>
          <w:szCs w:val="24"/>
          <w:highlight w:val="none"/>
          <w:lang w:val="en-US" w:eastAsia="zh-CN"/>
        </w:rPr>
        <w:t>9.3中标人</w:t>
      </w:r>
      <w:r>
        <w:rPr>
          <w:rFonts w:hint="default" w:ascii="宋体" w:hAnsi="宋体" w:eastAsia="宋体" w:cs="Times New Roman"/>
          <w:b w:val="0"/>
          <w:bCs/>
          <w:kern w:val="2"/>
          <w:sz w:val="24"/>
          <w:szCs w:val="24"/>
          <w:highlight w:val="none"/>
          <w:lang w:eastAsia="zh-CN" w:bidi="ar-SA"/>
        </w:rPr>
        <w:t>不按合同约定履约的，</w:t>
      </w:r>
      <w:r>
        <w:rPr>
          <w:rFonts w:hint="eastAsia" w:ascii="宋体" w:hAnsi="宋体" w:eastAsia="宋体" w:cs="Times New Roman"/>
          <w:b w:val="0"/>
          <w:bCs/>
          <w:kern w:val="2"/>
          <w:sz w:val="24"/>
          <w:szCs w:val="24"/>
          <w:highlight w:val="none"/>
          <w:lang w:val="en-US" w:eastAsia="zh-CN" w:bidi="ar-SA"/>
        </w:rPr>
        <w:t>采购人</w:t>
      </w:r>
      <w:r>
        <w:rPr>
          <w:rFonts w:hint="default" w:ascii="宋体" w:hAnsi="宋体" w:eastAsia="宋体" w:cs="Times New Roman"/>
          <w:b w:val="0"/>
          <w:bCs/>
          <w:kern w:val="2"/>
          <w:sz w:val="24"/>
          <w:szCs w:val="24"/>
          <w:highlight w:val="none"/>
          <w:lang w:eastAsia="zh-CN" w:bidi="ar-SA"/>
        </w:rPr>
        <w:t>可以解除采购合同。</w:t>
      </w:r>
    </w:p>
    <w:p>
      <w:pPr>
        <w:pStyle w:val="2"/>
        <w:keepNext w:val="0"/>
        <w:keepLines w:val="0"/>
        <w:pageBreakBefore w:val="0"/>
        <w:numPr>
          <w:ilvl w:val="0"/>
          <w:numId w:val="0"/>
        </w:numPr>
        <w:kinsoku/>
        <w:wordWrap/>
        <w:topLinePunct w:val="0"/>
        <w:autoSpaceDE/>
        <w:autoSpaceDN/>
        <w:bidi w:val="0"/>
        <w:adjustRightInd/>
        <w:spacing w:beforeLines="0" w:afterLines="0" w:line="240" w:lineRule="auto"/>
        <w:ind w:left="0" w:leftChars="0" w:firstLine="480" w:firstLineChars="200"/>
        <w:textAlignment w:val="auto"/>
        <w:rPr>
          <w:rFonts w:hint="default" w:ascii="宋体" w:hAnsi="宋体"/>
          <w:b w:val="0"/>
          <w:bCs/>
          <w:sz w:val="24"/>
          <w:szCs w:val="24"/>
          <w:highlight w:val="none"/>
          <w:lang w:val="en-US" w:eastAsia="zh-CN"/>
        </w:rPr>
      </w:pPr>
      <w:r>
        <w:rPr>
          <w:rFonts w:hint="eastAsia" w:ascii="宋体" w:hAnsi="宋体" w:cs="Times New Roman"/>
          <w:b w:val="0"/>
          <w:bCs/>
          <w:kern w:val="2"/>
          <w:sz w:val="24"/>
          <w:szCs w:val="24"/>
          <w:lang w:val="en-US" w:eastAsia="zh-CN" w:bidi="ar-SA"/>
        </w:rPr>
        <w:t>9</w:t>
      </w:r>
      <w:r>
        <w:rPr>
          <w:rFonts w:hint="default" w:ascii="宋体" w:hAnsi="宋体"/>
          <w:b w:val="0"/>
          <w:bCs/>
          <w:sz w:val="24"/>
          <w:szCs w:val="24"/>
          <w:highlight w:val="none"/>
          <w:lang w:val="en-US" w:eastAsia="zh-CN"/>
        </w:rPr>
        <w:t>.</w:t>
      </w:r>
      <w:r>
        <w:rPr>
          <w:rFonts w:hint="eastAsia" w:ascii="宋体" w:hAnsi="宋体"/>
          <w:b w:val="0"/>
          <w:bCs/>
          <w:sz w:val="24"/>
          <w:szCs w:val="24"/>
          <w:highlight w:val="none"/>
          <w:lang w:val="en-US" w:eastAsia="zh-CN"/>
        </w:rPr>
        <w:t>4</w:t>
      </w:r>
      <w:r>
        <w:rPr>
          <w:rFonts w:hint="default" w:ascii="宋体" w:hAnsi="宋体"/>
          <w:b w:val="0"/>
          <w:bCs/>
          <w:sz w:val="24"/>
          <w:szCs w:val="24"/>
          <w:highlight w:val="none"/>
          <w:lang w:val="en-US" w:eastAsia="zh-CN"/>
        </w:rPr>
        <w:t>在明确违约责任后，中标人应在接到书面通知书起七天内支付违约金、赔偿金等。</w:t>
      </w:r>
    </w:p>
    <w:p>
      <w:pPr>
        <w:pStyle w:val="2"/>
        <w:keepNext w:val="0"/>
        <w:keepLines w:val="0"/>
        <w:pageBreakBefore w:val="0"/>
        <w:numPr>
          <w:ilvl w:val="0"/>
          <w:numId w:val="0"/>
        </w:numPr>
        <w:kinsoku/>
        <w:wordWrap/>
        <w:topLinePunct w:val="0"/>
        <w:autoSpaceDE/>
        <w:autoSpaceDN/>
        <w:bidi w:val="0"/>
        <w:adjustRightInd/>
        <w:spacing w:beforeLines="0" w:afterLines="0" w:line="240" w:lineRule="auto"/>
        <w:ind w:left="0" w:leftChars="0" w:firstLine="480" w:firstLineChars="200"/>
        <w:textAlignment w:val="auto"/>
        <w:rPr>
          <w:rFonts w:hint="default" w:ascii="宋体" w:hAnsi="宋体"/>
          <w:b w:val="0"/>
          <w:bCs/>
          <w:sz w:val="24"/>
          <w:szCs w:val="24"/>
          <w:highlight w:val="none"/>
          <w:lang w:val="en-US" w:eastAsia="zh-CN"/>
        </w:rPr>
      </w:pPr>
      <w:r>
        <w:rPr>
          <w:rFonts w:hint="eastAsia" w:ascii="宋体" w:hAnsi="宋体" w:cs="Times New Roman"/>
          <w:b w:val="0"/>
          <w:bCs/>
          <w:kern w:val="2"/>
          <w:sz w:val="24"/>
          <w:szCs w:val="24"/>
          <w:lang w:val="en-US" w:eastAsia="zh-CN" w:bidi="ar-SA"/>
        </w:rPr>
        <w:t>10</w:t>
      </w:r>
      <w:r>
        <w:rPr>
          <w:rFonts w:hint="default" w:ascii="宋体" w:hAnsi="宋体"/>
          <w:b w:val="0"/>
          <w:bCs/>
          <w:sz w:val="24"/>
          <w:szCs w:val="24"/>
          <w:highlight w:val="none"/>
          <w:lang w:val="en-US" w:eastAsia="zh-CN"/>
        </w:rPr>
        <w:t>、知识产权</w:t>
      </w:r>
    </w:p>
    <w:p>
      <w:pPr>
        <w:pStyle w:val="2"/>
        <w:keepNext w:val="0"/>
        <w:keepLines w:val="0"/>
        <w:pageBreakBefore w:val="0"/>
        <w:numPr>
          <w:ilvl w:val="0"/>
          <w:numId w:val="0"/>
        </w:numPr>
        <w:kinsoku/>
        <w:wordWrap/>
        <w:topLinePunct w:val="0"/>
        <w:autoSpaceDE/>
        <w:autoSpaceDN/>
        <w:bidi w:val="0"/>
        <w:adjustRightInd/>
        <w:spacing w:beforeLines="0" w:afterLines="0" w:line="240" w:lineRule="auto"/>
        <w:ind w:left="0" w:leftChars="0" w:firstLine="480" w:firstLineChars="200"/>
        <w:textAlignment w:val="auto"/>
        <w:rPr>
          <w:rFonts w:hint="default" w:ascii="宋体" w:hAnsi="宋体"/>
          <w:b w:val="0"/>
          <w:bCs/>
          <w:sz w:val="24"/>
          <w:szCs w:val="24"/>
          <w:highlight w:val="none"/>
          <w:lang w:val="en-US" w:eastAsia="zh-CN"/>
        </w:rPr>
      </w:pPr>
      <w:r>
        <w:rPr>
          <w:rFonts w:hint="default" w:ascii="宋体" w:hAnsi="宋体"/>
          <w:b w:val="0"/>
          <w:bCs/>
          <w:sz w:val="24"/>
          <w:szCs w:val="24"/>
          <w:highlight w:val="none"/>
          <w:lang w:val="en-US" w:eastAsia="zh-CN"/>
        </w:rPr>
        <w:t>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pPr>
        <w:pStyle w:val="12"/>
        <w:keepNext w:val="0"/>
        <w:keepLines w:val="0"/>
        <w:pageBreakBefore w:val="0"/>
        <w:numPr>
          <w:ilvl w:val="-1"/>
          <w:numId w:val="0"/>
        </w:numPr>
        <w:kinsoku/>
        <w:wordWrap/>
        <w:topLinePunct w:val="0"/>
        <w:autoSpaceDE/>
        <w:autoSpaceDN/>
        <w:bidi w:val="0"/>
        <w:adjustRightInd/>
        <w:spacing w:beforeLines="0" w:afterLines="0" w:line="240" w:lineRule="auto"/>
        <w:ind w:left="240" w:leftChars="0" w:firstLine="240" w:firstLineChars="100"/>
        <w:textAlignment w:val="auto"/>
        <w:rPr>
          <w:rFonts w:ascii="宋体" w:hAnsi="宋体" w:eastAsia="宋体" w:cs="宋体"/>
          <w:sz w:val="24"/>
          <w:shd w:val="clear" w:fill="FFFFFF"/>
        </w:rPr>
      </w:pPr>
      <w:r>
        <w:rPr>
          <w:rFonts w:hint="eastAsia" w:ascii="宋体" w:hAnsi="宋体" w:eastAsia="宋体" w:cs="宋体"/>
          <w:sz w:val="24"/>
          <w:lang w:val="en-US" w:eastAsia="zh-CN"/>
        </w:rPr>
        <w:t>11、</w:t>
      </w:r>
      <w:r>
        <w:rPr>
          <w:rFonts w:ascii="宋体" w:hAnsi="宋体" w:eastAsia="宋体" w:cs="宋体"/>
          <w:sz w:val="24"/>
        </w:rPr>
        <w:t>数据安全：</w:t>
      </w:r>
    </w:p>
    <w:p>
      <w:pPr>
        <w:pStyle w:val="12"/>
        <w:keepNext w:val="0"/>
        <w:keepLines w:val="0"/>
        <w:pageBreakBefore w:val="0"/>
        <w:numPr>
          <w:ilvl w:val="-1"/>
          <w:numId w:val="0"/>
        </w:numPr>
        <w:kinsoku/>
        <w:wordWrap/>
        <w:topLinePunct w:val="0"/>
        <w:autoSpaceDE/>
        <w:autoSpaceDN/>
        <w:bidi w:val="0"/>
        <w:adjustRightInd/>
        <w:spacing w:beforeLines="0" w:afterLines="0" w:line="240" w:lineRule="auto"/>
        <w:ind w:left="0" w:leftChars="0" w:firstLine="480" w:firstLineChars="200"/>
        <w:textAlignment w:val="auto"/>
        <w:rPr>
          <w:rFonts w:ascii="宋体" w:hAnsi="宋体" w:eastAsia="宋体" w:cs="宋体"/>
          <w:sz w:val="24"/>
          <w:shd w:val="clear" w:fill="FFFFFF"/>
        </w:rPr>
      </w:pPr>
      <w:r>
        <w:rPr>
          <w:rFonts w:ascii="宋体" w:hAnsi="宋体" w:eastAsia="宋体" w:cs="宋体"/>
          <w:sz w:val="24"/>
          <w:shd w:val="clear" w:fill="FFFFFF"/>
        </w:rPr>
        <w:t>系统运营期间产生的所有数据资产归属采购人，未经采购人同意，中标人不得擅自使用、不得以任何方式向第三方披露。</w:t>
      </w:r>
    </w:p>
    <w:p>
      <w:pPr>
        <w:pStyle w:val="2"/>
        <w:keepNext w:val="0"/>
        <w:keepLines w:val="0"/>
        <w:pageBreakBefore w:val="0"/>
        <w:numPr>
          <w:ilvl w:val="0"/>
          <w:numId w:val="0"/>
        </w:numPr>
        <w:kinsoku/>
        <w:wordWrap/>
        <w:topLinePunct w:val="0"/>
        <w:autoSpaceDE/>
        <w:autoSpaceDN/>
        <w:bidi w:val="0"/>
        <w:adjustRightInd/>
        <w:spacing w:beforeLines="0" w:afterLines="0" w:line="240" w:lineRule="auto"/>
        <w:ind w:left="0" w:leftChars="0" w:firstLine="480" w:firstLineChars="200"/>
        <w:textAlignment w:val="auto"/>
        <w:rPr>
          <w:rFonts w:hint="default" w:ascii="宋体" w:hAnsi="宋体"/>
          <w:b w:val="0"/>
          <w:bCs/>
          <w:sz w:val="24"/>
          <w:szCs w:val="24"/>
          <w:highlight w:val="none"/>
          <w:lang w:val="en-US" w:eastAsia="zh-CN"/>
        </w:rPr>
      </w:pPr>
      <w:r>
        <w:rPr>
          <w:rFonts w:hint="eastAsia" w:ascii="宋体" w:hAnsi="宋体" w:cs="Times New Roman"/>
          <w:b w:val="0"/>
          <w:bCs/>
          <w:kern w:val="2"/>
          <w:sz w:val="24"/>
          <w:szCs w:val="24"/>
          <w:lang w:val="en-US" w:eastAsia="zh-CN" w:bidi="ar-SA"/>
        </w:rPr>
        <w:t>12</w:t>
      </w:r>
      <w:r>
        <w:rPr>
          <w:rFonts w:hint="default" w:ascii="宋体" w:hAnsi="宋体"/>
          <w:b w:val="0"/>
          <w:bCs/>
          <w:sz w:val="24"/>
          <w:szCs w:val="24"/>
          <w:highlight w:val="none"/>
          <w:lang w:val="en-US" w:eastAsia="zh-CN"/>
        </w:rPr>
        <w:t>、仲裁、诉讼条款</w:t>
      </w:r>
    </w:p>
    <w:p>
      <w:pPr>
        <w:pStyle w:val="2"/>
        <w:keepNext w:val="0"/>
        <w:keepLines w:val="0"/>
        <w:pageBreakBefore w:val="0"/>
        <w:numPr>
          <w:ilvl w:val="0"/>
          <w:numId w:val="0"/>
        </w:numPr>
        <w:kinsoku/>
        <w:wordWrap/>
        <w:topLinePunct w:val="0"/>
        <w:autoSpaceDE/>
        <w:autoSpaceDN/>
        <w:bidi w:val="0"/>
        <w:adjustRightInd/>
        <w:spacing w:beforeLines="0" w:afterLines="0" w:line="240" w:lineRule="auto"/>
        <w:ind w:left="0" w:leftChars="0" w:firstLine="480" w:firstLineChars="200"/>
        <w:textAlignment w:val="auto"/>
        <w:rPr>
          <w:rFonts w:hint="default" w:ascii="宋体" w:hAnsi="宋体"/>
          <w:b w:val="0"/>
          <w:bCs/>
          <w:sz w:val="24"/>
          <w:szCs w:val="24"/>
          <w:highlight w:val="none"/>
          <w:lang w:val="en-US" w:eastAsia="zh-CN"/>
        </w:rPr>
      </w:pPr>
      <w:r>
        <w:rPr>
          <w:rFonts w:hint="default" w:ascii="宋体" w:hAnsi="宋体"/>
          <w:b w:val="0"/>
          <w:bCs/>
          <w:sz w:val="24"/>
          <w:szCs w:val="24"/>
          <w:highlight w:val="none"/>
          <w:lang w:val="en-US" w:eastAsia="zh-CN"/>
        </w:rPr>
        <w:t>因采购或与采购合同有关的一切事项发生争议，由采购人和中标人双方友好协商解决。协商不成的，任何一方均可选择以下方式解决：</w:t>
      </w:r>
    </w:p>
    <w:p>
      <w:pPr>
        <w:pStyle w:val="2"/>
        <w:keepNext w:val="0"/>
        <w:keepLines w:val="0"/>
        <w:pageBreakBefore w:val="0"/>
        <w:numPr>
          <w:ilvl w:val="0"/>
          <w:numId w:val="0"/>
        </w:numPr>
        <w:kinsoku/>
        <w:wordWrap/>
        <w:topLinePunct w:val="0"/>
        <w:autoSpaceDE/>
        <w:autoSpaceDN/>
        <w:bidi w:val="0"/>
        <w:adjustRightInd/>
        <w:spacing w:beforeLines="0" w:afterLines="0" w:line="240" w:lineRule="auto"/>
        <w:ind w:left="0" w:leftChars="0" w:firstLine="480" w:firstLineChars="200"/>
        <w:textAlignment w:val="auto"/>
        <w:rPr>
          <w:rFonts w:hint="default" w:ascii="宋体" w:hAnsi="宋体"/>
          <w:b w:val="0"/>
          <w:bCs/>
          <w:sz w:val="24"/>
          <w:szCs w:val="24"/>
          <w:highlight w:val="none"/>
          <w:lang w:val="en-US" w:eastAsia="zh-CN"/>
        </w:rPr>
      </w:pPr>
      <w:r>
        <w:rPr>
          <w:rFonts w:hint="default" w:ascii="宋体" w:hAnsi="宋体"/>
          <w:b w:val="0"/>
          <w:bCs/>
          <w:sz w:val="24"/>
          <w:szCs w:val="24"/>
          <w:highlight w:val="none"/>
          <w:lang w:val="en-US" w:eastAsia="zh-CN"/>
        </w:rPr>
        <w:t>(1)向</w:t>
      </w:r>
      <w:r>
        <w:rPr>
          <w:rFonts w:hint="eastAsia" w:ascii="宋体" w:hAnsi="宋体"/>
          <w:b w:val="0"/>
          <w:bCs/>
          <w:sz w:val="24"/>
          <w:szCs w:val="24"/>
          <w:highlight w:val="none"/>
          <w:lang w:val="en-US" w:eastAsia="zh-CN"/>
        </w:rPr>
        <w:t>福州</w:t>
      </w:r>
      <w:r>
        <w:rPr>
          <w:rFonts w:hint="default" w:ascii="宋体" w:hAnsi="宋体"/>
          <w:b w:val="0"/>
          <w:bCs/>
          <w:sz w:val="24"/>
          <w:szCs w:val="24"/>
          <w:highlight w:val="none"/>
          <w:lang w:val="en-US" w:eastAsia="zh-CN"/>
        </w:rPr>
        <w:t>仲裁委员会申请仲裁；</w:t>
      </w:r>
    </w:p>
    <w:p>
      <w:pPr>
        <w:pStyle w:val="12"/>
        <w:keepNext w:val="0"/>
        <w:keepLines w:val="0"/>
        <w:pageBreakBefore w:val="0"/>
        <w:kinsoku/>
        <w:wordWrap/>
        <w:topLinePunct w:val="0"/>
        <w:autoSpaceDE/>
        <w:autoSpaceDN/>
        <w:bidi w:val="0"/>
        <w:adjustRightInd/>
        <w:spacing w:line="240" w:lineRule="auto"/>
        <w:ind w:firstLine="480" w:firstLineChars="200"/>
        <w:jc w:val="both"/>
        <w:textAlignment w:val="auto"/>
        <w:outlineLvl w:val="2"/>
        <w:rPr>
          <w:rFonts w:hint="default" w:ascii="宋体" w:hAnsi="宋体"/>
          <w:b w:val="0"/>
          <w:bCs/>
          <w:sz w:val="24"/>
          <w:szCs w:val="24"/>
          <w:highlight w:val="none"/>
          <w:lang w:val="en-US" w:eastAsia="zh-CN"/>
        </w:rPr>
      </w:pPr>
      <w:r>
        <w:rPr>
          <w:rFonts w:hint="default" w:ascii="宋体" w:hAnsi="宋体"/>
          <w:b w:val="0"/>
          <w:bCs/>
          <w:sz w:val="24"/>
          <w:szCs w:val="24"/>
          <w:highlight w:val="none"/>
          <w:lang w:val="en-US" w:eastAsia="zh-CN"/>
        </w:rPr>
        <w:t>(2)向有管辖权的人民法院提起诉讼。</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四、其他事项</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2、其他：</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2.1本项目不允许中标人以任何名义和理由进行转包,如有发现,视为中标人违约,对采购人造成的损失的,需另行支付相应的赔偿。</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2.2法规、标准等有更新的，按最新标准执行。</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1"/>
        <w:rPr>
          <w:rFonts w:hint="eastAsia" w:ascii="宋体" w:hAnsi="宋体" w:eastAsia="宋体" w:cs="宋体"/>
          <w:sz w:val="24"/>
          <w:szCs w:val="24"/>
        </w:rPr>
      </w:pPr>
      <w:r>
        <w:rPr>
          <w:rFonts w:hint="eastAsia" w:ascii="宋体" w:hAnsi="宋体" w:eastAsia="宋体" w:cs="宋体"/>
          <w:b/>
          <w:sz w:val="24"/>
          <w:szCs w:val="24"/>
        </w:rPr>
        <w:t>第六章 政府采购合同</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参考文本</w:t>
      </w:r>
    </w:p>
    <w:p>
      <w:pPr>
        <w:pStyle w:val="12"/>
        <w:jc w:val="left"/>
        <w:rPr>
          <w:rFonts w:hint="eastAsia" w:ascii="宋体" w:hAnsi="宋体" w:eastAsia="宋体" w:cs="宋体"/>
          <w:sz w:val="24"/>
          <w:szCs w:val="24"/>
        </w:rPr>
      </w:pPr>
      <w:r>
        <w:rPr>
          <w:rFonts w:hint="eastAsia" w:ascii="宋体" w:hAnsi="宋体" w:eastAsia="宋体" w:cs="宋体"/>
          <w:sz w:val="24"/>
          <w:szCs w:val="24"/>
        </w:rPr>
        <w:t>合同编号：</w:t>
      </w:r>
    </w:p>
    <w:p>
      <w:pPr>
        <w:pStyle w:val="12"/>
        <w:jc w:val="center"/>
        <w:outlineLvl w:val="1"/>
        <w:rPr>
          <w:rFonts w:hint="eastAsia" w:ascii="宋体" w:hAnsi="宋体" w:eastAsia="宋体" w:cs="宋体"/>
          <w:sz w:val="24"/>
          <w:szCs w:val="24"/>
        </w:rPr>
      </w:pPr>
      <w:r>
        <w:rPr>
          <w:rFonts w:hint="eastAsia" w:ascii="宋体" w:hAnsi="宋体" w:eastAsia="宋体" w:cs="宋体"/>
          <w:b/>
          <w:sz w:val="24"/>
          <w:szCs w:val="24"/>
        </w:rPr>
        <w:t xml:space="preserve"> 福建省政府采购合同（服务类）</w:t>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编制说明</w:t>
      </w:r>
      <w:r>
        <w:rPr>
          <w:rFonts w:hint="eastAsia" w:ascii="宋体" w:hAnsi="宋体" w:eastAsia="宋体" w:cs="宋体"/>
          <w:sz w:val="24"/>
          <w:szCs w:val="24"/>
        </w:rPr>
        <w:br w:type="textWrapping"/>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1.签订合同应遵守《中华人民共和国政府采购法》及其实施条例、《中华人民共和国民法典》等法律法规及其他有关规定。</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3.政府有关主管部门对若干合同有规范文本的，可使用相应合同文本。</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4.本合同范本仅供参考，采购人应当根据采购项目的实际需求对合同条款进行修改、补充。</w:t>
      </w:r>
    </w:p>
    <w:p>
      <w:pPr>
        <w:pStyle w:val="12"/>
        <w:ind w:left="0"/>
        <w:jc w:val="left"/>
        <w:rPr>
          <w:rFonts w:hint="eastAsia" w:ascii="宋体" w:hAnsi="宋体" w:eastAsia="宋体" w:cs="宋体"/>
          <w:sz w:val="24"/>
          <w:szCs w:val="24"/>
        </w:rPr>
      </w:pPr>
      <w:r>
        <w:rPr>
          <w:rFonts w:hint="eastAsia" w:ascii="宋体" w:hAnsi="宋体" w:eastAsia="宋体" w:cs="宋体"/>
          <w:sz w:val="24"/>
          <w:szCs w:val="24"/>
        </w:rPr>
        <w:t>甲方：</w:t>
      </w:r>
    </w:p>
    <w:p>
      <w:pPr>
        <w:pStyle w:val="12"/>
        <w:jc w:val="left"/>
        <w:rPr>
          <w:rFonts w:hint="eastAsia" w:ascii="宋体" w:hAnsi="宋体" w:eastAsia="宋体" w:cs="宋体"/>
          <w:sz w:val="24"/>
          <w:szCs w:val="24"/>
        </w:rPr>
      </w:pPr>
      <w:r>
        <w:rPr>
          <w:rFonts w:hint="eastAsia" w:ascii="宋体" w:hAnsi="宋体" w:eastAsia="宋体" w:cs="宋体"/>
          <w:sz w:val="24"/>
          <w:szCs w:val="24"/>
        </w:rPr>
        <w:t>住所地：________________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联系人：________________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联系电话：______________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传真：________________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电子邮箱：________________</w:t>
      </w:r>
      <w:r>
        <w:rPr>
          <w:rFonts w:hint="eastAsia" w:ascii="宋体" w:hAnsi="宋体" w:eastAsia="宋体" w:cs="宋体"/>
          <w:sz w:val="24"/>
          <w:szCs w:val="24"/>
        </w:rPr>
        <w:br w:type="textWrapping"/>
      </w:r>
    </w:p>
    <w:p>
      <w:pPr>
        <w:pStyle w:val="12"/>
        <w:ind w:left="0"/>
        <w:jc w:val="left"/>
        <w:rPr>
          <w:rFonts w:hint="eastAsia" w:ascii="宋体" w:hAnsi="宋体" w:eastAsia="宋体" w:cs="宋体"/>
          <w:sz w:val="24"/>
          <w:szCs w:val="24"/>
        </w:rPr>
      </w:pPr>
      <w:r>
        <w:rPr>
          <w:rFonts w:hint="eastAsia" w:ascii="宋体" w:hAnsi="宋体" w:eastAsia="宋体" w:cs="宋体"/>
          <w:sz w:val="24"/>
          <w:szCs w:val="24"/>
        </w:rPr>
        <w:t xml:space="preserve"> 乙方： ________________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住所地： ________________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联系人：______________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联系电话：______________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传真：________________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电子邮箱：________________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根据项目编号为___________ 的 __________项目（以下简称：“本项目”）的采购结果，遵循平等、自愿、公平和诚实信用的原则，双方签署本合同，具体内容如下：</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一、合同组成部分</w:t>
      </w:r>
    </w:p>
    <w:p>
      <w:pPr>
        <w:pStyle w:val="12"/>
        <w:jc w:val="left"/>
        <w:rPr>
          <w:rFonts w:hint="eastAsia" w:ascii="宋体" w:hAnsi="宋体" w:eastAsia="宋体" w:cs="宋体"/>
          <w:sz w:val="24"/>
          <w:szCs w:val="24"/>
        </w:rPr>
      </w:pPr>
      <w:r>
        <w:rPr>
          <w:rFonts w:hint="eastAsia" w:ascii="宋体" w:hAnsi="宋体" w:eastAsia="宋体" w:cs="宋体"/>
          <w:sz w:val="24"/>
          <w:szCs w:val="24"/>
        </w:rPr>
        <w:t>1.1本合同条款及附件；</w:t>
      </w:r>
    </w:p>
    <w:p>
      <w:pPr>
        <w:pStyle w:val="12"/>
        <w:jc w:val="left"/>
        <w:rPr>
          <w:rFonts w:hint="eastAsia" w:ascii="宋体" w:hAnsi="宋体" w:eastAsia="宋体" w:cs="宋体"/>
          <w:sz w:val="24"/>
          <w:szCs w:val="24"/>
        </w:rPr>
      </w:pPr>
      <w:r>
        <w:rPr>
          <w:rFonts w:hint="eastAsia" w:ascii="宋体" w:hAnsi="宋体" w:eastAsia="宋体" w:cs="宋体"/>
          <w:sz w:val="24"/>
          <w:szCs w:val="24"/>
        </w:rPr>
        <w:t>1.2采购文件及其附件、补充文件；</w:t>
      </w:r>
    </w:p>
    <w:p>
      <w:pPr>
        <w:pStyle w:val="12"/>
        <w:jc w:val="left"/>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pPr>
        <w:pStyle w:val="12"/>
        <w:jc w:val="left"/>
        <w:rPr>
          <w:rFonts w:hint="eastAsia" w:ascii="宋体" w:hAnsi="宋体" w:eastAsia="宋体" w:cs="宋体"/>
          <w:sz w:val="24"/>
          <w:szCs w:val="24"/>
        </w:rPr>
      </w:pPr>
      <w:r>
        <w:rPr>
          <w:rFonts w:hint="eastAsia" w:ascii="宋体" w:hAnsi="宋体" w:eastAsia="宋体" w:cs="宋体"/>
          <w:sz w:val="24"/>
          <w:szCs w:val="24"/>
        </w:rPr>
        <w:t>1.4其他文件或材料：</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二、合同标的</w:t>
      </w:r>
      <w:r>
        <w:rPr>
          <w:rFonts w:hint="eastAsia" w:ascii="宋体" w:hAnsi="宋体" w:eastAsia="宋体" w:cs="宋体"/>
          <w:sz w:val="24"/>
          <w:szCs w:val="24"/>
        </w:rPr>
        <w:br w:type="textWrapping"/>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三、价格形式及合同价款</w:t>
      </w:r>
    </w:p>
    <w:p>
      <w:pPr>
        <w:pStyle w:val="12"/>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3.1价格形式</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固定单价合同。完成约定服务事项的含税合同单价为：人民币（大写）元（￥ _____________元）。</w:t>
      </w:r>
    </w:p>
    <w:p>
      <w:pPr>
        <w:pStyle w:val="12"/>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 固定总价合同。完成约定服务事项的含税服务费用为：人民币（大写）元（￥_____________ 元）。</w:t>
      </w:r>
    </w:p>
    <w:p>
      <w:pPr>
        <w:pStyle w:val="12"/>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 其他方式。</w:t>
      </w:r>
    </w:p>
    <w:p>
      <w:pPr>
        <w:pStyle w:val="12"/>
        <w:spacing w:line="300" w:lineRule="auto"/>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3.2合同价款包含范围</w:t>
      </w:r>
    </w:p>
    <w:p>
      <w:pPr>
        <w:pStyle w:val="12"/>
        <w:jc w:val="left"/>
        <w:outlineLvl w:val="4"/>
        <w:rPr>
          <w:rFonts w:hint="eastAsia" w:ascii="宋体" w:hAnsi="宋体" w:eastAsia="宋体" w:cs="宋体"/>
          <w:sz w:val="24"/>
          <w:szCs w:val="24"/>
        </w:rPr>
      </w:pPr>
      <w:r>
        <w:rPr>
          <w:rFonts w:hint="eastAsia" w:ascii="宋体" w:hAnsi="宋体" w:eastAsia="宋体" w:cs="宋体"/>
          <w:b/>
          <w:sz w:val="24"/>
          <w:szCs w:val="24"/>
        </w:rPr>
        <w:t xml:space="preserve"> 3.3其他需说明的事项：</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四、合同标的及服务范围、地点和时间</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4.1项目名称： 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4.2服务范围：_____________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4.3服务地点：_____________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4.4服务完成时间：_____________</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五、服务内容、质量标准和要求</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5.1服务工作量的计量方式：_____________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5.2服务内容：_____________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5.3技术保障、服务人员组成、所涉及的货物的质量标准：</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（1）服务技术保障：_____________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（2）服务人员组成：_____________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（3）服务设备及物资投入及质量标准：_____________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5.4服务质量标准及要求：</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5.4.3其他要求：</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六、服务履约验收或考核</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七、甲方的权利与义务</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7.1甲方委派___________为联系人，联系方式 ___________，负责与乙方联系。如甲方联系人发生变更，甲方应书面告知乙方。</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7.2甲方应为乙方开展服务工作提供必要的工作条件，以及对内对外沟通和配合协助。</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7.3甲方应于___________之前提供服务所需的全部资料，并对所提供材料真实性、完整性、合法性负责。</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7.5甲方应按本合同约定及时足额支付服务费用及相关费用。</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7.6其他</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八、乙方的权利与义务</w:t>
      </w:r>
    </w:p>
    <w:p>
      <w:pPr>
        <w:pStyle w:val="12"/>
        <w:jc w:val="left"/>
        <w:rPr>
          <w:rFonts w:hint="eastAsia" w:ascii="宋体" w:hAnsi="宋体" w:eastAsia="宋体" w:cs="宋体"/>
          <w:sz w:val="24"/>
          <w:szCs w:val="24"/>
        </w:rPr>
      </w:pPr>
      <w:r>
        <w:rPr>
          <w:rFonts w:hint="eastAsia" w:ascii="宋体" w:hAnsi="宋体" w:eastAsia="宋体" w:cs="宋体"/>
          <w:sz w:val="24"/>
          <w:szCs w:val="24"/>
        </w:rPr>
        <w:t>8.1乙方委派___________为联系人，联系方式 ___________，负责与甲方联系。如乙方联系人发生变更，乙方应书面告知甲方</w:t>
      </w:r>
    </w:p>
    <w:p>
      <w:pPr>
        <w:pStyle w:val="12"/>
        <w:jc w:val="left"/>
        <w:rPr>
          <w:rFonts w:hint="eastAsia" w:ascii="宋体" w:hAnsi="宋体" w:eastAsia="宋体" w:cs="宋体"/>
          <w:sz w:val="24"/>
          <w:szCs w:val="24"/>
        </w:rPr>
      </w:pPr>
      <w:r>
        <w:rPr>
          <w:rFonts w:hint="eastAsia" w:ascii="宋体" w:hAnsi="宋体" w:eastAsia="宋体" w:cs="宋体"/>
          <w:sz w:val="24"/>
          <w:szCs w:val="24"/>
        </w:rPr>
        <w:t>8.2乙方应国家法律法规和{{乙方的权利与义务-响应要求-福建}}等要求开展{{乙方的权利与义务-开展服务-福建}}服务；</w:t>
      </w:r>
    </w:p>
    <w:p>
      <w:pPr>
        <w:pStyle w:val="12"/>
        <w:jc w:val="left"/>
        <w:rPr>
          <w:rFonts w:hint="eastAsia" w:ascii="宋体" w:hAnsi="宋体" w:eastAsia="宋体" w:cs="宋体"/>
          <w:sz w:val="24"/>
          <w:szCs w:val="24"/>
        </w:rPr>
      </w:pPr>
      <w:r>
        <w:rPr>
          <w:rFonts w:hint="eastAsia" w:ascii="宋体" w:hAnsi="宋体" w:eastAsia="宋体" w:cs="宋体"/>
          <w:sz w:val="24"/>
          <w:szCs w:val="24"/>
        </w:rPr>
        <w:t>8.3乙方及其所委派服务人员应按标准或协议约定方式出具服务成果，并对其真实性和合法性负法律责任；</w:t>
      </w:r>
    </w:p>
    <w:p>
      <w:pPr>
        <w:pStyle w:val="12"/>
        <w:jc w:val="left"/>
        <w:rPr>
          <w:rFonts w:hint="eastAsia" w:ascii="宋体" w:hAnsi="宋体" w:eastAsia="宋体" w:cs="宋体"/>
          <w:sz w:val="24"/>
          <w:szCs w:val="24"/>
        </w:rPr>
      </w:pPr>
      <w:r>
        <w:rPr>
          <w:rFonts w:hint="eastAsia" w:ascii="宋体" w:hAnsi="宋体" w:eastAsia="宋体" w:cs="宋体"/>
          <w:sz w:val="24"/>
          <w:szCs w:val="24"/>
        </w:rPr>
        <w:t>8.4乙方对执行业务过程中知悉的国家秘密或甲方的商业秘密保密。除非国家法律法规及行业规范另有规定,或经甲方同意,乙方不得将其知悉的商业秘密和甲方提供的资料对外泄露。</w:t>
      </w:r>
    </w:p>
    <w:p>
      <w:pPr>
        <w:pStyle w:val="12"/>
        <w:jc w:val="left"/>
        <w:rPr>
          <w:rFonts w:hint="eastAsia" w:ascii="宋体" w:hAnsi="宋体" w:eastAsia="宋体" w:cs="宋体"/>
          <w:sz w:val="24"/>
          <w:szCs w:val="24"/>
        </w:rPr>
      </w:pPr>
      <w:r>
        <w:rPr>
          <w:rFonts w:hint="eastAsia" w:ascii="宋体" w:hAnsi="宋体" w:eastAsia="宋体" w:cs="宋体"/>
          <w:sz w:val="24"/>
          <w:szCs w:val="24"/>
        </w:rPr>
        <w:t>8.5乙方对服务业务应当单独建档，保存完整的工作记录，并对服务过程使用和暂存甲方的文件、材料和财物应当妥善保管。</w:t>
      </w:r>
    </w:p>
    <w:p>
      <w:pPr>
        <w:pStyle w:val="12"/>
        <w:jc w:val="left"/>
        <w:rPr>
          <w:rFonts w:hint="eastAsia" w:ascii="宋体" w:hAnsi="宋体" w:eastAsia="宋体" w:cs="宋体"/>
          <w:sz w:val="24"/>
          <w:szCs w:val="24"/>
        </w:rPr>
      </w:pPr>
      <w:r>
        <w:rPr>
          <w:rFonts w:hint="eastAsia" w:ascii="宋体" w:hAnsi="宋体" w:eastAsia="宋体" w:cs="宋体"/>
          <w:sz w:val="24"/>
          <w:szCs w:val="24"/>
        </w:rPr>
        <w:t>8.6服务工作结束后,乙方将根据情况对甲方服务相关的管理制度及其他事项等提出改进意见。</w:t>
      </w:r>
    </w:p>
    <w:p>
      <w:pPr>
        <w:pStyle w:val="12"/>
        <w:jc w:val="left"/>
        <w:rPr>
          <w:rFonts w:hint="eastAsia" w:ascii="宋体" w:hAnsi="宋体" w:eastAsia="宋体" w:cs="宋体"/>
          <w:sz w:val="24"/>
          <w:szCs w:val="24"/>
        </w:rPr>
      </w:pPr>
      <w:r>
        <w:rPr>
          <w:rFonts w:hint="eastAsia" w:ascii="宋体" w:hAnsi="宋体" w:eastAsia="宋体" w:cs="宋体"/>
          <w:sz w:val="24"/>
          <w:szCs w:val="24"/>
        </w:rPr>
        <w:t>8.7乙方完全遵守《中华人民共和国劳动合同法》有关规定和《中华人民共和国妇女权益保障法》中关于“劳动和社会保障权益”的有关要求。</w:t>
      </w:r>
    </w:p>
    <w:p>
      <w:pPr>
        <w:pStyle w:val="12"/>
        <w:jc w:val="left"/>
        <w:rPr>
          <w:rFonts w:hint="eastAsia" w:ascii="宋体" w:hAnsi="宋体" w:eastAsia="宋体" w:cs="宋体"/>
          <w:sz w:val="24"/>
          <w:szCs w:val="24"/>
        </w:rPr>
      </w:pPr>
      <w:r>
        <w:rPr>
          <w:rFonts w:hint="eastAsia" w:ascii="宋体" w:hAnsi="宋体" w:eastAsia="宋体" w:cs="宋体"/>
          <w:sz w:val="24"/>
          <w:szCs w:val="24"/>
        </w:rPr>
        <w:t>8.8其他</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九、资金支付方式、时间和条件</w:t>
      </w:r>
      <w:r>
        <w:rPr>
          <w:rFonts w:hint="eastAsia" w:ascii="宋体" w:hAnsi="宋体" w:eastAsia="宋体" w:cs="宋体"/>
          <w:sz w:val="24"/>
          <w:szCs w:val="24"/>
        </w:rPr>
        <w:br w:type="textWrapping"/>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十、履约保证金</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□有，□无。具体如下：（按照采购文件规定填写）。</w:t>
      </w:r>
    </w:p>
    <w:p>
      <w:pPr>
        <w:pStyle w:val="12"/>
        <w:jc w:val="left"/>
        <w:rPr>
          <w:rFonts w:hint="eastAsia" w:ascii="宋体" w:hAnsi="宋体" w:eastAsia="宋体" w:cs="宋体"/>
          <w:sz w:val="24"/>
          <w:szCs w:val="24"/>
        </w:rPr>
      </w:pPr>
      <w:r>
        <w:rPr>
          <w:rFonts w:hint="eastAsia" w:ascii="宋体" w:hAnsi="宋体" w:eastAsia="宋体" w:cs="宋体"/>
          <w:sz w:val="24"/>
          <w:szCs w:val="24"/>
        </w:rPr>
        <w:t>10.1乙方向甲方缴纳人民币 / 元作为本合同的履约保证金。</w:t>
      </w:r>
    </w:p>
    <w:p>
      <w:pPr>
        <w:pStyle w:val="12"/>
        <w:jc w:val="left"/>
        <w:rPr>
          <w:rFonts w:hint="eastAsia" w:ascii="宋体" w:hAnsi="宋体" w:eastAsia="宋体" w:cs="宋体"/>
          <w:sz w:val="24"/>
          <w:szCs w:val="24"/>
        </w:rPr>
      </w:pPr>
      <w:r>
        <w:rPr>
          <w:rFonts w:hint="eastAsia" w:ascii="宋体" w:hAnsi="宋体" w:eastAsia="宋体" w:cs="宋体"/>
          <w:sz w:val="24"/>
          <w:szCs w:val="24"/>
        </w:rPr>
        <w:t>10.2履约保证金缴纳形式：支票/汇票/电汇/保函等非现金形式。</w:t>
      </w:r>
    </w:p>
    <w:p>
      <w:pPr>
        <w:pStyle w:val="12"/>
        <w:jc w:val="left"/>
        <w:rPr>
          <w:rFonts w:hint="eastAsia" w:ascii="宋体" w:hAnsi="宋体" w:eastAsia="宋体" w:cs="宋体"/>
          <w:sz w:val="24"/>
          <w:szCs w:val="24"/>
        </w:rPr>
      </w:pPr>
      <w:r>
        <w:rPr>
          <w:rFonts w:hint="eastAsia" w:ascii="宋体" w:hAnsi="宋体" w:eastAsia="宋体" w:cs="宋体"/>
          <w:sz w:val="24"/>
          <w:szCs w:val="24"/>
        </w:rPr>
        <w:t>10.3履约保证金合同履行完毕前有效，合同履行完毕后一次性结清退还。</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十一、合同期限</w:t>
      </w:r>
      <w:r>
        <w:rPr>
          <w:rFonts w:hint="eastAsia" w:ascii="宋体" w:hAnsi="宋体" w:eastAsia="宋体" w:cs="宋体"/>
          <w:sz w:val="24"/>
          <w:szCs w:val="24"/>
        </w:rPr>
        <w:br w:type="textWrapping"/>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十二、保密条款</w:t>
      </w:r>
    </w:p>
    <w:p>
      <w:pPr>
        <w:pStyle w:val="12"/>
        <w:jc w:val="left"/>
        <w:rPr>
          <w:rFonts w:hint="eastAsia" w:ascii="宋体" w:hAnsi="宋体" w:eastAsia="宋体" w:cs="宋体"/>
          <w:sz w:val="24"/>
          <w:szCs w:val="24"/>
        </w:rPr>
      </w:pPr>
      <w:r>
        <w:rPr>
          <w:rFonts w:hint="eastAsia" w:ascii="宋体" w:hAnsi="宋体" w:eastAsia="宋体" w:cs="宋体"/>
          <w:sz w:val="24"/>
          <w:szCs w:val="24"/>
        </w:rPr>
        <w:t>12.1对于在采购和合同履行过程中所获悉的属于保密的内容，甲、乙双方均负有保密义务。</w:t>
      </w:r>
    </w:p>
    <w:p>
      <w:pPr>
        <w:pStyle w:val="12"/>
        <w:jc w:val="left"/>
        <w:rPr>
          <w:rFonts w:hint="eastAsia" w:ascii="宋体" w:hAnsi="宋体" w:eastAsia="宋体" w:cs="宋体"/>
          <w:sz w:val="24"/>
          <w:szCs w:val="24"/>
        </w:rPr>
      </w:pPr>
      <w:r>
        <w:rPr>
          <w:rFonts w:hint="eastAsia" w:ascii="宋体" w:hAnsi="宋体" w:eastAsia="宋体" w:cs="宋体"/>
          <w:sz w:val="24"/>
          <w:szCs w:val="24"/>
        </w:rPr>
        <w:t>12.2其他</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十三、违约责任</w:t>
      </w:r>
    </w:p>
    <w:p>
      <w:pPr>
        <w:pStyle w:val="12"/>
        <w:jc w:val="left"/>
        <w:rPr>
          <w:rFonts w:hint="eastAsia" w:ascii="宋体" w:hAnsi="宋体" w:eastAsia="宋体" w:cs="宋体"/>
          <w:sz w:val="24"/>
          <w:szCs w:val="24"/>
        </w:rPr>
      </w:pPr>
      <w:r>
        <w:rPr>
          <w:rFonts w:hint="eastAsia" w:ascii="宋体" w:hAnsi="宋体" w:eastAsia="宋体" w:cs="宋体"/>
          <w:sz w:val="24"/>
          <w:szCs w:val="24"/>
        </w:rPr>
        <w:t>13.1甲方违约责任</w:t>
      </w:r>
    </w:p>
    <w:p>
      <w:pPr>
        <w:pStyle w:val="12"/>
        <w:jc w:val="left"/>
        <w:rPr>
          <w:rFonts w:hint="eastAsia" w:ascii="宋体" w:hAnsi="宋体" w:eastAsia="宋体" w:cs="宋体"/>
          <w:sz w:val="24"/>
          <w:szCs w:val="24"/>
        </w:rPr>
      </w:pPr>
      <w:r>
        <w:rPr>
          <w:rFonts w:hint="eastAsia" w:ascii="宋体" w:hAnsi="宋体" w:eastAsia="宋体" w:cs="宋体"/>
          <w:sz w:val="24"/>
          <w:szCs w:val="24"/>
        </w:rPr>
        <w:t>（1）甲方无正当理由拒绝乙方提供合格服务的，甲方应向乙方偿付所拒收合同总价________的违约金</w:t>
      </w:r>
    </w:p>
    <w:p>
      <w:pPr>
        <w:pStyle w:val="12"/>
        <w:jc w:val="left"/>
        <w:rPr>
          <w:rFonts w:hint="eastAsia" w:ascii="宋体" w:hAnsi="宋体" w:eastAsia="宋体" w:cs="宋体"/>
          <w:sz w:val="24"/>
          <w:szCs w:val="24"/>
        </w:rPr>
      </w:pPr>
      <w:r>
        <w:rPr>
          <w:rFonts w:hint="eastAsia" w:ascii="宋体" w:hAnsi="宋体" w:eastAsia="宋体" w:cs="宋体"/>
          <w:sz w:val="24"/>
          <w:szCs w:val="24"/>
        </w:rPr>
        <w:t>（2）甲方无故逾期验收和办理合同款项支付手续的,甲方应按逾期付款总额每日________向乙方支付违约金。</w:t>
      </w:r>
    </w:p>
    <w:p>
      <w:pPr>
        <w:pStyle w:val="12"/>
        <w:jc w:val="left"/>
        <w:rPr>
          <w:rFonts w:hint="eastAsia" w:ascii="宋体" w:hAnsi="宋体" w:eastAsia="宋体" w:cs="宋体"/>
          <w:sz w:val="24"/>
          <w:szCs w:val="24"/>
        </w:rPr>
      </w:pPr>
      <w:r>
        <w:rPr>
          <w:rFonts w:hint="eastAsia" w:ascii="宋体" w:hAnsi="宋体" w:eastAsia="宋体" w:cs="宋体"/>
          <w:sz w:val="24"/>
          <w:szCs w:val="24"/>
        </w:rPr>
        <w:t>（3）其他违约情形</w:t>
      </w:r>
    </w:p>
    <w:p>
      <w:pPr>
        <w:pStyle w:val="12"/>
        <w:jc w:val="left"/>
        <w:rPr>
          <w:rFonts w:hint="eastAsia" w:ascii="宋体" w:hAnsi="宋体" w:eastAsia="宋体" w:cs="宋体"/>
          <w:sz w:val="24"/>
          <w:szCs w:val="24"/>
        </w:rPr>
      </w:pPr>
      <w:r>
        <w:rPr>
          <w:rFonts w:hint="eastAsia" w:ascii="宋体" w:hAnsi="宋体" w:eastAsia="宋体" w:cs="宋体"/>
          <w:sz w:val="24"/>
          <w:szCs w:val="24"/>
        </w:rPr>
        <w:t>13.2乙方违约责任</w:t>
      </w:r>
    </w:p>
    <w:p>
      <w:pPr>
        <w:pStyle w:val="12"/>
        <w:jc w:val="left"/>
        <w:rPr>
          <w:rFonts w:hint="eastAsia" w:ascii="宋体" w:hAnsi="宋体" w:eastAsia="宋体" w:cs="宋体"/>
          <w:sz w:val="24"/>
          <w:szCs w:val="24"/>
        </w:rPr>
      </w:pPr>
      <w:r>
        <w:rPr>
          <w:rFonts w:hint="eastAsia" w:ascii="宋体" w:hAnsi="宋体" w:eastAsia="宋体" w:cs="宋体"/>
          <w:sz w:val="24"/>
          <w:szCs w:val="24"/>
        </w:rPr>
        <w:t>（1）乙方逾期履行服务的，乙方应按逾期交付总额每日________向甲方支付违约金，由甲方从待付货款中扣除。乙方无正当理由逾期超过约定日期________仍不能交付的，视为“乙方不按合同约定履约”；</w:t>
      </w:r>
    </w:p>
    <w:p>
      <w:pPr>
        <w:pStyle w:val="12"/>
        <w:jc w:val="left"/>
        <w:rPr>
          <w:rFonts w:hint="eastAsia" w:ascii="宋体" w:hAnsi="宋体" w:eastAsia="宋体" w:cs="宋体"/>
          <w:sz w:val="24"/>
          <w:szCs w:val="24"/>
        </w:rPr>
      </w:pPr>
      <w:r>
        <w:rPr>
          <w:rFonts w:hint="eastAsia" w:ascii="宋体" w:hAnsi="宋体" w:eastAsia="宋体" w:cs="宋体"/>
          <w:sz w:val="24"/>
          <w:szCs w:val="24"/>
        </w:rPr>
        <w:t>（2）乙方所履行的服务不符合合同规定及《采购文件》规定标准的，甲方有权拒绝，乙方愿意整改但逾期履行的，按乙方逾期履行处理。乙方拒绝整改的，视为“乙方不按合同约定履约”</w:t>
      </w:r>
    </w:p>
    <w:p>
      <w:pPr>
        <w:pStyle w:val="12"/>
        <w:jc w:val="left"/>
        <w:rPr>
          <w:rFonts w:hint="eastAsia" w:ascii="宋体" w:hAnsi="宋体" w:eastAsia="宋体" w:cs="宋体"/>
          <w:sz w:val="24"/>
          <w:szCs w:val="24"/>
        </w:rPr>
      </w:pPr>
      <w:r>
        <w:rPr>
          <w:rFonts w:hint="eastAsia" w:ascii="宋体" w:hAnsi="宋体" w:eastAsia="宋体" w:cs="宋体"/>
          <w:sz w:val="24"/>
          <w:szCs w:val="24"/>
        </w:rPr>
        <w:t>（3）乙方不按合同约定履约的，甲方可以解除采购合同，并对乙方已缴纳的履约保证金作“不予退还”处理。同时，乙方须按以下约定向甲方支付违约金：</w:t>
      </w:r>
    </w:p>
    <w:p>
      <w:pPr>
        <w:pStyle w:val="12"/>
        <w:jc w:val="left"/>
        <w:rPr>
          <w:rFonts w:hint="eastAsia" w:ascii="宋体" w:hAnsi="宋体" w:eastAsia="宋体" w:cs="宋体"/>
          <w:sz w:val="24"/>
          <w:szCs w:val="24"/>
        </w:rPr>
      </w:pPr>
      <w:r>
        <w:rPr>
          <w:rFonts w:hint="eastAsia" w:ascii="宋体" w:hAnsi="宋体" w:eastAsia="宋体" w:cs="宋体"/>
          <w:sz w:val="24"/>
          <w:szCs w:val="24"/>
        </w:rPr>
        <w:t>（4）其他违约情形</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十四、不可抗力事件处理</w:t>
      </w:r>
    </w:p>
    <w:p>
      <w:pPr>
        <w:pStyle w:val="12"/>
        <w:jc w:val="left"/>
        <w:rPr>
          <w:rFonts w:hint="eastAsia" w:ascii="宋体" w:hAnsi="宋体" w:eastAsia="宋体" w:cs="宋体"/>
          <w:sz w:val="24"/>
          <w:szCs w:val="24"/>
        </w:rPr>
      </w:pPr>
      <w:r>
        <w:rPr>
          <w:rFonts w:hint="eastAsia" w:ascii="宋体" w:hAnsi="宋体" w:eastAsia="宋体" w:cs="宋体"/>
          <w:sz w:val="24"/>
          <w:szCs w:val="24"/>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十五、解决争议的方法</w:t>
      </w:r>
    </w:p>
    <w:p>
      <w:pPr>
        <w:pStyle w:val="12"/>
        <w:jc w:val="left"/>
        <w:rPr>
          <w:rFonts w:hint="eastAsia" w:ascii="宋体" w:hAnsi="宋体" w:eastAsia="宋体" w:cs="宋体"/>
          <w:sz w:val="24"/>
          <w:szCs w:val="24"/>
        </w:rPr>
      </w:pPr>
      <w:r>
        <w:rPr>
          <w:rFonts w:hint="eastAsia" w:ascii="宋体" w:hAnsi="宋体" w:eastAsia="宋体" w:cs="宋体"/>
          <w:sz w:val="24"/>
          <w:szCs w:val="24"/>
        </w:rPr>
        <w:t>15.1甲、乙双方协商解决。</w:t>
      </w:r>
    </w:p>
    <w:p>
      <w:pPr>
        <w:pStyle w:val="12"/>
        <w:jc w:val="left"/>
        <w:rPr>
          <w:rFonts w:hint="eastAsia" w:ascii="宋体" w:hAnsi="宋体" w:eastAsia="宋体" w:cs="宋体"/>
          <w:sz w:val="24"/>
          <w:szCs w:val="24"/>
        </w:rPr>
      </w:pPr>
      <w:r>
        <w:rPr>
          <w:rFonts w:hint="eastAsia" w:ascii="宋体" w:hAnsi="宋体" w:eastAsia="宋体" w:cs="宋体"/>
          <w:sz w:val="24"/>
          <w:szCs w:val="24"/>
        </w:rPr>
        <w:t>15.2若协商解决不成，双方明确按以下第_种方式解决：</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1、提交仲裁委员会仲裁，具体如下：</w:t>
      </w:r>
    </w:p>
    <w:p>
      <w:pPr>
        <w:pStyle w:val="12"/>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 2、向人民法院提起诉讼。</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十六、合同其他条款</w:t>
      </w:r>
      <w:r>
        <w:rPr>
          <w:rFonts w:hint="eastAsia" w:ascii="宋体" w:hAnsi="宋体" w:eastAsia="宋体" w:cs="宋体"/>
          <w:sz w:val="24"/>
          <w:szCs w:val="24"/>
        </w:rPr>
        <w:br w:type="textWrapping"/>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十七、其他约定</w:t>
      </w:r>
    </w:p>
    <w:p>
      <w:pPr>
        <w:pStyle w:val="12"/>
        <w:jc w:val="left"/>
        <w:rPr>
          <w:rFonts w:hint="eastAsia" w:ascii="宋体" w:hAnsi="宋体" w:eastAsia="宋体" w:cs="宋体"/>
          <w:sz w:val="24"/>
          <w:szCs w:val="24"/>
        </w:rPr>
      </w:pPr>
      <w:r>
        <w:rPr>
          <w:rFonts w:hint="eastAsia" w:ascii="宋体" w:hAnsi="宋体" w:eastAsia="宋体" w:cs="宋体"/>
          <w:sz w:val="24"/>
          <w:szCs w:val="24"/>
        </w:rPr>
        <w:t>17.1合同文件与本合同具有同等法律效力。</w:t>
      </w:r>
    </w:p>
    <w:p>
      <w:pPr>
        <w:pStyle w:val="12"/>
        <w:jc w:val="left"/>
        <w:rPr>
          <w:rFonts w:hint="eastAsia" w:ascii="宋体" w:hAnsi="宋体" w:eastAsia="宋体" w:cs="宋体"/>
          <w:sz w:val="24"/>
          <w:szCs w:val="24"/>
        </w:rPr>
      </w:pPr>
      <w:r>
        <w:rPr>
          <w:rFonts w:hint="eastAsia" w:ascii="宋体" w:hAnsi="宋体" w:eastAsia="宋体" w:cs="宋体"/>
          <w:sz w:val="24"/>
          <w:szCs w:val="24"/>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2"/>
        <w:jc w:val="left"/>
        <w:rPr>
          <w:rFonts w:hint="eastAsia" w:ascii="宋体" w:hAnsi="宋体" w:eastAsia="宋体" w:cs="宋体"/>
          <w:sz w:val="24"/>
          <w:szCs w:val="24"/>
        </w:rPr>
      </w:pPr>
      <w:r>
        <w:rPr>
          <w:rFonts w:hint="eastAsia" w:ascii="宋体" w:hAnsi="宋体" w:eastAsia="宋体" w:cs="宋体"/>
          <w:sz w:val="24"/>
          <w:szCs w:val="24"/>
        </w:rPr>
        <w:t>17.3本合同未尽事宜，遵照《中华人民共和国民法典》有关条文执行。</w:t>
      </w:r>
    </w:p>
    <w:p>
      <w:pPr>
        <w:pStyle w:val="12"/>
        <w:jc w:val="left"/>
        <w:rPr>
          <w:rFonts w:hint="eastAsia" w:ascii="宋体" w:hAnsi="宋体" w:eastAsia="宋体" w:cs="宋体"/>
          <w:sz w:val="24"/>
          <w:szCs w:val="24"/>
        </w:rPr>
      </w:pPr>
      <w:r>
        <w:rPr>
          <w:rFonts w:hint="eastAsia" w:ascii="宋体" w:hAnsi="宋体" w:eastAsia="宋体" w:cs="宋体"/>
          <w:sz w:val="24"/>
          <w:szCs w:val="24"/>
        </w:rPr>
        <w:t>17.4本合同正本一式_______份，具有同等法律效力，甲方、乙方各执_______份；副本_______份，_______</w:t>
      </w:r>
    </w:p>
    <w:p>
      <w:pPr>
        <w:pStyle w:val="12"/>
        <w:jc w:val="left"/>
        <w:rPr>
          <w:rFonts w:hint="eastAsia" w:ascii="宋体" w:hAnsi="宋体" w:eastAsia="宋体" w:cs="宋体"/>
          <w:sz w:val="24"/>
          <w:szCs w:val="24"/>
        </w:rPr>
      </w:pPr>
      <w:r>
        <w:rPr>
          <w:rFonts w:hint="eastAsia" w:ascii="宋体" w:hAnsi="宋体" w:eastAsia="宋体" w:cs="宋体"/>
          <w:sz w:val="24"/>
          <w:szCs w:val="24"/>
        </w:rPr>
        <w:t>17.5其他</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十八、合同附件</w:t>
      </w:r>
    </w:p>
    <w:p>
      <w:pPr>
        <w:pStyle w:val="12"/>
        <w:jc w:val="left"/>
        <w:outlineLvl w:val="3"/>
        <w:rPr>
          <w:rFonts w:hint="eastAsia" w:ascii="宋体" w:hAnsi="宋体" w:eastAsia="宋体" w:cs="宋体"/>
          <w:sz w:val="24"/>
          <w:szCs w:val="24"/>
        </w:rPr>
      </w:pPr>
      <w:r>
        <w:rPr>
          <w:rFonts w:hint="eastAsia" w:ascii="宋体" w:hAnsi="宋体" w:eastAsia="宋体" w:cs="宋体"/>
          <w:b/>
          <w:sz w:val="24"/>
          <w:szCs w:val="24"/>
        </w:rPr>
        <w:t xml:space="preserve"> 十九、合同融资支付约定</w:t>
      </w:r>
    </w:p>
    <w:p>
      <w:pPr>
        <w:pStyle w:val="12"/>
        <w:jc w:val="left"/>
        <w:rPr>
          <w:rFonts w:hint="eastAsia" w:ascii="宋体" w:hAnsi="宋体" w:eastAsia="宋体" w:cs="宋体"/>
          <w:sz w:val="24"/>
          <w:szCs w:val="24"/>
        </w:rPr>
      </w:pPr>
      <w:r>
        <w:rPr>
          <w:rFonts w:hint="eastAsia" w:ascii="宋体" w:hAnsi="宋体" w:eastAsia="宋体" w:cs="宋体"/>
          <w:b/>
          <w:sz w:val="24"/>
          <w:szCs w:val="24"/>
        </w:rPr>
        <w:t>19.1本合同已用于政府采购合同融资，为本项目提供合同融资的金融机构为：_______，本合同项下所有款项，甲方须支付至本合同约定的乙方账号，未经_______书面同意，不得变更账号。</w:t>
      </w:r>
    </w:p>
    <w:p>
      <w:pPr>
        <w:pStyle w:val="12"/>
        <w:jc w:val="left"/>
        <w:rPr>
          <w:rFonts w:hint="eastAsia" w:ascii="宋体" w:hAnsi="宋体" w:eastAsia="宋体" w:cs="宋体"/>
          <w:sz w:val="24"/>
          <w:szCs w:val="24"/>
        </w:rPr>
      </w:pPr>
      <w:r>
        <w:rPr>
          <w:rFonts w:hint="eastAsia"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甲方（采购人）：</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法定（授权）代表人：</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纳税人识别号：</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开户银行：</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账号：</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乙方（中标或成交人）：</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法定（授权）代表人：</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纳税人识别号：</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开户银行：</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账号：</w:t>
      </w:r>
    </w:p>
    <w:p>
      <w:pPr>
        <w:pStyle w:val="12"/>
        <w:jc w:val="left"/>
        <w:rPr>
          <w:rFonts w:hint="eastAsia" w:ascii="宋体" w:hAnsi="宋体" w:eastAsia="宋体" w:cs="宋体"/>
          <w:sz w:val="24"/>
          <w:szCs w:val="24"/>
        </w:rPr>
      </w:pPr>
      <w:r>
        <w:rPr>
          <w:rFonts w:hint="eastAsia" w:ascii="宋体" w:hAnsi="宋体" w:eastAsia="宋体" w:cs="宋体"/>
          <w:sz w:val="24"/>
          <w:szCs w:val="24"/>
        </w:rPr>
        <w:t>签订地点：_____________</w:t>
      </w:r>
    </w:p>
    <w:p>
      <w:pPr>
        <w:pStyle w:val="12"/>
        <w:jc w:val="left"/>
        <w:rPr>
          <w:rFonts w:hint="eastAsia" w:ascii="宋体" w:hAnsi="宋体" w:eastAsia="宋体" w:cs="宋体"/>
          <w:sz w:val="24"/>
          <w:szCs w:val="24"/>
        </w:rPr>
      </w:pPr>
      <w:r>
        <w:rPr>
          <w:rFonts w:hint="eastAsia" w:ascii="宋体" w:hAnsi="宋体" w:eastAsia="宋体" w:cs="宋体"/>
          <w:sz w:val="24"/>
          <w:szCs w:val="24"/>
        </w:rPr>
        <w:t>签订日期：____年___月___日</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1"/>
        <w:rPr>
          <w:rFonts w:hint="eastAsia" w:ascii="宋体" w:hAnsi="宋体" w:eastAsia="宋体" w:cs="宋体"/>
          <w:sz w:val="24"/>
          <w:szCs w:val="24"/>
        </w:rPr>
      </w:pPr>
      <w:r>
        <w:rPr>
          <w:rFonts w:hint="eastAsia" w:ascii="宋体" w:hAnsi="宋体" w:eastAsia="宋体" w:cs="宋体"/>
          <w:b/>
          <w:sz w:val="24"/>
          <w:szCs w:val="24"/>
        </w:rPr>
        <w:t>第七章 电子投标文件格式</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编制说明</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1、除招标文件另有规定外，本章中：</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1.1涉及投标人的“全称”：</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（1）不接受联合体投标的，指投标人的全称。</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（2）接受联合体投标且投标人为联合体的，指牵头方的全称并加注（联合体牵头方），即应表述为：“牵头方的全称（联合体牵头方）”。</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1.2涉及投标人“加盖单位公章”：</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（1）不接受联合体投标的，指加盖投标人的单位公章。</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（2）接受联合体投标且投标人为联合体的，指加盖联合体牵头方的单位公章。</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1.3涉及“投标人代表签字”：</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（1）不接受联合体投标的，指由投标人的单位负责人或其授权的委托代理人签字，由委托代理人签字的，应提供“单位授权书”。</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（2）接受联合体投标且投标人为联合体的，指由联合体牵头方的单位负责人或其授权的委托代理人签字，由委托代理人签字的，应提供“单位授权书”。</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1.4“其他组织”指合伙企业、非企业专业服务机构、个体工商户、农村承包经营户等。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1.5“自然人”指具有完全民事行为能力、能够承担民事责任和义务的中国公民。</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2、除招标文件另有规定外，本章中“投标人的资格及资信证明文件”：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2.1投标人应按照招标文件第四章第1.3条第（2）款规定及本章规定进行编制，如有必要，可增加附页，附页作为资格及资信文件的组成部分。</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2.2接受联合体投标且投标人为联合体的，联合体中的各方均应按照本章第2.1条规定提交相应的全部资料。</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3、投标人对电子投标文件的索引应编制页码。</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4、本章提供格式仅供参考，投标人应根据自身实际情况制作电子投标文件。</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封面格式(资格及资信证明部分)</w:t>
      </w:r>
    </w:p>
    <w:p>
      <w:pPr>
        <w:pStyle w:val="12"/>
        <w:jc w:val="center"/>
        <w:outlineLvl w:val="0"/>
        <w:rPr>
          <w:rFonts w:hint="eastAsia" w:ascii="宋体" w:hAnsi="宋体" w:eastAsia="宋体" w:cs="宋体"/>
          <w:sz w:val="24"/>
          <w:szCs w:val="24"/>
        </w:rPr>
      </w:pPr>
      <w:r>
        <w:rPr>
          <w:rFonts w:hint="eastAsia" w:ascii="宋体" w:hAnsi="宋体" w:eastAsia="宋体" w:cs="宋体"/>
          <w:b/>
          <w:sz w:val="24"/>
          <w:szCs w:val="24"/>
        </w:rPr>
        <w:t>福建省政府采购投标文件</w:t>
      </w:r>
    </w:p>
    <w:p>
      <w:pPr>
        <w:pStyle w:val="12"/>
        <w:jc w:val="center"/>
        <w:outlineLvl w:val="0"/>
        <w:rPr>
          <w:rFonts w:hint="eastAsia" w:ascii="宋体" w:hAnsi="宋体" w:eastAsia="宋体" w:cs="宋体"/>
          <w:sz w:val="24"/>
          <w:szCs w:val="24"/>
        </w:rPr>
      </w:pPr>
      <w:r>
        <w:rPr>
          <w:rFonts w:hint="eastAsia" w:ascii="宋体" w:hAnsi="宋体" w:eastAsia="宋体" w:cs="宋体"/>
          <w:b/>
          <w:sz w:val="24"/>
          <w:szCs w:val="24"/>
        </w:rPr>
        <w:t>（资格及资信证明部分）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2"/>
        <w:jc w:val="center"/>
        <w:outlineLvl w:val="1"/>
        <w:rPr>
          <w:rFonts w:hint="eastAsia" w:ascii="宋体" w:hAnsi="宋体" w:eastAsia="宋体" w:cs="宋体"/>
          <w:sz w:val="24"/>
          <w:szCs w:val="24"/>
        </w:rPr>
      </w:pPr>
      <w:r>
        <w:rPr>
          <w:rFonts w:hint="eastAsia" w:ascii="宋体" w:hAnsi="宋体" w:eastAsia="宋体" w:cs="宋体"/>
          <w:b/>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（项目名称：（由投标人填写）</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（备案编号：（由投标人填写）</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（项目编号：（由投标人填写）</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投标人：（填写“全称”）</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（由投标人填写）年（由投标人填写）月</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索引</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一、投标函</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二、投标人的资格及资信证明文件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三、投标保证金</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资格及资信证明部分中不得出现报价部分的全部或部分的投标报价信息（或组成资料），否则资格审查不合格。（联合体协议及分包意向协议中的比例规定，不适用本条款）</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一、投标函</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兹收到贵单位关于</w:t>
      </w:r>
      <w:r>
        <w:rPr>
          <w:rFonts w:hint="eastAsia" w:ascii="宋体" w:hAnsi="宋体" w:eastAsia="宋体" w:cs="宋体"/>
          <w:sz w:val="24"/>
          <w:szCs w:val="24"/>
          <w:u w:val="single"/>
        </w:rPr>
        <w:t xml:space="preserve">（填写“项目名称”） </w:t>
      </w:r>
      <w:r>
        <w:rPr>
          <w:rFonts w:hint="eastAsia" w:ascii="宋体" w:hAnsi="宋体" w:eastAsia="宋体" w:cs="宋体"/>
          <w:sz w:val="24"/>
          <w:szCs w:val="24"/>
        </w:rPr>
        <w:t>项目</w:t>
      </w:r>
      <w:r>
        <w:rPr>
          <w:rFonts w:hint="eastAsia" w:ascii="宋体" w:hAnsi="宋体" w:eastAsia="宋体" w:cs="宋体"/>
          <w:sz w:val="24"/>
          <w:szCs w:val="24"/>
          <w:u w:val="single"/>
        </w:rPr>
        <w:t xml:space="preserve">（项目编号：　　　　　） </w:t>
      </w:r>
      <w:r>
        <w:rPr>
          <w:rFonts w:hint="eastAsia" w:ascii="宋体" w:hAnsi="宋体" w:eastAsia="宋体" w:cs="宋体"/>
          <w:sz w:val="24"/>
          <w:szCs w:val="24"/>
        </w:rPr>
        <w:t>的投标邀请，本投标人代表</w:t>
      </w:r>
      <w:r>
        <w:rPr>
          <w:rFonts w:hint="eastAsia" w:ascii="宋体" w:hAnsi="宋体" w:eastAsia="宋体" w:cs="宋体"/>
          <w:sz w:val="24"/>
          <w:szCs w:val="24"/>
          <w:u w:val="single"/>
        </w:rPr>
        <w:t xml:space="preserve">（填写“全名”） </w:t>
      </w:r>
      <w:r>
        <w:rPr>
          <w:rFonts w:hint="eastAsia" w:ascii="宋体" w:hAnsi="宋体" w:eastAsia="宋体" w:cs="宋体"/>
          <w:sz w:val="24"/>
          <w:szCs w:val="24"/>
        </w:rPr>
        <w:t>已获得我方正式授权并代表投标人（填写“全称”）参加投标，并提交电子投标文件。我方提交的全部电子投标文件由下述部分组成：</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（1）资格及资信证明部分</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①投标函</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③投标保证金</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（2）报价部分</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①开标一览表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②投标分项报价表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（3）技术商务部分</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①标的说明一览表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②技术和服务要求响应表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③商务条件响应表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④投标人提交的其他资料（若有）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根据本函，本投标人代表宣布我方保证遵守招标文件的全部规定，同时：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1、确认：</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1.1所投采购包的投标报价详见“开标一览表”及“投标分项报价表”。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2、承诺及声明：</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2.1我方具备招标文件第一章载明的“投标人的资格要求”且符合招标文件第三章载明的“二、投标人”之规定，否则投标无效。</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2.3我方提供的标的价格不高于同期市场价格，否则产生不利后果由我方承担责任。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2.4投标保证金：若出现招标文件第三章规定的不予退还情形，同意贵单位不予退还。</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2.5投标有效期：按照招标文件第三章规定执行，并在招标文件第二章载明的期限内保持有效。</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2.6若中标，将按照招标文件、我方电子投标文件及政府采购合同履行责任和义务。</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2.7若贵单位要求，我方同意提供与本项目投标有关的一切资料、数据或文件，并完全理解贵单位不一定要接受最低的投标报价或收到的任何投标。</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2.8 我方承诺遵守《中华人民共和国劳动合同法》有关规定和《中华人民共和国妇女权益保障法 》中关于“劳动和社会保障权益”的有关要求。</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2.9我方承诺电子投标文件所提供的全部资料真实可靠，并接受评标委员会、采购人、采购代理机构、监管部门进一步审查其中任何资料真实性的要求。</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2.10除招标文件另有规定外，对于贵单位按照下述联络方式发出的任何信息或通知，均视为我方已收悉前述信息或通知的全部内容：</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xml:space="preserve">通信地址：                                        </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xml:space="preserve">邮编：                                           </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联系方法：（包括但不限于：联系人、联系电话、手机、传真、电子邮箱等）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投标人：（全称并加盖单位公章）</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日期：    年   月   日</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二、投标人的资格及资信证明文件</w:t>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二-1单位授权书（若有）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（填写“单位负责人全名”）</w:t>
      </w:r>
      <w:r>
        <w:rPr>
          <w:rFonts w:hint="eastAsia" w:ascii="宋体" w:hAnsi="宋体" w:eastAsia="宋体" w:cs="宋体"/>
          <w:sz w:val="24"/>
          <w:szCs w:val="24"/>
        </w:rPr>
        <w:t>授权</w:t>
      </w:r>
      <w:r>
        <w:rPr>
          <w:rFonts w:hint="eastAsia" w:ascii="宋体" w:hAnsi="宋体" w:eastAsia="宋体" w:cs="宋体"/>
          <w:sz w:val="24"/>
          <w:szCs w:val="24"/>
          <w:u w:val="single"/>
        </w:rPr>
        <w:t>（填写“投标人代表全名”）</w:t>
      </w:r>
      <w:r>
        <w:rPr>
          <w:rFonts w:hint="eastAsia" w:ascii="宋体" w:hAnsi="宋体" w:eastAsia="宋体" w:cs="宋体"/>
          <w:sz w:val="24"/>
          <w:szCs w:val="24"/>
        </w:rPr>
        <w:t>为投标人代表，代表我方参加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投标人代表无转委权。特此授权。</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（以下无正文）</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投标人代表：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授权方</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签署日期： 年 月 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附：单位负责人、投标人代表的身份证正反面复印件</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要求：真实有效且内容完整、清晰、整洁。</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1、企业（银行、保险、石油石化、电力、电信等行业除外）、事业单位和社会团体法人的“单位负责人”指法定代表人，即与实际提交的“营业执照等证明文件”载明的一致。</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3、投标人（自然人除外）：若投标人代表为单位授权的委托代理人，应提供本授权书；若投标人代表为单位负责人，应在此项下提交其身份证正反面复印件，可不提供本授权书。</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4、投标人为自然人的，可不填写本授权书。</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二-2 证明材料</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二-2-1 福建省政府采购供应商资格承诺函</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单位名称(自然人姓名):</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法定代表人(负责人):</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联系地址和电话:</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二-2-2 资格证明材料</w:t>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营业执照等证明文件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）投标人为法人（包括企业、事业单位和社会团体）的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签发的我方统一社会信用代码（请填写法人的具体证照名称）复印件，该证明材料真实有效，否则我方负全部责任。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）投标人为非法人（包括其他组织、自然人）的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签发的我方（请填写非自然人的非法人的具体证照名称）复印件，该证明材料真实有效，否则我方负全部责任。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签发的我方（请填写自然人的身份证件名称）复印件，该证明材料真实有效，否则我方负全部责任。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财务状况报告（财务报告、或资信证明）</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）投标人提供财务报告的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（填写“具体的年度、或半年度、季度”）</w:t>
      </w:r>
      <w:r>
        <w:rPr>
          <w:rFonts w:hint="eastAsia"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□社会团体、民办非企适用：现附上我方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）投标人提供资信证明的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□自然人适用：现附上我方银行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2、投标人提供的财务报告复印件（成立年限按照投标截止时间推算）应符合下列规定：</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2.1成立年限满1年及以上的投标人，提供经审计的招标文件规定的年度财务报告。</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2.2成立年限满半年但不足1年的投标人，提供该半年度中任一季度的季度财务报告或该半年度的半年度财务报告。</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依法缴纳税收证明材料</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1、依法缴纳税收的投标人</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2、依法免税的投标人</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）现附上我方依法免税的证明材料复印件，上述证明材料真实有效，否则我方负全部责任。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2、投标人提供的税收缴纳凭据复印件应符合下列规定：</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3、若为依法免税范围的投标人，提供依法免税证明材料的，视同满足本项资格条件要求。</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依法缴纳社会保障资金证明材料</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1、依法缴纳社会保障资金的投标人</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2、依法不需要缴纳或暂缓缴纳社会保障资金的投标人</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）现附上我方依法不需要缴纳或暂缓缴纳社会保障资金证明材料复印件，上述证明材料真实有效，否则我方负全部责任。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2、投标人提供的社会保障资金缴纳凭据复印件应符合下列规定：</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具备履行合同所必需设备和专业技术能力的声明函（若有）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我方具备履行合同所必需的设备和专业技术能力，否则产生不利后果由我方承担责任。</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特此声明。</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1、招标文件未要求投标人提供“具备履行合同所必需的设备和专业技术能力专项证明材料”的，投标人应提供本声明函。</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2、招标文件要求投标人提供“具备履行合同所必需的设备和专业技术能力专项证明材料”的，投标人可不提供本声明函。</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3、请投标人根据实际情况如实声明，否则视为提供虚假材料。</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参加采购活动前三年内在经营活动中没有重大违法记录书面声明</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特此声明。</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请投标人根据实际情况如实声明，否则视为提供虚假材料。</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二-3信用记录查询提示</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1、由资格审查小组通过网站查询并打印投标人的信用记录。</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二-4中小企业声明函</w:t>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（以资格条件落实中小企业扶持政策时适用，若有）</w:t>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中小企业声明函（货物）</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中小企业声明函（工程、服务）</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残疾人福利性单位声明函</w:t>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（以资格条件落实中小企业扶持政策时适用，若有）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备注：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附：</w:t>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监狱企业证明材料</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二-5联合体协议（若有）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）的投标。现就联合体参加本项目投标的有关事宜达成下列协议：</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1、牵头方（全称）：</w:t>
      </w:r>
      <w:r>
        <w:rPr>
          <w:rFonts w:hint="eastAsia" w:ascii="宋体" w:hAnsi="宋体" w:eastAsia="宋体" w:cs="宋体"/>
          <w:sz w:val="24"/>
          <w:szCs w:val="24"/>
          <w:u w:val="single"/>
        </w:rPr>
        <w:t xml:space="preserve">（填写“工作及义务的具体内容”） </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2、成员方：</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 xml:space="preserve"> ；</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 xml:space="preserve"> 全称</w:t>
      </w:r>
      <w:r>
        <w:rPr>
          <w:rFonts w:hint="eastAsia" w:ascii="宋体" w:hAnsi="宋体" w:eastAsia="宋体" w:cs="宋体"/>
          <w:sz w:val="24"/>
          <w:szCs w:val="24"/>
        </w:rPr>
        <w:t xml:space="preserve"> ）的合同金额占合同总额的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2.成员方：</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 xml:space="preserve"> 成员1的全称 </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三、联合体各方约定：</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（填写“牵头方的全称”）代表联合体办理投标保证金事宜。</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五、本协议自签署之日起生效，政府采购合同履行完毕后自动失效。</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份，联合体各方各执一份，电子投标文件中提交一份。</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（以下无正文）</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年　　月　　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1、招标文件接受联合体投标且投标人为联合体的，投标人应提供本协议；否则无须提供。</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3、在以联合体形式落实中小企业预留份额项目中，投标人除了要提供《中小企业声明函》，还需提供本协议。</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二-6分包意向协议（若有）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（即本项目的投标人）</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w:t>
      </w:r>
      <w:r>
        <w:rPr>
          <w:rFonts w:hint="eastAsia"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一、分包标的</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二、分包合同金额占比</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分包合同价占投标总价的比例：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三、其他条款</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甲方：</w:t>
            </w:r>
          </w:p>
        </w:tc>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住所：</w:t>
            </w:r>
          </w:p>
        </w:tc>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联系方法：</w:t>
            </w:r>
          </w:p>
        </w:tc>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开户银行：</w:t>
            </w:r>
          </w:p>
        </w:tc>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账号：</w:t>
            </w:r>
          </w:p>
        </w:tc>
        <w:tc>
          <w:tcPr>
            <w:tcW w:w="4153" w:type="dxa"/>
          </w:tcPr>
          <w:p>
            <w:pPr>
              <w:pStyle w:val="12"/>
              <w:jc w:val="left"/>
              <w:rPr>
                <w:rFonts w:hint="eastAsia" w:ascii="宋体" w:hAnsi="宋体" w:eastAsia="宋体" w:cs="宋体"/>
                <w:sz w:val="24"/>
                <w:szCs w:val="24"/>
              </w:rPr>
            </w:pPr>
            <w:r>
              <w:rPr>
                <w:rFonts w:hint="eastAsia" w:ascii="宋体" w:hAnsi="宋体" w:eastAsia="宋体" w:cs="宋体"/>
                <w:sz w:val="24"/>
                <w:szCs w:val="24"/>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2"/>
              <w:ind w:firstLine="960"/>
              <w:jc w:val="right"/>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pPr>
              <w:pStyle w:val="12"/>
              <w:ind w:firstLine="960"/>
              <w:jc w:val="right"/>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年　　月　　日</w:t>
            </w:r>
          </w:p>
        </w:tc>
      </w:tr>
    </w:tbl>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1.招标文件接受合同分包且投标人拟将合同分包的，应提供本协议；否则无须提供。</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3.在以合同分包形式落实中小企业预留份额项目中，投标人除了要提供《中小企业声明函》，还需提供本协议。</w:t>
      </w:r>
    </w:p>
    <w:p>
      <w:pPr>
        <w:pStyle w:val="12"/>
        <w:ind w:firstLine="96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二-7其他资格证明文件（若有）</w:t>
      </w:r>
    </w:p>
    <w:p>
      <w:pPr>
        <w:pStyle w:val="12"/>
        <w:ind w:firstLine="960"/>
        <w:jc w:val="center"/>
        <w:outlineLvl w:val="3"/>
        <w:rPr>
          <w:rFonts w:hint="eastAsia" w:ascii="宋体" w:hAnsi="宋体" w:eastAsia="宋体" w:cs="宋体"/>
          <w:sz w:val="24"/>
          <w:szCs w:val="24"/>
        </w:rPr>
      </w:pPr>
      <w:r>
        <w:rPr>
          <w:rFonts w:hint="eastAsia" w:ascii="宋体" w:hAnsi="宋体" w:eastAsia="宋体" w:cs="宋体"/>
          <w:b/>
          <w:sz w:val="24"/>
          <w:szCs w:val="24"/>
        </w:rPr>
        <w:t>二-7-①招标文件规定的其他资格证明文件（若有）</w:t>
      </w:r>
    </w:p>
    <w:p>
      <w:pPr>
        <w:pStyle w:val="12"/>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除招标文件另有规定外，招标文件要求提交的除前述资格证明文件外的其他资格证明文件（若有）加盖投标人的单位公章后应在此项下提交。</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三、投标保证金</w:t>
      </w:r>
    </w:p>
    <w:p>
      <w:pPr>
        <w:pStyle w:val="12"/>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1、在此项下提交的“投标保证金”材料可使用转账凭证复印件或从福建省政府采购网上公开信息系统中下载的有关原始页面的打印件。</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2、投标保证金是否已提交的认定按照招标文件第三章规定执行。</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封面格式(报价部分)</w:t>
      </w:r>
    </w:p>
    <w:p>
      <w:pPr>
        <w:pStyle w:val="12"/>
        <w:jc w:val="center"/>
        <w:outlineLvl w:val="0"/>
        <w:rPr>
          <w:rFonts w:hint="eastAsia" w:ascii="宋体" w:hAnsi="宋体" w:eastAsia="宋体" w:cs="宋体"/>
          <w:sz w:val="24"/>
          <w:szCs w:val="24"/>
        </w:rPr>
      </w:pPr>
      <w:r>
        <w:rPr>
          <w:rFonts w:hint="eastAsia" w:ascii="宋体" w:hAnsi="宋体" w:eastAsia="宋体" w:cs="宋体"/>
          <w:b/>
          <w:sz w:val="24"/>
          <w:szCs w:val="24"/>
        </w:rPr>
        <w:t>福建省政府采购投标文件</w:t>
      </w:r>
    </w:p>
    <w:p>
      <w:pPr>
        <w:pStyle w:val="12"/>
        <w:jc w:val="center"/>
        <w:outlineLvl w:val="0"/>
        <w:rPr>
          <w:rFonts w:hint="eastAsia" w:ascii="宋体" w:hAnsi="宋体" w:eastAsia="宋体" w:cs="宋体"/>
          <w:sz w:val="24"/>
          <w:szCs w:val="24"/>
        </w:rPr>
      </w:pPr>
      <w:r>
        <w:rPr>
          <w:rFonts w:hint="eastAsia" w:ascii="宋体" w:hAnsi="宋体" w:eastAsia="宋体" w:cs="宋体"/>
          <w:b/>
          <w:sz w:val="24"/>
          <w:szCs w:val="24"/>
        </w:rPr>
        <w:t>（报价部分）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2"/>
        <w:jc w:val="center"/>
        <w:outlineLvl w:val="1"/>
        <w:rPr>
          <w:rFonts w:hint="eastAsia" w:ascii="宋体" w:hAnsi="宋体" w:eastAsia="宋体" w:cs="宋体"/>
          <w:sz w:val="24"/>
          <w:szCs w:val="24"/>
        </w:rPr>
      </w:pPr>
      <w:r>
        <w:rPr>
          <w:rFonts w:hint="eastAsia" w:ascii="宋体" w:hAnsi="宋体" w:eastAsia="宋体" w:cs="宋体"/>
          <w:b/>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（项目名称：（由投标人填写）</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（备案编号：（由投标人填写）</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（项目编号：（由投标人填写）</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投标人：（填写“全称”）</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（由投标人填写）年（由投标人填写）月</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索引</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一、开标（报价）一览表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二、投标（响应）报价明细表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三、招标文件规定的价格扣除证明材料（若有）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left"/>
        <w:outlineLvl w:val="0"/>
        <w:rPr>
          <w:rFonts w:hint="eastAsia" w:ascii="宋体" w:hAnsi="宋体" w:eastAsia="宋体" w:cs="宋体"/>
          <w:sz w:val="24"/>
          <w:szCs w:val="24"/>
        </w:rPr>
      </w:pPr>
      <w:r>
        <w:rPr>
          <w:rFonts w:hint="eastAsia" w:ascii="宋体" w:hAnsi="宋体" w:eastAsia="宋体" w:cs="宋体"/>
          <w:b/>
          <w:sz w:val="24"/>
          <w:szCs w:val="24"/>
        </w:rPr>
        <w:t>开标（报价）一览表</w:t>
      </w:r>
    </w:p>
    <w:p>
      <w:pPr>
        <w:pStyle w:val="12"/>
        <w:ind w:right="1650"/>
        <w:jc w:val="left"/>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 xml:space="preserve"> </w:t>
      </w:r>
    </w:p>
    <w:p>
      <w:pPr>
        <w:pStyle w:val="12"/>
        <w:spacing w:line="375" w:lineRule="exact"/>
        <w:jc w:val="left"/>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福建省智慧市监移动执法终端保障服务</w:t>
      </w:r>
    </w:p>
    <w:p>
      <w:pPr>
        <w:pStyle w:val="12"/>
        <w:spacing w:line="375" w:lineRule="exact"/>
        <w:jc w:val="left"/>
        <w:rPr>
          <w:rFonts w:hint="eastAsia" w:ascii="宋体" w:hAnsi="宋体" w:eastAsia="宋体" w:cs="宋体"/>
          <w:sz w:val="24"/>
          <w:szCs w:val="24"/>
        </w:rPr>
      </w:pPr>
      <w:r>
        <w:rPr>
          <w:rFonts w:hint="eastAsia" w:ascii="宋体" w:hAnsi="宋体" w:eastAsia="宋体" w:cs="宋体"/>
          <w:sz w:val="24"/>
          <w:szCs w:val="24"/>
        </w:rPr>
        <w:t>采购包：1</w:t>
      </w:r>
    </w:p>
    <w:p>
      <w:pPr>
        <w:pStyle w:val="12"/>
        <w:spacing w:line="375" w:lineRule="exact"/>
        <w:jc w:val="left"/>
        <w:rPr>
          <w:rFonts w:hint="eastAsia" w:ascii="宋体" w:hAnsi="宋体" w:eastAsia="宋体" w:cs="宋体"/>
          <w:sz w:val="24"/>
          <w:szCs w:val="24"/>
        </w:rPr>
      </w:pPr>
      <w:r>
        <w:rPr>
          <w:rFonts w:hint="eastAsia" w:ascii="宋体" w:hAnsi="宋体" w:eastAsia="宋体" w:cs="宋体"/>
          <w:sz w:val="24"/>
          <w:szCs w:val="24"/>
        </w:rPr>
        <w:t>投标人（供应商）名称：</w:t>
      </w:r>
    </w:p>
    <w:p>
      <w:pPr>
        <w:pStyle w:val="12"/>
        <w:jc w:val="center"/>
        <w:rPr>
          <w:rFonts w:hint="eastAsia" w:ascii="宋体" w:hAnsi="宋体" w:eastAsia="宋体" w:cs="宋体"/>
          <w:sz w:val="24"/>
          <w:szCs w:val="24"/>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报价内容</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最高限价</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响应报价</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1</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智慧市监移动执法终端保障服务</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656120</w:t>
            </w:r>
            <w:r>
              <w:rPr>
                <w:rFonts w:hint="eastAsia" w:ascii="宋体" w:hAnsi="宋体" w:eastAsia="宋体" w:cs="宋体"/>
                <w:sz w:val="24"/>
                <w:szCs w:val="24"/>
              </w:rPr>
              <w:t>0  元</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「汇总引用」  元</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总价</w:t>
            </w:r>
          </w:p>
        </w:tc>
      </w:tr>
    </w:tbl>
    <w:p>
      <w:pPr>
        <w:pStyle w:val="12"/>
        <w:jc w:val="left"/>
        <w:rPr>
          <w:rFonts w:hint="eastAsia" w:ascii="宋体" w:hAnsi="宋体" w:eastAsia="宋体" w:cs="宋体"/>
          <w:sz w:val="24"/>
          <w:szCs w:val="24"/>
        </w:rPr>
      </w:pPr>
      <w:r>
        <w:rPr>
          <w:rFonts w:hint="eastAsia" w:ascii="宋体" w:hAnsi="宋体" w:eastAsia="宋体" w:cs="宋体"/>
          <w:sz w:val="24"/>
          <w:szCs w:val="24"/>
        </w:rPr>
        <w:t>备注：无</w:t>
      </w:r>
    </w:p>
    <w:p>
      <w:pPr>
        <w:pStyle w:val="12"/>
        <w:jc w:val="left"/>
        <w:rPr>
          <w:rFonts w:hint="eastAsia" w:ascii="宋体" w:hAnsi="宋体" w:eastAsia="宋体" w:cs="宋体"/>
          <w:sz w:val="24"/>
          <w:szCs w:val="24"/>
        </w:rPr>
      </w:pPr>
      <w:r>
        <w:rPr>
          <w:rFonts w:hint="eastAsia" w:ascii="宋体" w:hAnsi="宋体" w:eastAsia="宋体" w:cs="宋体"/>
          <w:sz w:val="24"/>
          <w:szCs w:val="24"/>
        </w:rPr>
        <w:t>时间：     年     月     日</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签章：                     </w:t>
      </w:r>
    </w:p>
    <w:p>
      <w:pPr>
        <w:pStyle w:val="12"/>
        <w:jc w:val="left"/>
        <w:outlineLvl w:val="0"/>
        <w:rPr>
          <w:rFonts w:hint="eastAsia" w:ascii="宋体" w:hAnsi="宋体" w:eastAsia="宋体" w:cs="宋体"/>
          <w:sz w:val="24"/>
          <w:szCs w:val="24"/>
        </w:rPr>
      </w:pPr>
      <w:r>
        <w:rPr>
          <w:rFonts w:hint="eastAsia" w:ascii="宋体" w:hAnsi="宋体" w:eastAsia="宋体" w:cs="宋体"/>
          <w:b/>
          <w:sz w:val="24"/>
          <w:szCs w:val="24"/>
        </w:rPr>
        <w:t>投标（响应）报价明细表</w:t>
      </w:r>
    </w:p>
    <w:p>
      <w:pPr>
        <w:pStyle w:val="12"/>
        <w:jc w:val="left"/>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 xml:space="preserve"> </w:t>
      </w:r>
    </w:p>
    <w:p>
      <w:pPr>
        <w:pStyle w:val="12"/>
        <w:jc w:val="left"/>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福建省智慧市监移动执法终端保障服务</w:t>
      </w:r>
    </w:p>
    <w:p>
      <w:pPr>
        <w:pStyle w:val="12"/>
        <w:jc w:val="left"/>
        <w:rPr>
          <w:rFonts w:hint="eastAsia" w:ascii="宋体" w:hAnsi="宋体" w:eastAsia="宋体" w:cs="宋体"/>
          <w:sz w:val="24"/>
          <w:szCs w:val="24"/>
        </w:rPr>
      </w:pPr>
      <w:r>
        <w:rPr>
          <w:rFonts w:hint="eastAsia" w:ascii="宋体" w:hAnsi="宋体" w:eastAsia="宋体" w:cs="宋体"/>
          <w:sz w:val="24"/>
          <w:szCs w:val="24"/>
        </w:rPr>
        <w:t>采购包：</w:t>
      </w:r>
      <w:r>
        <w:rPr>
          <w:rFonts w:hint="eastAsia" w:ascii="宋体" w:hAnsi="宋体" w:eastAsia="宋体" w:cs="宋体"/>
          <w:sz w:val="24"/>
          <w:szCs w:val="24"/>
          <w:lang w:eastAsia="zh-CN"/>
        </w:rPr>
        <w:t>智慧市监移动执法终端保障服务</w:t>
      </w:r>
    </w:p>
    <w:p>
      <w:pPr>
        <w:pStyle w:val="12"/>
        <w:jc w:val="left"/>
        <w:rPr>
          <w:rFonts w:hint="eastAsia" w:ascii="宋体" w:hAnsi="宋体" w:eastAsia="宋体" w:cs="宋体"/>
          <w:sz w:val="24"/>
          <w:szCs w:val="24"/>
        </w:rPr>
      </w:pPr>
      <w:r>
        <w:rPr>
          <w:rFonts w:hint="eastAsia" w:ascii="宋体" w:hAnsi="宋体" w:eastAsia="宋体" w:cs="宋体"/>
          <w:sz w:val="24"/>
          <w:szCs w:val="24"/>
        </w:rPr>
        <w:t>投标人名称：</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智慧市监移动执法终端保障服务</w:t>
      </w:r>
    </w:p>
    <w:p>
      <w:pPr>
        <w:pStyle w:val="12"/>
        <w:jc w:val="center"/>
        <w:rPr>
          <w:rFonts w:hint="eastAsia" w:ascii="宋体" w:hAnsi="宋体" w:eastAsia="宋体" w:cs="宋体"/>
          <w:sz w:val="24"/>
          <w:szCs w:val="24"/>
        </w:rPr>
      </w:pP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715"/>
        <w:gridCol w:w="731"/>
        <w:gridCol w:w="731"/>
        <w:gridCol w:w="731"/>
        <w:gridCol w:w="731"/>
        <w:gridCol w:w="1056"/>
        <w:gridCol w:w="731"/>
        <w:gridCol w:w="936"/>
        <w:gridCol w:w="715"/>
        <w:gridCol w:w="7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服务名称</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服务范围</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服务要求</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服务时间</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服务标准</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最高限价</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单价</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数量</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计量单位</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1</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智慧市监移动执法终端保障服务</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{供应商响应}</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{供应商响应}</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{供应商响应}</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{供应商响应}</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656120</w:t>
            </w:r>
            <w:r>
              <w:rPr>
                <w:rFonts w:hint="eastAsia" w:ascii="宋体" w:hAnsi="宋体" w:eastAsia="宋体" w:cs="宋体"/>
                <w:sz w:val="24"/>
                <w:szCs w:val="24"/>
              </w:rPr>
              <w:t>0  元</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{=总价/数量}  元</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.0000</w:t>
            </w:r>
          </w:p>
        </w:tc>
        <w:tc>
          <w:tcPr>
            <w:tcW w:w="755" w:type="dxa"/>
          </w:tcPr>
          <w:p>
            <w:pPr>
              <w:pStyle w:val="12"/>
              <w:jc w:val="left"/>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年</w:t>
            </w:r>
          </w:p>
        </w:tc>
        <w:tc>
          <w:tcPr>
            <w:tcW w:w="755" w:type="dxa"/>
          </w:tcPr>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{供应商响应}  元</w:t>
            </w:r>
          </w:p>
        </w:tc>
      </w:tr>
    </w:tbl>
    <w:p>
      <w:pPr>
        <w:pStyle w:val="12"/>
        <w:jc w:val="left"/>
        <w:rPr>
          <w:rFonts w:hint="eastAsia" w:ascii="宋体" w:hAnsi="宋体" w:eastAsia="宋体" w:cs="宋体"/>
          <w:sz w:val="24"/>
          <w:szCs w:val="24"/>
        </w:rPr>
      </w:pPr>
      <w:r>
        <w:rPr>
          <w:rFonts w:hint="eastAsia" w:ascii="宋体" w:hAnsi="宋体" w:eastAsia="宋体" w:cs="宋体"/>
          <w:sz w:val="24"/>
          <w:szCs w:val="24"/>
        </w:rPr>
        <w:t>合计：</w:t>
      </w:r>
    </w:p>
    <w:p>
      <w:pPr>
        <w:pStyle w:val="12"/>
        <w:jc w:val="left"/>
        <w:rPr>
          <w:rFonts w:hint="eastAsia" w:ascii="宋体" w:hAnsi="宋体" w:eastAsia="宋体" w:cs="宋体"/>
          <w:sz w:val="24"/>
          <w:szCs w:val="24"/>
        </w:rPr>
      </w:pPr>
      <w:r>
        <w:rPr>
          <w:rFonts w:hint="eastAsia" w:ascii="宋体" w:hAnsi="宋体" w:eastAsia="宋体" w:cs="宋体"/>
          <w:sz w:val="24"/>
          <w:szCs w:val="24"/>
        </w:rPr>
        <w:t>备注：无</w:t>
      </w:r>
    </w:p>
    <w:p>
      <w:pPr>
        <w:pStyle w:val="12"/>
        <w:jc w:val="left"/>
        <w:rPr>
          <w:rFonts w:hint="eastAsia" w:ascii="宋体" w:hAnsi="宋体" w:eastAsia="宋体" w:cs="宋体"/>
          <w:sz w:val="24"/>
          <w:szCs w:val="24"/>
        </w:rPr>
      </w:pPr>
      <w:r>
        <w:rPr>
          <w:rFonts w:hint="eastAsia" w:ascii="宋体" w:hAnsi="宋体" w:eastAsia="宋体" w:cs="宋体"/>
          <w:sz w:val="24"/>
          <w:szCs w:val="24"/>
        </w:rPr>
        <w:t>时间：     年     月     日</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签章：                     </w:t>
      </w: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三、招标文件规定的价格扣除证明材料（若有）</w:t>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三-1优先类节能产品、环境标志产品价格扣除证明材料（若有）</w:t>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三-1-①优先类节能产品、环境标志产品统计表（价格扣除适用，若有）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宋体" w:hAnsi="宋体" w:eastAsia="宋体" w:cs="宋体"/>
                <w:sz w:val="24"/>
                <w:szCs w:val="24"/>
              </w:rPr>
            </w:pPr>
          </w:p>
        </w:tc>
        <w:tc>
          <w:tcPr>
            <w:tcW w:w="7122" w:type="dxa"/>
            <w:gridSpan w:val="4"/>
          </w:tcPr>
          <w:p>
            <w:pPr>
              <w:pStyle w:val="12"/>
              <w:jc w:val="center"/>
              <w:rPr>
                <w:rFonts w:hint="eastAsia" w:ascii="宋体" w:hAnsi="宋体" w:eastAsia="宋体" w:cs="宋体"/>
                <w:sz w:val="24"/>
                <w:szCs w:val="24"/>
              </w:rPr>
            </w:pPr>
            <w:r>
              <w:rPr>
                <w:rFonts w:hint="eastAsia" w:ascii="宋体" w:hAnsi="宋体" w:eastAsia="宋体" w:cs="宋体"/>
                <w:sz w:val="24"/>
                <w:szCs w:val="24"/>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产品名称</w:t>
            </w: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*-1</w:t>
            </w:r>
          </w:p>
        </w:tc>
        <w:tc>
          <w:tcPr>
            <w:tcW w:w="1187" w:type="dxa"/>
          </w:tcPr>
          <w:p>
            <w:pPr>
              <w:rPr>
                <w:rFonts w:hint="eastAsia" w:ascii="宋体" w:hAnsi="宋体" w:eastAsia="宋体" w:cs="宋体"/>
                <w:sz w:val="24"/>
                <w:szCs w:val="24"/>
              </w:rPr>
            </w:pP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pPr>
              <w:rPr>
                <w:rFonts w:hint="eastAsia" w:ascii="宋体" w:hAnsi="宋体" w:eastAsia="宋体" w:cs="宋体"/>
                <w:sz w:val="24"/>
                <w:szCs w:val="24"/>
              </w:rPr>
            </w:pP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p>
            <w:pPr>
              <w:pStyle w:val="12"/>
              <w:jc w:val="left"/>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备注</w:t>
            </w:r>
          </w:p>
        </w:tc>
        <w:tc>
          <w:tcPr>
            <w:tcW w:w="3561" w:type="dxa"/>
            <w:gridSpan w:val="3"/>
          </w:tcPr>
          <w:p>
            <w:pPr>
              <w:pStyle w:val="12"/>
              <w:jc w:val="left"/>
              <w:rPr>
                <w:rFonts w:hint="eastAsia" w:ascii="宋体" w:hAnsi="宋体" w:eastAsia="宋体" w:cs="宋体"/>
                <w:sz w:val="24"/>
                <w:szCs w:val="24"/>
              </w:rPr>
            </w:pPr>
          </w:p>
        </w:tc>
      </w:tr>
    </w:tbl>
    <w:p>
      <w:pPr>
        <w:pStyle w:val="12"/>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1、对节能、环境标志产品计算价格扣除时，只依据电子投标（响应）文件“投标（响应）报价明细表”以及“优先类节能产品、环境标志产品证明材料（价格扣除适用，若有）。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3、具体统计、计算：</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3.1若同一采购包内的单个或多个货物取得或同时取得节能、环境标志产品等两项或多项认证的，均按照单个货物对应一项认证的原则统计、计算1次。</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3.3投标人(供应商)按照采购文件要求认真统计、计算。</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3.4若无节能、环境标志产品，不填写本表。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3.5强制类节能产品不享受价格扣除。</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三-1-②优先类节能产品、环境标志产品证明材料（价格扣除适用，若有）</w:t>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三-2小型、微型企业产品等价格扣除证明材料（若有）</w:t>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三-2-①中小企业声明函（价格扣除适用，若有）</w:t>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中小企业声明函（货物）</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w:t>
      </w:r>
      <w:r>
        <w:rPr>
          <w:rFonts w:hint="eastAsia" w:ascii="宋体" w:hAnsi="宋体" w:eastAsia="宋体" w:cs="宋体"/>
          <w:sz w:val="24"/>
          <w:szCs w:val="24"/>
          <w:vertAlign w:val="superscript"/>
        </w:rPr>
        <w:t>1</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中小企业声明函（工程、服务）</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w:t>
      </w:r>
      <w:r>
        <w:rPr>
          <w:rFonts w:hint="eastAsia" w:ascii="宋体" w:hAnsi="宋体" w:eastAsia="宋体" w:cs="宋体"/>
          <w:sz w:val="24"/>
          <w:szCs w:val="24"/>
          <w:vertAlign w:val="superscript"/>
        </w:rPr>
        <w:t>1</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三-2-②小型、微型企业等证明材料（价格扣除适用，若有）</w:t>
      </w:r>
    </w:p>
    <w:p>
      <w:pPr>
        <w:pStyle w:val="12"/>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1、投标人为监狱企业的，根据其提供的由省级以上监狱管理局、戒毒管理局（含新疆生产建设兵团）出具的属于监狱企业的证明文件进行认定，监狱企业视同小型、微型企业。</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附：</w:t>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残疾人福利性单位声明函（价格扣除适用，若有）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备注：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附：</w:t>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监狱企业证明材料</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pPr>
        <w:pStyle w:val="12"/>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3"/>
        <w:rPr>
          <w:rFonts w:hint="eastAsia" w:ascii="宋体" w:hAnsi="宋体" w:eastAsia="宋体" w:cs="宋体"/>
          <w:sz w:val="24"/>
          <w:szCs w:val="24"/>
        </w:rPr>
      </w:pPr>
      <w:r>
        <w:rPr>
          <w:rFonts w:hint="eastAsia" w:ascii="宋体" w:hAnsi="宋体" w:eastAsia="宋体" w:cs="宋体"/>
          <w:b/>
          <w:sz w:val="24"/>
          <w:szCs w:val="24"/>
        </w:rPr>
        <w:t>三-3招标文件规定的其他价格扣除证明材料（若有）</w:t>
      </w:r>
    </w:p>
    <w:p>
      <w:pPr>
        <w:pStyle w:val="12"/>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封面格式(技术商务部分)</w:t>
      </w:r>
    </w:p>
    <w:p>
      <w:pPr>
        <w:pStyle w:val="12"/>
        <w:jc w:val="center"/>
        <w:outlineLvl w:val="0"/>
        <w:rPr>
          <w:rFonts w:hint="eastAsia" w:ascii="宋体" w:hAnsi="宋体" w:eastAsia="宋体" w:cs="宋体"/>
          <w:sz w:val="24"/>
          <w:szCs w:val="24"/>
        </w:rPr>
      </w:pPr>
      <w:r>
        <w:rPr>
          <w:rFonts w:hint="eastAsia" w:ascii="宋体" w:hAnsi="宋体" w:eastAsia="宋体" w:cs="宋体"/>
          <w:b/>
          <w:sz w:val="24"/>
          <w:szCs w:val="24"/>
        </w:rPr>
        <w:t>福建省政府采购投标文件</w:t>
      </w:r>
    </w:p>
    <w:p>
      <w:pPr>
        <w:pStyle w:val="12"/>
        <w:jc w:val="center"/>
        <w:outlineLvl w:val="0"/>
        <w:rPr>
          <w:rFonts w:hint="eastAsia" w:ascii="宋体" w:hAnsi="宋体" w:eastAsia="宋体" w:cs="宋体"/>
          <w:sz w:val="24"/>
          <w:szCs w:val="24"/>
        </w:rPr>
      </w:pPr>
      <w:r>
        <w:rPr>
          <w:rFonts w:hint="eastAsia" w:ascii="宋体" w:hAnsi="宋体" w:eastAsia="宋体" w:cs="宋体"/>
          <w:b/>
          <w:sz w:val="24"/>
          <w:szCs w:val="24"/>
        </w:rPr>
        <w:t>（技术商务部分）</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2"/>
        <w:jc w:val="center"/>
        <w:outlineLvl w:val="1"/>
        <w:rPr>
          <w:rFonts w:hint="eastAsia" w:ascii="宋体" w:hAnsi="宋体" w:eastAsia="宋体" w:cs="宋体"/>
          <w:sz w:val="24"/>
          <w:szCs w:val="24"/>
        </w:rPr>
      </w:pPr>
      <w:r>
        <w:rPr>
          <w:rFonts w:hint="eastAsia" w:ascii="宋体" w:hAnsi="宋体" w:eastAsia="宋体" w:cs="宋体"/>
          <w:b/>
          <w:sz w:val="24"/>
          <w:szCs w:val="24"/>
        </w:rPr>
        <w:t>（填写正本或副本）</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（项目名称：（由投标人填写）</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（备案编号：（由投标人填写）</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（项目编号：（由投标人填写）</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（所投采购包：（由投标人填写）</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投标人：（填写“全称”）</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（由投标人填写）年（由投标人填写）月</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索引</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一、标的说明一览表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二、技术和服务要求响应表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三、商务条件响应表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四、投标人提交的其他资料（若有）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技术商务部分中不得出现报价部分的全部或部分的投标报价信息（或组成资料），否则符合性审查不合格。</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一、标的说明一览表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投标标的</w:t>
            </w: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数量</w:t>
            </w: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规格</w:t>
            </w: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来源地</w:t>
            </w: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*-1</w:t>
            </w: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rFonts w:hint="eastAsia" w:ascii="宋体" w:hAnsi="宋体" w:eastAsia="宋体" w:cs="宋体"/>
                <w:sz w:val="24"/>
                <w:szCs w:val="24"/>
              </w:rPr>
            </w:pPr>
          </w:p>
        </w:tc>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c>
          <w:tcPr>
            <w:tcW w:w="1187" w:type="dxa"/>
          </w:tcPr>
          <w:p>
            <w:pPr>
              <w:rPr>
                <w:rFonts w:hint="eastAsia" w:ascii="宋体" w:hAnsi="宋体" w:eastAsia="宋体" w:cs="宋体"/>
                <w:sz w:val="24"/>
                <w:szCs w:val="24"/>
              </w:rPr>
            </w:pPr>
          </w:p>
        </w:tc>
      </w:tr>
    </w:tbl>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1.1“采购包”、“品目号”、“投标标的”及“数量”应与招标文件《采购标的一览表》中的有关内容（“采购包”、“品目号”、“采购标的”及“数量”）保持一致。</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3、电子投标文件中涉及“投标标的”、“数量”、“规格”、“来源地”的内容若不一致，以投标客户端的投标（响应）报价明细表为准。</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二、技术和服务要求响应表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品目号</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技术和服务要求</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投标响应</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*-1</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sz w:val="24"/>
                <w:szCs w:val="24"/>
              </w:rPr>
            </w:pP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bl>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1.1“技术和服务要求”项下填写的内容应与招标文件第五章“技术和服务要求”的内容保持一致。</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三、商务条件响应表</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采购包</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品目号</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商务条件</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投标响应</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*-1</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宋体" w:hAnsi="宋体" w:eastAsia="宋体" w:cs="宋体"/>
                <w:sz w:val="24"/>
                <w:szCs w:val="24"/>
              </w:rPr>
            </w:pPr>
          </w:p>
        </w:tc>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2"/>
              <w:jc w:val="left"/>
              <w:rPr>
                <w:rFonts w:hint="eastAsia" w:ascii="宋体" w:hAnsi="宋体" w:eastAsia="宋体" w:cs="宋体"/>
                <w:sz w:val="24"/>
                <w:szCs w:val="24"/>
              </w:rPr>
            </w:pPr>
            <w:r>
              <w:rPr>
                <w:rFonts w:hint="eastAsia" w:ascii="宋体" w:hAnsi="宋体" w:eastAsia="宋体" w:cs="宋体"/>
                <w:sz w:val="24"/>
                <w:szCs w:val="24"/>
              </w:rPr>
              <w:t>…</w:t>
            </w: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c>
          <w:tcPr>
            <w:tcW w:w="1661" w:type="dxa"/>
          </w:tcPr>
          <w:p>
            <w:pPr>
              <w:rPr>
                <w:rFonts w:hint="eastAsia" w:ascii="宋体" w:hAnsi="宋体" w:eastAsia="宋体" w:cs="宋体"/>
                <w:sz w:val="24"/>
                <w:szCs w:val="24"/>
              </w:rPr>
            </w:pPr>
          </w:p>
        </w:tc>
      </w:tr>
    </w:tbl>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※注意：</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1、本表应按照下列规定填写：</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1.1“商务条件”项下填写的内容应与招标文件第五章“商务条件”的内容保持一致。</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pPr>
        <w:pStyle w:val="12"/>
        <w:ind w:firstLine="48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pPr>
        <w:pStyle w:val="1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四、投标人提交的其他资料（若有）</w:t>
      </w:r>
    </w:p>
    <w:p>
      <w:pPr>
        <w:pStyle w:val="12"/>
        <w:ind w:firstLine="480"/>
        <w:jc w:val="center"/>
        <w:rPr>
          <w:rFonts w:hint="eastAsia" w:ascii="宋体" w:hAnsi="宋体" w:eastAsia="宋体" w:cs="宋体"/>
          <w:sz w:val="24"/>
          <w:szCs w:val="24"/>
        </w:rPr>
      </w:pPr>
      <w:r>
        <w:rPr>
          <w:rFonts w:hint="eastAsia" w:ascii="宋体" w:hAnsi="宋体" w:eastAsia="宋体" w:cs="宋体"/>
          <w:sz w:val="24"/>
          <w:szCs w:val="24"/>
        </w:rPr>
        <w:t>编制说明</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1、招标文件要求提交的除“资格及资信证明部分”、“报价部分”外的其他证明材料或资料加盖投标人的单位公章后应在此项下提交。</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2、招标文件要求投标人提供方案（包括但不限于：组织、实施、技术、服务方案等）的，投标人应在此项下提交。</w:t>
      </w:r>
    </w:p>
    <w:p>
      <w:pPr>
        <w:pStyle w:val="12"/>
        <w:ind w:firstLine="480"/>
        <w:jc w:val="left"/>
        <w:rPr>
          <w:rFonts w:hint="eastAsia" w:ascii="宋体" w:hAnsi="宋体" w:eastAsia="宋体" w:cs="宋体"/>
          <w:sz w:val="24"/>
          <w:szCs w:val="24"/>
        </w:rPr>
      </w:pPr>
      <w:r>
        <w:rPr>
          <w:rFonts w:hint="eastAsia" w:ascii="宋体" w:hAnsi="宋体" w:eastAsia="宋体" w:cs="宋体"/>
          <w:sz w:val="24"/>
          <w:szCs w:val="24"/>
        </w:rPr>
        <w:t>3、除招标文件另有规定外，投标人认为需要提交的其他证明材料或资料加盖投标人的单位公章后应在此项下提交。</w:t>
      </w:r>
    </w:p>
    <w:p>
      <w:pPr>
        <w:pStyle w:val="12"/>
        <w:rPr>
          <w:rFonts w:hint="eastAsia" w:ascii="宋体" w:hAnsi="宋体" w:eastAsia="宋体" w:cs="宋体"/>
          <w:sz w:val="24"/>
          <w:szCs w:val="24"/>
          <w:lang w:val="en-US" w:eastAsia="zh-Hans"/>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helvetica">
    <w:altName w:val="仿宋_GB2312"/>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86700"/>
    <w:multiLevelType w:val="singleLevel"/>
    <w:tmpl w:val="D75867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yYTk4MzZmMjZhYzZiZjk5YTFkZmQ2NjVjZDhmYWEifQ=="/>
  </w:docVars>
  <w:rsids>
    <w:rsidRoot w:val="53B52B8D"/>
    <w:rsid w:val="00121B10"/>
    <w:rsid w:val="04C37949"/>
    <w:rsid w:val="066E4560"/>
    <w:rsid w:val="0BD34F7A"/>
    <w:rsid w:val="0C065734"/>
    <w:rsid w:val="0E27041E"/>
    <w:rsid w:val="0E9E28EC"/>
    <w:rsid w:val="13445F62"/>
    <w:rsid w:val="15CD12A2"/>
    <w:rsid w:val="164B51D1"/>
    <w:rsid w:val="16BE126B"/>
    <w:rsid w:val="177F50ED"/>
    <w:rsid w:val="19676BE0"/>
    <w:rsid w:val="1F957F5C"/>
    <w:rsid w:val="2505607B"/>
    <w:rsid w:val="25901AC9"/>
    <w:rsid w:val="28445F24"/>
    <w:rsid w:val="285B179E"/>
    <w:rsid w:val="2D197980"/>
    <w:rsid w:val="2E161464"/>
    <w:rsid w:val="2FA96676"/>
    <w:rsid w:val="30530CB0"/>
    <w:rsid w:val="384F0C8B"/>
    <w:rsid w:val="39293BB2"/>
    <w:rsid w:val="3C6A4B79"/>
    <w:rsid w:val="3EA74FB3"/>
    <w:rsid w:val="40956EC5"/>
    <w:rsid w:val="411D1161"/>
    <w:rsid w:val="436A3FA3"/>
    <w:rsid w:val="43C27FD1"/>
    <w:rsid w:val="46492184"/>
    <w:rsid w:val="4DBD45D7"/>
    <w:rsid w:val="51BE1EED"/>
    <w:rsid w:val="52183134"/>
    <w:rsid w:val="53211DD3"/>
    <w:rsid w:val="53B52B8D"/>
    <w:rsid w:val="55630459"/>
    <w:rsid w:val="583903EC"/>
    <w:rsid w:val="590B0102"/>
    <w:rsid w:val="59B83722"/>
    <w:rsid w:val="5B5163B3"/>
    <w:rsid w:val="5C391861"/>
    <w:rsid w:val="62640AFF"/>
    <w:rsid w:val="63DE38E8"/>
    <w:rsid w:val="64D7344E"/>
    <w:rsid w:val="65630A34"/>
    <w:rsid w:val="66476E62"/>
    <w:rsid w:val="6A941E18"/>
    <w:rsid w:val="6BED307E"/>
    <w:rsid w:val="6DA37BC2"/>
    <w:rsid w:val="6E361FBF"/>
    <w:rsid w:val="70C91607"/>
    <w:rsid w:val="728B7FC9"/>
    <w:rsid w:val="77F79321"/>
    <w:rsid w:val="78882647"/>
    <w:rsid w:val="7CCC1372"/>
    <w:rsid w:val="7E881ADC"/>
    <w:rsid w:val="7FE03F4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endnote text"/>
    <w:basedOn w:val="1"/>
    <w:unhideWhenUsed/>
    <w:qFormat/>
    <w:uiPriority w:val="99"/>
    <w:pPr>
      <w:widowControl w:val="0"/>
      <w:snapToGrid w:val="0"/>
      <w:jc w:val="left"/>
    </w:pPr>
    <w:rPr>
      <w:rFonts w:ascii="Times New Roman" w:hAnsi="Times New Roman"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3221</Words>
  <Characters>3614</Characters>
  <Lines>0</Lines>
  <Paragraphs>0</Paragraphs>
  <TotalTime>9</TotalTime>
  <ScaleCrop>false</ScaleCrop>
  <LinksUpToDate>false</LinksUpToDate>
  <CharactersWithSpaces>3672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H</cp:lastModifiedBy>
  <cp:lastPrinted>2025-12-17T07:12:00Z</cp:lastPrinted>
  <dcterms:modified xsi:type="dcterms:W3CDTF">2026-01-05T08:37:34Z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DB1DDE8A888D4AF0B6CD714AB0CCCC59_13</vt:lpwstr>
  </property>
  <property fmtid="{D5CDD505-2E9C-101B-9397-08002B2CF9AE}" pid="4" name="KSOTemplateDocerSaveRecord">
    <vt:lpwstr>eyJoZGlkIjoiZmExMTc5Nzk4MmMxZDg2MmJlMWM1MmQ4NWQxMTUyZWMiLCJ1c2VySWQiOiIyODAyNzg3OTUifQ==</vt:lpwstr>
  </property>
</Properties>
</file>