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6932" w:val="left" w:leader="none"/>
        </w:tabs>
        <w:spacing w:before="75"/>
        <w:ind w:left="106" w:right="0" w:firstLine="0"/>
        <w:jc w:val="left"/>
        <w:rPr>
          <w:rFonts w:ascii="Trebuchet MS" w:hAnsi="Trebuchet MS" w:eastAsia="Trebuchet MS"/>
          <w:sz w:val="36"/>
        </w:rPr>
      </w:pPr>
      <w:r>
        <w:rPr/>
        <w:pict>
          <v:rect style="position:absolute;margin-left:0pt;margin-top:0pt;width:595.22pt;height:842pt;mso-position-horizontal-relative:page;mso-position-vertical-relative:page;z-index:-274264" filled="true" fillcolor="#d1f3e7" stroked="false">
            <v:fill type="solid"/>
            <w10:wrap type="none"/>
          </v:rect>
        </w:pict>
      </w:r>
      <w:r>
        <w:rPr>
          <w:rFonts w:ascii="Impact" w:hAnsi="Impact" w:eastAsia="Impact"/>
          <w:spacing w:val="2"/>
          <w:sz w:val="108"/>
        </w:rPr>
        <w:t>TSG</w:t>
      </w:r>
      <w:r>
        <w:rPr>
          <w:rFonts w:ascii="Impact" w:hAnsi="Impact" w:eastAsia="Impact"/>
          <w:spacing w:val="85"/>
          <w:sz w:val="108"/>
        </w:rPr>
        <w:t> </w:t>
      </w:r>
      <w:r>
        <w:rPr>
          <w:rFonts w:ascii="PMingLiU" w:hAnsi="PMingLiU" w:eastAsia="PMingLiU" w:hint="eastAsia"/>
          <w:spacing w:val="8"/>
          <w:sz w:val="36"/>
        </w:rPr>
        <w:t>特种设备安全技术规</w:t>
      </w:r>
      <w:r>
        <w:rPr>
          <w:rFonts w:ascii="PMingLiU" w:hAnsi="PMingLiU" w:eastAsia="PMingLiU" w:hint="eastAsia"/>
          <w:sz w:val="36"/>
        </w:rPr>
        <w:t>范</w:t>
        <w:tab/>
      </w:r>
      <w:r>
        <w:rPr>
          <w:rFonts w:ascii="Trebuchet MS" w:hAnsi="Trebuchet MS" w:eastAsia="Trebuchet MS"/>
          <w:spacing w:val="2"/>
          <w:sz w:val="36"/>
        </w:rPr>
        <w:t>TSG</w:t>
      </w:r>
      <w:r>
        <w:rPr>
          <w:rFonts w:ascii="Trebuchet MS" w:hAnsi="Trebuchet MS" w:eastAsia="Trebuchet MS"/>
          <w:spacing w:val="8"/>
          <w:sz w:val="36"/>
        </w:rPr>
        <w:t> </w:t>
      </w:r>
      <w:r>
        <w:rPr>
          <w:rFonts w:ascii="Trebuchet MS" w:hAnsi="Trebuchet MS" w:eastAsia="Trebuchet MS"/>
          <w:spacing w:val="3"/>
          <w:sz w:val="36"/>
        </w:rPr>
        <w:t>07—2019</w:t>
      </w:r>
    </w:p>
    <w:p>
      <w:pPr>
        <w:pStyle w:val="BodyText"/>
        <w:ind w:left="0"/>
        <w:rPr>
          <w:rFonts w:ascii="Trebuchet MS"/>
          <w:sz w:val="20"/>
        </w:rPr>
      </w:pPr>
    </w:p>
    <w:p>
      <w:pPr>
        <w:pStyle w:val="BodyText"/>
        <w:ind w:left="0"/>
        <w:rPr>
          <w:rFonts w:ascii="Trebuchet MS"/>
          <w:sz w:val="20"/>
        </w:rPr>
      </w:pPr>
    </w:p>
    <w:p>
      <w:pPr>
        <w:pStyle w:val="BodyText"/>
        <w:ind w:left="0"/>
        <w:rPr>
          <w:rFonts w:ascii="Trebuchet MS"/>
          <w:sz w:val="20"/>
        </w:rPr>
      </w:pPr>
    </w:p>
    <w:p>
      <w:pPr>
        <w:pStyle w:val="BodyText"/>
        <w:ind w:left="0"/>
        <w:rPr>
          <w:rFonts w:ascii="Trebuchet MS"/>
          <w:sz w:val="20"/>
        </w:rPr>
      </w:pPr>
    </w:p>
    <w:p>
      <w:pPr>
        <w:pStyle w:val="BodyText"/>
        <w:ind w:left="0"/>
        <w:rPr>
          <w:rFonts w:ascii="Trebuchet MS"/>
          <w:sz w:val="20"/>
        </w:rPr>
      </w:pPr>
    </w:p>
    <w:p>
      <w:pPr>
        <w:pStyle w:val="BodyText"/>
        <w:ind w:left="0"/>
        <w:rPr>
          <w:rFonts w:ascii="Trebuchet MS"/>
          <w:sz w:val="20"/>
        </w:rPr>
      </w:pPr>
    </w:p>
    <w:p>
      <w:pPr>
        <w:pStyle w:val="BodyText"/>
        <w:ind w:left="0"/>
        <w:rPr>
          <w:rFonts w:ascii="Trebuchet MS"/>
          <w:sz w:val="20"/>
        </w:rPr>
      </w:pPr>
    </w:p>
    <w:p>
      <w:pPr>
        <w:pStyle w:val="BodyText"/>
        <w:ind w:left="0"/>
        <w:rPr>
          <w:rFonts w:ascii="Trebuchet MS"/>
          <w:sz w:val="20"/>
        </w:rPr>
      </w:pPr>
    </w:p>
    <w:p>
      <w:pPr>
        <w:pStyle w:val="BodyText"/>
        <w:ind w:left="0"/>
        <w:rPr>
          <w:rFonts w:ascii="Trebuchet MS"/>
          <w:sz w:val="20"/>
        </w:rPr>
      </w:pPr>
    </w:p>
    <w:p>
      <w:pPr>
        <w:pStyle w:val="BodyText"/>
        <w:ind w:left="0"/>
        <w:rPr>
          <w:rFonts w:ascii="Trebuchet MS"/>
          <w:sz w:val="20"/>
        </w:rPr>
      </w:pPr>
    </w:p>
    <w:p>
      <w:pPr>
        <w:pStyle w:val="BodyText"/>
        <w:ind w:left="0"/>
        <w:rPr>
          <w:rFonts w:ascii="Trebuchet MS"/>
          <w:sz w:val="20"/>
        </w:rPr>
      </w:pPr>
    </w:p>
    <w:p>
      <w:pPr>
        <w:pStyle w:val="BodyText"/>
        <w:ind w:left="0"/>
        <w:rPr>
          <w:rFonts w:ascii="Trebuchet MS"/>
          <w:sz w:val="20"/>
        </w:rPr>
      </w:pPr>
    </w:p>
    <w:p>
      <w:pPr>
        <w:pStyle w:val="BodyText"/>
        <w:ind w:left="0"/>
        <w:rPr>
          <w:rFonts w:ascii="Trebuchet MS"/>
          <w:sz w:val="20"/>
        </w:rPr>
      </w:pPr>
    </w:p>
    <w:p>
      <w:pPr>
        <w:pStyle w:val="BodyText"/>
        <w:ind w:left="0"/>
        <w:rPr>
          <w:rFonts w:ascii="Trebuchet MS"/>
          <w:sz w:val="20"/>
        </w:rPr>
      </w:pPr>
    </w:p>
    <w:p>
      <w:pPr>
        <w:pStyle w:val="BodyText"/>
        <w:spacing w:before="10"/>
        <w:ind w:left="0"/>
        <w:rPr>
          <w:rFonts w:ascii="Trebuchet MS"/>
          <w:sz w:val="18"/>
        </w:rPr>
      </w:pPr>
      <w:r>
        <w:rPr/>
        <w:pict>
          <v:group style="position:absolute;margin-left:62.400002pt;margin-top:12.906172pt;width:476.2pt;height:198.25pt;mso-position-horizontal-relative:page;mso-position-vertical-relative:paragraph;z-index:-1000;mso-wrap-distance-left:0;mso-wrap-distance-right:0" coordorigin="1248,258" coordsize="9524,3965">
            <v:rect style="position:absolute;left:1248;top:258;width:9524;height:3965" filled="true" fillcolor="#d1f3e7" stroked="false">
              <v:fill type="solid"/>
            </v:rect>
            <v:shapetype id="_x0000_t202" o:spt="202" coordsize="21600,21600" path="m,l,21600r21600,l21600,xe">
              <v:stroke joinstyle="miter"/>
              <v:path gradientshapeok="t" o:connecttype="rect"/>
            </v:shapetype>
            <v:shape style="position:absolute;left:1248;top:258;width:9524;height:3965" type="#_x0000_t202" filled="false" stroked="false">
              <v:textbox inset="0,0,0,0">
                <w:txbxContent>
                  <w:p>
                    <w:pPr>
                      <w:spacing w:line="211" w:lineRule="auto" w:before="12"/>
                      <w:ind w:left="1197" w:right="1195" w:firstLine="0"/>
                      <w:jc w:val="center"/>
                      <w:rPr>
                        <w:rFonts w:ascii="宋体" w:eastAsia="宋体" w:hint="eastAsia"/>
                        <w:sz w:val="64"/>
                      </w:rPr>
                    </w:pPr>
                    <w:r>
                      <w:rPr>
                        <w:rFonts w:ascii="宋体" w:eastAsia="宋体" w:hint="eastAsia"/>
                        <w:sz w:val="64"/>
                      </w:rPr>
                      <w:t>特种设备生产和充装单位许可规则</w:t>
                    </w:r>
                  </w:p>
                  <w:p>
                    <w:pPr>
                      <w:spacing w:line="376" w:lineRule="exact" w:before="0"/>
                      <w:ind w:left="1082" w:right="1083" w:firstLine="0"/>
                      <w:jc w:val="center"/>
                      <w:rPr>
                        <w:rFonts w:ascii="Times New Roman"/>
                        <w:sz w:val="36"/>
                      </w:rPr>
                    </w:pPr>
                    <w:r>
                      <w:rPr>
                        <w:rFonts w:ascii="Times New Roman"/>
                        <w:sz w:val="36"/>
                      </w:rPr>
                      <w:t>Regulation for Production and Filling Licensing of</w:t>
                    </w:r>
                  </w:p>
                  <w:p>
                    <w:pPr>
                      <w:spacing w:line="407" w:lineRule="exact" w:before="0"/>
                      <w:ind w:left="1195" w:right="1195" w:firstLine="0"/>
                      <w:jc w:val="center"/>
                      <w:rPr>
                        <w:rFonts w:ascii="Times New Roman"/>
                        <w:sz w:val="36"/>
                      </w:rPr>
                    </w:pPr>
                    <w:r>
                      <w:rPr>
                        <w:rFonts w:ascii="Times New Roman"/>
                        <w:sz w:val="36"/>
                      </w:rPr>
                      <w:t>Special Equipment</w:t>
                    </w:r>
                  </w:p>
                </w:txbxContent>
              </v:textbox>
              <w10:wrap type="none"/>
            </v:shape>
            <w10:wrap type="topAndBottom"/>
          </v:group>
        </w:pict>
      </w:r>
    </w:p>
    <w:p>
      <w:pPr>
        <w:pStyle w:val="BodyText"/>
        <w:ind w:left="0"/>
        <w:rPr>
          <w:rFonts w:ascii="Trebuchet MS"/>
          <w:sz w:val="132"/>
        </w:rPr>
      </w:pPr>
    </w:p>
    <w:p>
      <w:pPr>
        <w:pStyle w:val="BodyText"/>
        <w:ind w:left="0"/>
        <w:rPr>
          <w:rFonts w:ascii="Trebuchet MS"/>
          <w:sz w:val="132"/>
        </w:rPr>
      </w:pPr>
    </w:p>
    <w:p>
      <w:pPr>
        <w:pStyle w:val="Heading1"/>
        <w:spacing w:before="874"/>
        <w:ind w:left="0" w:right="1174"/>
        <w:jc w:val="center"/>
        <w:rPr>
          <w:rFonts w:ascii="宋体" w:eastAsia="宋体" w:hint="eastAsia"/>
        </w:rPr>
      </w:pPr>
      <w:r>
        <w:rPr>
          <w:rFonts w:ascii="宋体" w:eastAsia="宋体" w:hint="eastAsia"/>
        </w:rPr>
        <w:t>国家市场监督管理总局颁布</w:t>
      </w:r>
    </w:p>
    <w:p>
      <w:pPr>
        <w:spacing w:before="165"/>
        <w:ind w:left="0" w:right="1183" w:firstLine="0"/>
        <w:jc w:val="center"/>
        <w:rPr>
          <w:rFonts w:ascii="宋体" w:eastAsia="宋体" w:hint="eastAsia"/>
          <w:sz w:val="28"/>
        </w:rPr>
      </w:pPr>
      <w:r>
        <w:rPr>
          <w:rFonts w:ascii="宋体" w:eastAsia="宋体" w:hint="eastAsia"/>
          <w:sz w:val="28"/>
        </w:rPr>
        <w:t>2019 年 5 月 13 日</w:t>
      </w:r>
    </w:p>
    <w:p>
      <w:pPr>
        <w:spacing w:after="0"/>
        <w:jc w:val="center"/>
        <w:rPr>
          <w:rFonts w:ascii="宋体" w:eastAsia="宋体" w:hint="eastAsia"/>
          <w:sz w:val="28"/>
        </w:rPr>
        <w:sectPr>
          <w:type w:val="continuous"/>
          <w:pgSz w:w="11910" w:h="16840"/>
          <w:pgMar w:top="118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421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ind w:left="0"/>
        <w:rPr>
          <w:rFonts w:ascii="黑体"/>
          <w:sz w:val="20"/>
        </w:rPr>
      </w:pPr>
    </w:p>
    <w:p>
      <w:pPr>
        <w:pStyle w:val="BodyText"/>
        <w:ind w:left="0"/>
        <w:rPr>
          <w:rFonts w:ascii="黑体"/>
          <w:sz w:val="20"/>
        </w:rPr>
      </w:pPr>
    </w:p>
    <w:p>
      <w:pPr>
        <w:pStyle w:val="BodyText"/>
        <w:spacing w:before="3"/>
        <w:ind w:left="0"/>
        <w:rPr>
          <w:rFonts w:ascii="黑体"/>
          <w:sz w:val="29"/>
        </w:rPr>
      </w:pPr>
    </w:p>
    <w:p>
      <w:pPr>
        <w:pStyle w:val="BodyText"/>
        <w:tabs>
          <w:tab w:pos="5068" w:val="left" w:leader="none"/>
        </w:tabs>
        <w:spacing w:line="438" w:lineRule="exact"/>
        <w:ind w:left="4309"/>
      </w:pPr>
      <w:r>
        <w:rPr/>
        <w:t>前</w:t>
        <w:tab/>
        <w:t>言</w:t>
      </w:r>
    </w:p>
    <w:p>
      <w:pPr>
        <w:pStyle w:val="BodyText"/>
        <w:spacing w:before="18"/>
        <w:ind w:left="0"/>
        <w:rPr>
          <w:sz w:val="20"/>
        </w:rPr>
      </w:pPr>
    </w:p>
    <w:p>
      <w:pPr>
        <w:pStyle w:val="BodyText"/>
        <w:spacing w:line="213" w:lineRule="auto"/>
        <w:ind w:right="1293" w:firstLine="495"/>
      </w:pPr>
      <w:r>
        <w:rPr/>
        <w:pict>
          <v:shape style="position:absolute;margin-left:111.727043pt;margin-top:244.561554pt;width:379.1pt;height:37.950pt;mso-position-horizontal-relative:page;mso-position-vertical-relative:paragraph;z-index:-27419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6"/>
        </w:rPr>
        <w:t>为配合特种设备行政许可改革，完善相关配套要求，</w:t>
      </w:r>
      <w:r>
        <w:rPr>
          <w:rFonts w:ascii="Times New Roman" w:eastAsia="Times New Roman"/>
          <w:spacing w:val="3"/>
        </w:rPr>
        <w:t>2017 </w:t>
      </w:r>
      <w:r>
        <w:rPr>
          <w:spacing w:val="15"/>
        </w:rPr>
        <w:t>年 </w:t>
      </w:r>
      <w:r>
        <w:rPr>
          <w:rFonts w:ascii="Times New Roman" w:eastAsia="Times New Roman"/>
        </w:rPr>
        <w:t>5 </w:t>
      </w:r>
      <w:r>
        <w:rPr>
          <w:spacing w:val="6"/>
        </w:rPr>
        <w:t>月，原国家质量</w:t>
      </w:r>
      <w:r>
        <w:rPr>
          <w:spacing w:val="8"/>
        </w:rPr>
        <w:t>监督检验检疫总局</w:t>
      </w:r>
      <w:r>
        <w:rPr>
          <w:rFonts w:ascii="宋体" w:eastAsia="宋体" w:hint="eastAsia"/>
          <w:spacing w:val="4"/>
        </w:rPr>
        <w:t>(</w:t>
      </w:r>
      <w:r>
        <w:rPr>
          <w:spacing w:val="8"/>
        </w:rPr>
        <w:t>以下简称原质检总局</w:t>
      </w:r>
      <w:r>
        <w:rPr>
          <w:rFonts w:ascii="宋体" w:eastAsia="宋体" w:hint="eastAsia"/>
          <w:spacing w:val="4"/>
        </w:rPr>
        <w:t>)</w:t>
      </w:r>
      <w:r>
        <w:rPr>
          <w:spacing w:val="8"/>
        </w:rPr>
        <w:t>特种设备安全监察局</w:t>
      </w:r>
      <w:r>
        <w:rPr>
          <w:rFonts w:ascii="宋体" w:eastAsia="宋体" w:hint="eastAsia"/>
          <w:spacing w:val="4"/>
        </w:rPr>
        <w:t>(</w:t>
      </w:r>
      <w:r>
        <w:rPr>
          <w:spacing w:val="8"/>
        </w:rPr>
        <w:t>以下简称特种设备局</w:t>
      </w:r>
      <w:r>
        <w:rPr>
          <w:rFonts w:ascii="宋体" w:eastAsia="宋体" w:hint="eastAsia"/>
        </w:rPr>
        <w:t>) </w:t>
      </w:r>
      <w:r>
        <w:rPr>
          <w:spacing w:val="11"/>
        </w:rPr>
        <w:t>向中国特种设备检测研究院</w:t>
      </w:r>
      <w:r>
        <w:rPr>
          <w:rFonts w:ascii="宋体" w:eastAsia="宋体" w:hint="eastAsia"/>
          <w:spacing w:val="8"/>
        </w:rPr>
        <w:t>(</w:t>
      </w:r>
      <w:r>
        <w:rPr>
          <w:spacing w:val="12"/>
        </w:rPr>
        <w:t>以下简称中国特检院</w:t>
      </w:r>
      <w:r>
        <w:rPr>
          <w:rFonts w:ascii="宋体" w:eastAsia="宋体" w:hint="eastAsia"/>
          <w:spacing w:val="8"/>
        </w:rPr>
        <w:t>)</w:t>
      </w:r>
      <w:r>
        <w:rPr>
          <w:spacing w:val="11"/>
        </w:rPr>
        <w:t>下达《特种设备生产单位许可规</w:t>
      </w:r>
      <w:r>
        <w:rPr>
          <w:spacing w:val="-4"/>
        </w:rPr>
        <w:t>则》</w:t>
      </w:r>
      <w:r>
        <w:rPr>
          <w:rFonts w:ascii="宋体" w:eastAsia="宋体" w:hint="eastAsia"/>
          <w:spacing w:val="4"/>
        </w:rPr>
        <w:t>(</w:t>
      </w:r>
      <w:r>
        <w:rPr/>
        <w:t>以下简称《许可规则》</w:t>
      </w:r>
      <w:r>
        <w:rPr>
          <w:rFonts w:ascii="宋体" w:eastAsia="宋体" w:hint="eastAsia"/>
          <w:spacing w:val="3"/>
        </w:rPr>
        <w:t>)</w:t>
      </w:r>
      <w:r>
        <w:rPr>
          <w:spacing w:val="3"/>
        </w:rPr>
        <w:t>的起草任务书，要求以原有的许可相关规章、规范性文</w:t>
      </w:r>
      <w:r>
        <w:rPr>
          <w:spacing w:val="-4"/>
        </w:rPr>
        <w:t>件、安全技术规范，以及前期已陆续开展的对有关设备许可规则和条件的修订工作为</w:t>
      </w:r>
      <w:r>
        <w:rPr/>
        <w:t>基础，形成关于特种设备生产和充装单位许可的综合性安全技术规范。</w:t>
      </w:r>
      <w:r>
        <w:rPr>
          <w:rFonts w:ascii="Times New Roman" w:eastAsia="Times New Roman"/>
          <w:spacing w:val="2"/>
        </w:rPr>
        <w:t>2017 </w:t>
      </w:r>
      <w:r>
        <w:rPr>
          <w:spacing w:val="1"/>
        </w:rPr>
        <w:t>年 </w:t>
      </w:r>
      <w:r>
        <w:rPr>
          <w:rFonts w:ascii="Times New Roman" w:eastAsia="Times New Roman"/>
        </w:rPr>
        <w:t>5 </w:t>
      </w:r>
      <w:r>
        <w:rPr/>
        <w:t>月， </w:t>
      </w:r>
      <w:r>
        <w:rPr>
          <w:spacing w:val="2"/>
        </w:rPr>
        <w:t>中国特检院组织有关专家成立起草组，在北京召开工作会议，制定《许可规则》的起</w:t>
      </w:r>
      <w:r>
        <w:rPr>
          <w:spacing w:val="-3"/>
        </w:rPr>
        <w:t>草工作方案，确定《许可规则》的制定原则、需要解决的主要问题和重点内容，以及</w:t>
      </w:r>
      <w:r>
        <w:rPr>
          <w:spacing w:val="7"/>
        </w:rPr>
        <w:t>结构</w:t>
      </w:r>
      <w:r>
        <w:rPr>
          <w:rFonts w:ascii="宋体" w:eastAsia="宋体" w:hint="eastAsia"/>
          <w:spacing w:val="3"/>
        </w:rPr>
        <w:t>(</w:t>
      </w:r>
      <w:r>
        <w:rPr>
          <w:spacing w:val="8"/>
        </w:rPr>
        <w:t>章节</w:t>
      </w:r>
      <w:r>
        <w:rPr>
          <w:rFonts w:ascii="宋体" w:eastAsia="宋体" w:hint="eastAsia"/>
          <w:spacing w:val="3"/>
        </w:rPr>
        <w:t>)</w:t>
      </w:r>
      <w:r>
        <w:rPr>
          <w:spacing w:val="-2"/>
        </w:rPr>
        <w:t>框架，成立综合组以及各类设备许可条件起草小组，并且就起草工作进行具体分工，明确时间进度要求。</w:t>
      </w:r>
      <w:r>
        <w:rPr>
          <w:rFonts w:ascii="Times New Roman" w:eastAsia="Times New Roman"/>
          <w:spacing w:val="2"/>
        </w:rPr>
        <w:t>2017 </w:t>
      </w:r>
      <w:r>
        <w:rPr>
          <w:spacing w:val="1"/>
        </w:rPr>
        <w:t>年 </w:t>
      </w:r>
      <w:r>
        <w:rPr>
          <w:rFonts w:ascii="Times New Roman" w:eastAsia="Times New Roman"/>
        </w:rPr>
        <w:t>10 </w:t>
      </w:r>
      <w:r>
        <w:rPr>
          <w:spacing w:val="8"/>
        </w:rPr>
        <w:t>月，起草形成《许可规则》草案。之后， </w:t>
      </w:r>
      <w:r>
        <w:rPr>
          <w:spacing w:val="3"/>
        </w:rPr>
        <w:t>根据特种设备行政许可改革的有关要求以及许可目录的调整，《许可规则》起草组和</w:t>
      </w:r>
      <w:r>
        <w:rPr>
          <w:spacing w:val="7"/>
        </w:rPr>
        <w:t>各小组又多次召开工作会议，对草案内容进行修改、完善。</w:t>
      </w:r>
      <w:r>
        <w:rPr>
          <w:rFonts w:ascii="Times New Roman" w:eastAsia="Times New Roman"/>
          <w:spacing w:val="3"/>
        </w:rPr>
        <w:t>2019 </w:t>
      </w:r>
      <w:r>
        <w:rPr>
          <w:spacing w:val="14"/>
        </w:rPr>
        <w:t>年 </w:t>
      </w:r>
      <w:r>
        <w:rPr>
          <w:rFonts w:ascii="Times New Roman" w:eastAsia="Times New Roman"/>
        </w:rPr>
        <w:t>1 </w:t>
      </w:r>
      <w:r>
        <w:rPr>
          <w:spacing w:val="7"/>
        </w:rPr>
        <w:t>月，形成《许</w:t>
      </w:r>
      <w:r>
        <w:rPr>
          <w:spacing w:val="8"/>
        </w:rPr>
        <w:t>可规则》征求意见稿。</w:t>
      </w:r>
      <w:r>
        <w:rPr>
          <w:rFonts w:ascii="Times New Roman" w:eastAsia="Times New Roman"/>
          <w:spacing w:val="3"/>
        </w:rPr>
        <w:t>2019 </w:t>
      </w:r>
      <w:r>
        <w:rPr>
          <w:spacing w:val="14"/>
        </w:rPr>
        <w:t>年 </w:t>
      </w:r>
      <w:r>
        <w:rPr>
          <w:rFonts w:ascii="Times New Roman" w:eastAsia="Times New Roman"/>
        </w:rPr>
        <w:t>2 </w:t>
      </w:r>
      <w:r>
        <w:rPr>
          <w:spacing w:val="7"/>
        </w:rPr>
        <w:t>月，国家市场监督管理总局发布公告，征求基层部门、有关单位和专家及公民的意见，同时向 </w:t>
      </w:r>
      <w:r>
        <w:rPr>
          <w:rFonts w:ascii="Times New Roman" w:eastAsia="Times New Roman"/>
          <w:spacing w:val="2"/>
        </w:rPr>
        <w:t>WTO/TBT </w:t>
      </w:r>
      <w:r>
        <w:rPr>
          <w:spacing w:val="7"/>
        </w:rPr>
        <w:t>进行了通报。</w:t>
      </w:r>
      <w:r>
        <w:rPr>
          <w:rFonts w:ascii="Times New Roman" w:eastAsia="Times New Roman"/>
          <w:spacing w:val="2"/>
        </w:rPr>
        <w:t>2019 </w:t>
      </w:r>
      <w:r>
        <w:rPr>
          <w:spacing w:val="12"/>
        </w:rPr>
        <w:t>年 </w:t>
      </w:r>
      <w:r>
        <w:rPr>
          <w:rFonts w:ascii="Times New Roman" w:eastAsia="Times New Roman"/>
        </w:rPr>
        <w:t>3 </w:t>
      </w:r>
      <w:r>
        <w:rPr>
          <w:spacing w:val="6"/>
        </w:rPr>
        <w:t>月， </w:t>
      </w:r>
      <w:r>
        <w:rPr>
          <w:spacing w:val="1"/>
        </w:rPr>
        <w:t>各起草小组分别召开会议，对征求到的意见进行研究和讨论，修改形成送审稿，特种</w:t>
      </w:r>
      <w:r>
        <w:rPr>
          <w:spacing w:val="2"/>
        </w:rPr>
        <w:t>设备局将送审稿提交特种设备安全与节能技术委员会审议。起草组根据审议意见进行</w:t>
      </w:r>
      <w:r>
        <w:rPr>
          <w:spacing w:val="3"/>
        </w:rPr>
        <w:t>修改、完善后，形成报批稿。</w:t>
      </w:r>
      <w:r>
        <w:rPr>
          <w:rFonts w:ascii="Times New Roman" w:eastAsia="Times New Roman"/>
          <w:spacing w:val="2"/>
        </w:rPr>
        <w:t>2019 </w:t>
      </w:r>
      <w:r>
        <w:rPr>
          <w:spacing w:val="2"/>
        </w:rPr>
        <w:t>年 </w:t>
      </w:r>
      <w:r>
        <w:rPr>
          <w:rFonts w:ascii="Times New Roman" w:eastAsia="Times New Roman"/>
        </w:rPr>
        <w:t>5 </w:t>
      </w:r>
      <w:r>
        <w:rPr>
          <w:spacing w:val="1"/>
        </w:rPr>
        <w:t>月 </w:t>
      </w:r>
      <w:r>
        <w:rPr>
          <w:rFonts w:ascii="Times New Roman" w:eastAsia="Times New Roman"/>
        </w:rPr>
        <w:t>13 </w:t>
      </w:r>
      <w:r>
        <w:rPr>
          <w:spacing w:val="2"/>
        </w:rPr>
        <w:t>日，《许可规则》由国家市场监督管理</w:t>
      </w:r>
      <w:r>
        <w:rPr>
          <w:spacing w:val="8"/>
        </w:rPr>
        <w:t>总局批准颁布。</w:t>
      </w:r>
    </w:p>
    <w:p>
      <w:pPr>
        <w:pStyle w:val="BodyText"/>
        <w:spacing w:line="356" w:lineRule="exact"/>
        <w:ind w:left="774"/>
      </w:pPr>
      <w:r>
        <w:rPr/>
        <w:t>《许可规则》依据《特种设备安全法》《行政许可法》《特种设备安全监察条例》</w:t>
      </w:r>
    </w:p>
    <w:p>
      <w:pPr>
        <w:pStyle w:val="BodyText"/>
        <w:spacing w:line="213" w:lineRule="auto" w:before="10"/>
        <w:ind w:right="1317"/>
        <w:jc w:val="both"/>
      </w:pPr>
      <w:r>
        <w:rPr/>
        <w:t>《特种设备生产单位许可目录》等法律、法规和文件的规定，在原有的各类设备许可条件的基础上，进行适当调整，统一各类特种设备生产和充装单位许可的通用条件、程序和要求，明确各类特种设备的专项许可条件，形成一部特种设备生产和充装单位许可的综合规范。</w:t>
      </w:r>
    </w:p>
    <w:p>
      <w:pPr>
        <w:spacing w:after="0" w:line="213" w:lineRule="auto"/>
        <w:jc w:val="both"/>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414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ind w:left="0"/>
        <w:rPr>
          <w:rFonts w:ascii="黑体"/>
          <w:sz w:val="20"/>
        </w:rPr>
      </w:pPr>
    </w:p>
    <w:p>
      <w:pPr>
        <w:pStyle w:val="BodyText"/>
        <w:ind w:left="0"/>
        <w:rPr>
          <w:rFonts w:ascii="黑体"/>
          <w:sz w:val="20"/>
        </w:rPr>
      </w:pPr>
    </w:p>
    <w:p>
      <w:pPr>
        <w:pStyle w:val="BodyText"/>
        <w:spacing w:before="12"/>
        <w:ind w:left="0"/>
        <w:rPr>
          <w:rFonts w:ascii="黑体"/>
          <w:sz w:val="23"/>
        </w:rPr>
      </w:pPr>
    </w:p>
    <w:p>
      <w:pPr>
        <w:pStyle w:val="Heading1"/>
        <w:tabs>
          <w:tab w:pos="998" w:val="left" w:leader="none"/>
        </w:tabs>
        <w:spacing w:before="55"/>
        <w:ind w:left="0" w:right="1143"/>
        <w:jc w:val="center"/>
      </w:pPr>
      <w:r>
        <w:rPr/>
        <w:t>目</w:t>
        <w:tab/>
        <w:t>录</w:t>
      </w:r>
    </w:p>
    <w:p>
      <w:pPr>
        <w:pStyle w:val="BodyText"/>
        <w:spacing w:before="2"/>
        <w:ind w:left="0"/>
        <w:rPr>
          <w:rFonts w:ascii="黑体"/>
          <w:sz w:val="31"/>
        </w:rPr>
      </w:pPr>
    </w:p>
    <w:p>
      <w:pPr>
        <w:pStyle w:val="BodyText"/>
        <w:tabs>
          <w:tab w:pos="657" w:val="left" w:leader="none"/>
          <w:tab w:pos="8936" w:val="left" w:leader="middleDot"/>
        </w:tabs>
        <w:spacing w:line="426" w:lineRule="exact" w:before="1"/>
        <w:rPr>
          <w:rFonts w:ascii="宋体" w:eastAsia="宋体" w:hint="eastAsia"/>
        </w:rPr>
      </w:pPr>
      <w:r>
        <w:rPr>
          <w:rFonts w:ascii="Times New Roman" w:eastAsia="Times New Roman"/>
        </w:rPr>
        <w:t>1</w:t>
        <w:tab/>
      </w:r>
      <w:r>
        <w:rPr>
          <w:spacing w:val="8"/>
        </w:rPr>
        <w:t>总则</w:t>
        <w:tab/>
      </w:r>
      <w:r>
        <w:rPr>
          <w:rFonts w:ascii="宋体" w:eastAsia="宋体" w:hint="eastAsia"/>
        </w:rPr>
        <w:t>(</w:t>
      </w:r>
      <w:r>
        <w:rPr>
          <w:rFonts w:ascii="Times New Roman" w:eastAsia="Times New Roman"/>
        </w:rPr>
        <w:t>1</w:t>
      </w:r>
      <w:r>
        <w:rPr>
          <w:rFonts w:ascii="宋体" w:eastAsia="宋体" w:hint="eastAsia"/>
        </w:rPr>
        <w:t>)</w:t>
      </w:r>
    </w:p>
    <w:p>
      <w:pPr>
        <w:pStyle w:val="ListParagraph"/>
        <w:numPr>
          <w:ilvl w:val="0"/>
          <w:numId w:val="1"/>
        </w:numPr>
        <w:tabs>
          <w:tab w:pos="657" w:val="left" w:leader="none"/>
          <w:tab w:pos="658" w:val="left" w:leader="none"/>
          <w:tab w:pos="8936" w:val="left" w:leader="middleDot"/>
        </w:tabs>
        <w:spacing w:line="400" w:lineRule="exact" w:before="0" w:after="0"/>
        <w:ind w:left="657" w:right="0" w:hanging="379"/>
        <w:jc w:val="left"/>
        <w:rPr>
          <w:rFonts w:ascii="宋体" w:eastAsia="宋体" w:hint="eastAsia"/>
          <w:sz w:val="24"/>
        </w:rPr>
      </w:pPr>
      <w:r>
        <w:rPr>
          <w:spacing w:val="8"/>
          <w:sz w:val="24"/>
        </w:rPr>
        <w:t>许可条件</w:t>
        <w:tab/>
      </w:r>
      <w:r>
        <w:rPr>
          <w:rFonts w:ascii="宋体" w:eastAsia="宋体" w:hint="eastAsia"/>
          <w:sz w:val="24"/>
        </w:rPr>
        <w:t>(</w:t>
      </w:r>
      <w:r>
        <w:rPr>
          <w:rFonts w:ascii="Times New Roman" w:eastAsia="Times New Roman"/>
          <w:sz w:val="24"/>
        </w:rPr>
        <w:t>2</w:t>
      </w:r>
      <w:r>
        <w:rPr>
          <w:rFonts w:ascii="宋体" w:eastAsia="宋体" w:hint="eastAsia"/>
          <w:sz w:val="24"/>
        </w:rPr>
        <w:t>)</w:t>
      </w:r>
    </w:p>
    <w:p>
      <w:pPr>
        <w:pStyle w:val="ListParagraph"/>
        <w:numPr>
          <w:ilvl w:val="0"/>
          <w:numId w:val="1"/>
        </w:numPr>
        <w:tabs>
          <w:tab w:pos="657" w:val="left" w:leader="none"/>
          <w:tab w:pos="658" w:val="left" w:leader="none"/>
          <w:tab w:pos="8936" w:val="left" w:leader="middleDot"/>
        </w:tabs>
        <w:spacing w:line="400" w:lineRule="exact" w:before="0" w:after="0"/>
        <w:ind w:left="657" w:right="0" w:hanging="379"/>
        <w:jc w:val="left"/>
        <w:rPr>
          <w:rFonts w:ascii="宋体" w:eastAsia="宋体" w:hint="eastAsia"/>
          <w:sz w:val="24"/>
        </w:rPr>
      </w:pPr>
      <w:r>
        <w:rPr>
          <w:spacing w:val="8"/>
          <w:sz w:val="24"/>
        </w:rPr>
        <w:t>许可程序和要求</w:t>
        <w:tab/>
      </w:r>
      <w:r>
        <w:rPr>
          <w:rFonts w:ascii="宋体" w:eastAsia="宋体" w:hint="eastAsia"/>
          <w:sz w:val="24"/>
        </w:rPr>
        <w:t>(</w:t>
      </w:r>
      <w:r>
        <w:rPr>
          <w:rFonts w:ascii="Times New Roman" w:eastAsia="Times New Roman"/>
          <w:sz w:val="24"/>
        </w:rPr>
        <w:t>4</w:t>
      </w:r>
      <w:r>
        <w:rPr>
          <w:rFonts w:ascii="宋体" w:eastAsia="宋体" w:hint="eastAsia"/>
          <w:sz w:val="24"/>
        </w:rPr>
        <w:t>)</w:t>
      </w:r>
    </w:p>
    <w:p>
      <w:pPr>
        <w:pStyle w:val="BodyText"/>
        <w:tabs>
          <w:tab w:pos="657" w:val="left" w:leader="none"/>
          <w:tab w:pos="8812" w:val="left" w:leader="middleDot"/>
        </w:tabs>
        <w:spacing w:line="426" w:lineRule="exact"/>
        <w:rPr>
          <w:rFonts w:ascii="宋体" w:eastAsia="宋体" w:hint="eastAsia"/>
        </w:rPr>
      </w:pPr>
      <w:r>
        <w:rPr>
          <w:rFonts w:ascii="Times New Roman" w:eastAsia="Times New Roman"/>
        </w:rPr>
        <w:t>4</w:t>
        <w:tab/>
      </w:r>
      <w:r>
        <w:rPr>
          <w:spacing w:val="8"/>
        </w:rPr>
        <w:t>附则</w:t>
        <w:tab/>
      </w:r>
      <w:r>
        <w:rPr>
          <w:rFonts w:ascii="宋体" w:eastAsia="宋体" w:hint="eastAsia"/>
          <w:spacing w:val="2"/>
        </w:rPr>
        <w:t>(</w:t>
      </w:r>
      <w:r>
        <w:rPr>
          <w:rFonts w:ascii="Times New Roman" w:eastAsia="Times New Roman"/>
          <w:spacing w:val="2"/>
        </w:rPr>
        <w:t>10</w:t>
      </w:r>
      <w:r>
        <w:rPr>
          <w:rFonts w:ascii="宋体" w:eastAsia="宋体" w:hint="eastAsia"/>
          <w:spacing w:val="2"/>
        </w:rPr>
        <w:t>)</w:t>
      </w:r>
    </w:p>
    <w:p>
      <w:pPr>
        <w:pStyle w:val="BodyText"/>
        <w:spacing w:before="2"/>
        <w:ind w:left="0"/>
        <w:rPr>
          <w:rFonts w:ascii="宋体"/>
          <w:sz w:val="27"/>
        </w:rPr>
      </w:pPr>
    </w:p>
    <w:p>
      <w:pPr>
        <w:pStyle w:val="BodyText"/>
        <w:tabs>
          <w:tab w:pos="1256" w:val="left" w:leader="none"/>
          <w:tab w:pos="8812" w:val="left" w:leader="middleDot"/>
        </w:tabs>
        <w:spacing w:line="426" w:lineRule="exact"/>
        <w:rPr>
          <w:rFonts w:ascii="宋体" w:eastAsia="宋体" w:hint="eastAsia"/>
        </w:rPr>
      </w:pPr>
      <w:r>
        <w:rPr>
          <w:spacing w:val="7"/>
        </w:rPr>
        <w:t>附</w:t>
      </w:r>
      <w:r>
        <w:rPr/>
        <w:t>件</w:t>
      </w:r>
      <w:r>
        <w:rPr>
          <w:spacing w:val="4"/>
        </w:rPr>
        <w:t> </w:t>
      </w:r>
      <w:r>
        <w:rPr>
          <w:rFonts w:ascii="Times New Roman" w:eastAsia="Times New Roman"/>
        </w:rPr>
        <w:t>A</w:t>
        <w:tab/>
      </w:r>
      <w:r>
        <w:rPr>
          <w:spacing w:val="8"/>
        </w:rPr>
        <w:t>特种设备生产和充装许可证样式</w:t>
        <w:tab/>
      </w:r>
      <w:r>
        <w:rPr>
          <w:rFonts w:ascii="宋体" w:eastAsia="宋体" w:hint="eastAsia"/>
          <w:spacing w:val="2"/>
        </w:rPr>
        <w:t>(</w:t>
      </w:r>
      <w:r>
        <w:rPr>
          <w:rFonts w:ascii="Times New Roman" w:eastAsia="Times New Roman"/>
          <w:spacing w:val="2"/>
        </w:rPr>
        <w:t>12</w:t>
      </w:r>
      <w:r>
        <w:rPr>
          <w:rFonts w:ascii="宋体" w:eastAsia="宋体" w:hint="eastAsia"/>
          <w:spacing w:val="2"/>
        </w:rPr>
        <w:t>)</w:t>
      </w:r>
    </w:p>
    <w:p>
      <w:pPr>
        <w:pStyle w:val="BodyText"/>
        <w:tabs>
          <w:tab w:pos="1256" w:val="left" w:leader="none"/>
          <w:tab w:pos="8812" w:val="left" w:leader="middleDot"/>
        </w:tabs>
        <w:spacing w:line="400" w:lineRule="exact"/>
        <w:rPr>
          <w:rFonts w:ascii="宋体" w:eastAsia="宋体" w:hint="eastAsia"/>
        </w:rPr>
      </w:pPr>
      <w:r>
        <w:rPr>
          <w:spacing w:val="7"/>
        </w:rPr>
        <w:t>附</w:t>
      </w:r>
      <w:r>
        <w:rPr/>
        <w:t>件</w:t>
      </w:r>
      <w:r>
        <w:rPr>
          <w:spacing w:val="4"/>
        </w:rPr>
        <w:t> </w:t>
      </w:r>
      <w:r>
        <w:rPr>
          <w:rFonts w:ascii="Times New Roman" w:eastAsia="Times New Roman"/>
        </w:rPr>
        <w:t>B</w:t>
        <w:tab/>
      </w:r>
      <w:r>
        <w:rPr>
          <w:spacing w:val="8"/>
        </w:rPr>
        <w:t>锅炉生产单位许可条件</w:t>
        <w:tab/>
      </w:r>
      <w:r>
        <w:rPr>
          <w:rFonts w:ascii="宋体" w:eastAsia="宋体" w:hint="eastAsia"/>
          <w:spacing w:val="2"/>
        </w:rPr>
        <w:t>(</w:t>
      </w:r>
      <w:r>
        <w:rPr>
          <w:rFonts w:ascii="Times New Roman" w:eastAsia="Times New Roman"/>
          <w:spacing w:val="2"/>
        </w:rPr>
        <w:t>16</w:t>
      </w:r>
      <w:r>
        <w:rPr>
          <w:rFonts w:ascii="宋体" w:eastAsia="宋体" w:hint="eastAsia"/>
          <w:spacing w:val="2"/>
        </w:rPr>
        <w:t>)</w:t>
      </w:r>
    </w:p>
    <w:p>
      <w:pPr>
        <w:pStyle w:val="BodyText"/>
        <w:tabs>
          <w:tab w:pos="1256" w:val="left" w:leader="none"/>
          <w:tab w:pos="8812" w:val="left" w:leader="middleDot"/>
        </w:tabs>
        <w:spacing w:line="400" w:lineRule="exact"/>
        <w:rPr>
          <w:rFonts w:ascii="宋体" w:eastAsia="宋体" w:hint="eastAsia"/>
        </w:rPr>
      </w:pPr>
      <w:r>
        <w:rPr>
          <w:spacing w:val="7"/>
        </w:rPr>
        <w:t>附</w:t>
      </w:r>
      <w:r>
        <w:rPr/>
        <w:t>件</w:t>
      </w:r>
      <w:r>
        <w:rPr>
          <w:spacing w:val="4"/>
        </w:rPr>
        <w:t> </w:t>
      </w:r>
      <w:r>
        <w:rPr>
          <w:rFonts w:ascii="Times New Roman" w:eastAsia="Times New Roman"/>
        </w:rPr>
        <w:t>C</w:t>
        <w:tab/>
      </w:r>
      <w:r>
        <w:rPr>
          <w:spacing w:val="8"/>
        </w:rPr>
        <w:t>压力容器生产单位和移动式压</w:t>
      </w:r>
      <w:r>
        <w:rPr>
          <w:spacing w:val="7"/>
        </w:rPr>
        <w:t>力</w:t>
      </w:r>
      <w:r>
        <w:rPr>
          <w:spacing w:val="8"/>
        </w:rPr>
        <w:t>容器充装单位许可条件</w:t>
        <w:tab/>
      </w:r>
      <w:r>
        <w:rPr>
          <w:rFonts w:ascii="宋体" w:eastAsia="宋体" w:hint="eastAsia"/>
          <w:spacing w:val="2"/>
        </w:rPr>
        <w:t>(</w:t>
      </w:r>
      <w:r>
        <w:rPr>
          <w:rFonts w:ascii="Times New Roman" w:eastAsia="Times New Roman"/>
          <w:spacing w:val="2"/>
        </w:rPr>
        <w:t>26</w:t>
      </w:r>
      <w:r>
        <w:rPr>
          <w:rFonts w:ascii="宋体" w:eastAsia="宋体" w:hint="eastAsia"/>
          <w:spacing w:val="2"/>
        </w:rPr>
        <w:t>)</w:t>
      </w:r>
    </w:p>
    <w:p>
      <w:pPr>
        <w:pStyle w:val="BodyText"/>
        <w:tabs>
          <w:tab w:pos="1269" w:val="left" w:leader="none"/>
          <w:tab w:pos="8812" w:val="left" w:leader="middleDot"/>
        </w:tabs>
        <w:spacing w:line="400" w:lineRule="exact"/>
        <w:rPr>
          <w:rFonts w:ascii="宋体" w:eastAsia="宋体" w:hint="eastAsia"/>
        </w:rPr>
      </w:pPr>
      <w:r>
        <w:rPr>
          <w:spacing w:val="7"/>
        </w:rPr>
        <w:t>附</w:t>
      </w:r>
      <w:r>
        <w:rPr/>
        <w:t>件</w:t>
      </w:r>
      <w:r>
        <w:rPr>
          <w:spacing w:val="4"/>
        </w:rPr>
        <w:t> </w:t>
      </w:r>
      <w:r>
        <w:rPr>
          <w:rFonts w:ascii="Times New Roman" w:eastAsia="Times New Roman"/>
        </w:rPr>
        <w:t>D</w:t>
        <w:tab/>
      </w:r>
      <w:r>
        <w:rPr>
          <w:spacing w:val="8"/>
        </w:rPr>
        <w:t>气瓶生产和充装单位许可条件</w:t>
        <w:tab/>
      </w:r>
      <w:r>
        <w:rPr>
          <w:rFonts w:ascii="宋体" w:eastAsia="宋体" w:hint="eastAsia"/>
          <w:spacing w:val="2"/>
        </w:rPr>
        <w:t>(</w:t>
      </w:r>
      <w:r>
        <w:rPr>
          <w:rFonts w:ascii="Times New Roman" w:eastAsia="Times New Roman"/>
          <w:spacing w:val="2"/>
        </w:rPr>
        <w:t>50</w:t>
      </w:r>
      <w:r>
        <w:rPr>
          <w:rFonts w:ascii="宋体" w:eastAsia="宋体" w:hint="eastAsia"/>
          <w:spacing w:val="2"/>
        </w:rPr>
        <w:t>)</w:t>
      </w:r>
    </w:p>
    <w:p>
      <w:pPr>
        <w:pStyle w:val="BodyText"/>
        <w:tabs>
          <w:tab w:pos="1241" w:val="left" w:leader="none"/>
          <w:tab w:pos="8812" w:val="left" w:leader="middleDot"/>
        </w:tabs>
        <w:spacing w:line="400" w:lineRule="exact"/>
        <w:rPr>
          <w:rFonts w:ascii="宋体" w:eastAsia="宋体" w:hint="eastAsia"/>
        </w:rPr>
      </w:pPr>
      <w:r>
        <w:rPr>
          <w:spacing w:val="7"/>
        </w:rPr>
        <w:t>附</w:t>
      </w:r>
      <w:r>
        <w:rPr/>
        <w:t>件</w:t>
      </w:r>
      <w:r>
        <w:rPr>
          <w:spacing w:val="2"/>
        </w:rPr>
        <w:t> </w:t>
      </w:r>
      <w:r>
        <w:rPr>
          <w:rFonts w:ascii="Times New Roman" w:eastAsia="Times New Roman"/>
        </w:rPr>
        <w:t>E</w:t>
        <w:tab/>
      </w:r>
      <w:r>
        <w:rPr>
          <w:spacing w:val="8"/>
        </w:rPr>
        <w:t>压力管道生产单位许可条件</w:t>
        <w:tab/>
      </w:r>
      <w:r>
        <w:rPr>
          <w:rFonts w:ascii="宋体" w:eastAsia="宋体" w:hint="eastAsia"/>
          <w:spacing w:val="2"/>
        </w:rPr>
        <w:t>(</w:t>
      </w:r>
      <w:r>
        <w:rPr>
          <w:rFonts w:ascii="Times New Roman" w:eastAsia="Times New Roman"/>
          <w:spacing w:val="2"/>
        </w:rPr>
        <w:t>67</w:t>
      </w:r>
      <w:r>
        <w:rPr>
          <w:rFonts w:ascii="宋体" w:eastAsia="宋体" w:hint="eastAsia"/>
          <w:spacing w:val="2"/>
        </w:rPr>
        <w:t>)</w:t>
      </w:r>
    </w:p>
    <w:p>
      <w:pPr>
        <w:pStyle w:val="BodyText"/>
        <w:tabs>
          <w:tab w:pos="1229" w:val="left" w:leader="none"/>
          <w:tab w:pos="8812" w:val="left" w:leader="middleDot"/>
        </w:tabs>
        <w:spacing w:line="400" w:lineRule="exact"/>
        <w:rPr>
          <w:rFonts w:ascii="宋体" w:eastAsia="宋体" w:hint="eastAsia"/>
        </w:rPr>
      </w:pPr>
      <w:r>
        <w:rPr>
          <w:spacing w:val="7"/>
        </w:rPr>
        <w:t>附</w:t>
      </w:r>
      <w:r>
        <w:rPr/>
        <w:t>件</w:t>
      </w:r>
      <w:r>
        <w:rPr>
          <w:spacing w:val="4"/>
        </w:rPr>
        <w:t> </w:t>
      </w:r>
      <w:r>
        <w:rPr>
          <w:rFonts w:ascii="Times New Roman" w:eastAsia="Times New Roman"/>
        </w:rPr>
        <w:t>F</w:t>
        <w:tab/>
      </w:r>
      <w:r>
        <w:rPr>
          <w:spacing w:val="8"/>
        </w:rPr>
        <w:t>安全附件生产单位许可条件</w:t>
        <w:tab/>
      </w:r>
      <w:r>
        <w:rPr>
          <w:rFonts w:ascii="宋体" w:eastAsia="宋体" w:hint="eastAsia"/>
          <w:spacing w:val="2"/>
        </w:rPr>
        <w:t>(</w:t>
      </w:r>
      <w:r>
        <w:rPr>
          <w:rFonts w:ascii="Times New Roman" w:eastAsia="Times New Roman"/>
          <w:spacing w:val="2"/>
        </w:rPr>
        <w:t>95</w:t>
      </w:r>
      <w:r>
        <w:rPr>
          <w:rFonts w:ascii="宋体" w:eastAsia="宋体" w:hint="eastAsia"/>
          <w:spacing w:val="2"/>
        </w:rPr>
        <w:t>)</w:t>
      </w:r>
    </w:p>
    <w:p>
      <w:pPr>
        <w:pStyle w:val="BodyText"/>
        <w:tabs>
          <w:tab w:pos="1269" w:val="left" w:leader="none"/>
          <w:tab w:pos="8687" w:val="left" w:leader="middleDot"/>
        </w:tabs>
        <w:spacing w:line="400" w:lineRule="exact"/>
        <w:rPr>
          <w:rFonts w:ascii="宋体" w:eastAsia="宋体" w:hint="eastAsia"/>
        </w:rPr>
      </w:pPr>
      <w:r>
        <w:rPr>
          <w:spacing w:val="7"/>
        </w:rPr>
        <w:t>附</w:t>
      </w:r>
      <w:r>
        <w:rPr/>
        <w:t>件</w:t>
      </w:r>
      <w:r>
        <w:rPr>
          <w:spacing w:val="4"/>
        </w:rPr>
        <w:t> </w:t>
      </w:r>
      <w:r>
        <w:rPr>
          <w:rFonts w:ascii="Times New Roman" w:eastAsia="Times New Roman"/>
        </w:rPr>
        <w:t>G</w:t>
        <w:tab/>
      </w:r>
      <w:r>
        <w:rPr>
          <w:spacing w:val="8"/>
        </w:rPr>
        <w:t>电梯生产单位许可条件</w:t>
        <w:tab/>
      </w:r>
      <w:r>
        <w:rPr>
          <w:rFonts w:ascii="宋体" w:eastAsia="宋体" w:hint="eastAsia"/>
          <w:spacing w:val="2"/>
        </w:rPr>
        <w:t>(</w:t>
      </w:r>
      <w:r>
        <w:rPr>
          <w:rFonts w:ascii="Times New Roman" w:eastAsia="Times New Roman"/>
          <w:spacing w:val="2"/>
        </w:rPr>
        <w:t>107</w:t>
      </w:r>
      <w:r>
        <w:rPr>
          <w:rFonts w:ascii="宋体" w:eastAsia="宋体" w:hint="eastAsia"/>
          <w:spacing w:val="2"/>
        </w:rPr>
        <w:t>)</w:t>
      </w:r>
    </w:p>
    <w:p>
      <w:pPr>
        <w:pStyle w:val="BodyText"/>
        <w:tabs>
          <w:tab w:pos="1269" w:val="left" w:leader="none"/>
          <w:tab w:pos="8687" w:val="left" w:leader="middleDot"/>
        </w:tabs>
        <w:spacing w:line="400" w:lineRule="exact"/>
        <w:rPr>
          <w:rFonts w:ascii="宋体" w:eastAsia="宋体" w:hint="eastAsia"/>
        </w:rPr>
      </w:pPr>
      <w:r>
        <w:rPr/>
        <w:pict>
          <v:shape style="position:absolute;margin-left:111.727043pt;margin-top:5.029143pt;width:379.1pt;height:37.950pt;mso-position-horizontal-relative:page;mso-position-vertical-relative:paragraph;z-index:-274120;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7"/>
        </w:rPr>
        <w:t>附</w:t>
      </w:r>
      <w:r>
        <w:rPr/>
        <w:t>件</w:t>
      </w:r>
      <w:r>
        <w:rPr>
          <w:spacing w:val="4"/>
        </w:rPr>
        <w:t> </w:t>
      </w:r>
      <w:r>
        <w:rPr>
          <w:rFonts w:ascii="Times New Roman" w:eastAsia="Times New Roman"/>
        </w:rPr>
        <w:t>H</w:t>
        <w:tab/>
      </w:r>
      <w:r>
        <w:rPr>
          <w:spacing w:val="8"/>
        </w:rPr>
        <w:t>起重机械生产单位许可条件</w:t>
        <w:tab/>
      </w:r>
      <w:r>
        <w:rPr>
          <w:rFonts w:ascii="宋体" w:eastAsia="宋体" w:hint="eastAsia"/>
          <w:spacing w:val="3"/>
        </w:rPr>
        <w:t>(</w:t>
      </w:r>
      <w:r>
        <w:rPr>
          <w:rFonts w:ascii="Times New Roman" w:eastAsia="Times New Roman"/>
          <w:spacing w:val="3"/>
        </w:rPr>
        <w:t>119</w:t>
      </w:r>
      <w:r>
        <w:rPr>
          <w:rFonts w:ascii="宋体" w:eastAsia="宋体" w:hint="eastAsia"/>
          <w:spacing w:val="3"/>
        </w:rPr>
        <w:t>) </w:t>
      </w:r>
    </w:p>
    <w:p>
      <w:pPr>
        <w:pStyle w:val="BodyText"/>
        <w:tabs>
          <w:tab w:pos="1189" w:val="left" w:leader="none"/>
          <w:tab w:pos="8687" w:val="left" w:leader="middleDot"/>
        </w:tabs>
        <w:spacing w:line="400" w:lineRule="exact"/>
        <w:rPr>
          <w:rFonts w:ascii="宋体" w:eastAsia="宋体" w:hint="eastAsia"/>
        </w:rPr>
      </w:pPr>
      <w:r>
        <w:rPr>
          <w:spacing w:val="7"/>
        </w:rPr>
        <w:t>附</w:t>
      </w:r>
      <w:r>
        <w:rPr/>
        <w:t>件</w:t>
      </w:r>
      <w:r>
        <w:rPr>
          <w:spacing w:val="2"/>
        </w:rPr>
        <w:t> </w:t>
      </w:r>
      <w:r>
        <w:rPr>
          <w:rFonts w:ascii="Times New Roman" w:eastAsia="Times New Roman"/>
        </w:rPr>
        <w:t>J</w:t>
        <w:tab/>
      </w:r>
      <w:r>
        <w:rPr>
          <w:spacing w:val="8"/>
        </w:rPr>
        <w:t>客运索道生产单位许可条件</w:t>
        <w:tab/>
      </w:r>
      <w:r>
        <w:rPr>
          <w:rFonts w:ascii="宋体" w:eastAsia="宋体" w:hint="eastAsia"/>
          <w:spacing w:val="2"/>
        </w:rPr>
        <w:t>(</w:t>
      </w:r>
      <w:r>
        <w:rPr>
          <w:rFonts w:ascii="Times New Roman" w:eastAsia="Times New Roman"/>
          <w:spacing w:val="2"/>
        </w:rPr>
        <w:t>132</w:t>
      </w:r>
      <w:r>
        <w:rPr>
          <w:rFonts w:ascii="宋体" w:eastAsia="宋体" w:hint="eastAsia"/>
          <w:spacing w:val="2"/>
        </w:rPr>
        <w:t>)</w:t>
      </w:r>
    </w:p>
    <w:p>
      <w:pPr>
        <w:pStyle w:val="BodyText"/>
        <w:tabs>
          <w:tab w:pos="1269" w:val="left" w:leader="none"/>
          <w:tab w:pos="8687" w:val="left" w:leader="middleDot"/>
        </w:tabs>
        <w:spacing w:line="400" w:lineRule="exact"/>
        <w:rPr>
          <w:rFonts w:ascii="宋体" w:eastAsia="宋体" w:hint="eastAsia"/>
        </w:rPr>
      </w:pPr>
      <w:r>
        <w:rPr>
          <w:spacing w:val="7"/>
        </w:rPr>
        <w:t>附</w:t>
      </w:r>
      <w:r>
        <w:rPr/>
        <w:t>件</w:t>
      </w:r>
      <w:r>
        <w:rPr>
          <w:spacing w:val="4"/>
        </w:rPr>
        <w:t> </w:t>
      </w:r>
      <w:r>
        <w:rPr>
          <w:rFonts w:ascii="Times New Roman" w:eastAsia="Times New Roman"/>
        </w:rPr>
        <w:t>K</w:t>
        <w:tab/>
      </w:r>
      <w:r>
        <w:rPr>
          <w:spacing w:val="8"/>
        </w:rPr>
        <w:t>大型游乐设施生产单位许可条件</w:t>
        <w:tab/>
      </w:r>
      <w:r>
        <w:rPr>
          <w:rFonts w:ascii="宋体" w:eastAsia="宋体" w:hint="eastAsia"/>
          <w:spacing w:val="2"/>
        </w:rPr>
        <w:t>(</w:t>
      </w:r>
      <w:r>
        <w:rPr>
          <w:rFonts w:ascii="Times New Roman" w:eastAsia="Times New Roman"/>
          <w:spacing w:val="2"/>
        </w:rPr>
        <w:t>144</w:t>
      </w:r>
      <w:r>
        <w:rPr>
          <w:rFonts w:ascii="宋体" w:eastAsia="宋体" w:hint="eastAsia"/>
          <w:spacing w:val="2"/>
        </w:rPr>
        <w:t>)</w:t>
      </w:r>
    </w:p>
    <w:p>
      <w:pPr>
        <w:pStyle w:val="BodyText"/>
        <w:tabs>
          <w:tab w:pos="1233" w:val="left" w:leader="none"/>
          <w:tab w:pos="8687" w:val="left" w:leader="middleDot"/>
        </w:tabs>
        <w:spacing w:line="400" w:lineRule="exact"/>
        <w:rPr>
          <w:rFonts w:ascii="宋体" w:eastAsia="宋体" w:hint="eastAsia"/>
        </w:rPr>
      </w:pPr>
      <w:r>
        <w:rPr>
          <w:spacing w:val="7"/>
        </w:rPr>
        <w:t>附</w:t>
      </w:r>
      <w:r>
        <w:rPr/>
        <w:t>件</w:t>
      </w:r>
      <w:r>
        <w:rPr>
          <w:spacing w:val="2"/>
        </w:rPr>
        <w:t> </w:t>
      </w:r>
      <w:r>
        <w:rPr>
          <w:rFonts w:ascii="Times New Roman" w:eastAsia="Times New Roman"/>
        </w:rPr>
        <w:t>L</w:t>
        <w:tab/>
      </w:r>
      <w:r>
        <w:rPr>
          <w:spacing w:val="8"/>
        </w:rPr>
        <w:t>场</w:t>
      </w:r>
      <w:r>
        <w:rPr>
          <w:rFonts w:ascii="宋体" w:eastAsia="宋体" w:hint="eastAsia"/>
          <w:spacing w:val="15"/>
        </w:rPr>
        <w:t>(</w:t>
      </w:r>
      <w:r>
        <w:rPr>
          <w:spacing w:val="7"/>
        </w:rPr>
        <w:t>厂</w:t>
      </w:r>
      <w:r>
        <w:rPr>
          <w:rFonts w:ascii="宋体" w:eastAsia="宋体" w:hint="eastAsia"/>
          <w:spacing w:val="16"/>
        </w:rPr>
        <w:t>)</w:t>
      </w:r>
      <w:r>
        <w:rPr>
          <w:spacing w:val="8"/>
        </w:rPr>
        <w:t>内专用机动车辆生产单位许可条件</w:t>
        <w:tab/>
      </w:r>
      <w:r>
        <w:rPr>
          <w:rFonts w:ascii="宋体" w:eastAsia="宋体" w:hint="eastAsia"/>
          <w:spacing w:val="2"/>
        </w:rPr>
        <w:t>(</w:t>
      </w:r>
      <w:r>
        <w:rPr>
          <w:rFonts w:ascii="Times New Roman" w:eastAsia="Times New Roman"/>
          <w:spacing w:val="2"/>
        </w:rPr>
        <w:t>154</w:t>
      </w:r>
      <w:r>
        <w:rPr>
          <w:rFonts w:ascii="宋体" w:eastAsia="宋体" w:hint="eastAsia"/>
          <w:spacing w:val="2"/>
        </w:rPr>
        <w:t>)</w:t>
      </w:r>
    </w:p>
    <w:p>
      <w:pPr>
        <w:pStyle w:val="BodyText"/>
        <w:tabs>
          <w:tab w:pos="1309" w:val="left" w:leader="none"/>
          <w:tab w:pos="8687" w:val="left" w:leader="middleDot"/>
        </w:tabs>
        <w:spacing w:line="426" w:lineRule="exact"/>
        <w:rPr>
          <w:rFonts w:ascii="宋体" w:eastAsia="宋体" w:hint="eastAsia"/>
        </w:rPr>
      </w:pPr>
      <w:r>
        <w:rPr>
          <w:spacing w:val="7"/>
        </w:rPr>
        <w:t>附</w:t>
      </w:r>
      <w:r>
        <w:rPr/>
        <w:t>件</w:t>
      </w:r>
      <w:r>
        <w:rPr>
          <w:spacing w:val="2"/>
        </w:rPr>
        <w:t> </w:t>
      </w:r>
      <w:r>
        <w:rPr>
          <w:rFonts w:ascii="Times New Roman" w:eastAsia="Times New Roman"/>
        </w:rPr>
        <w:t>M</w:t>
        <w:tab/>
      </w:r>
      <w:r>
        <w:rPr>
          <w:spacing w:val="8"/>
        </w:rPr>
        <w:t>特种设备生产单位质量保证体系基本要求</w:t>
        <w:tab/>
      </w:r>
      <w:r>
        <w:rPr>
          <w:rFonts w:ascii="宋体" w:eastAsia="宋体" w:hint="eastAsia"/>
          <w:spacing w:val="2"/>
        </w:rPr>
        <w:t>(</w:t>
      </w:r>
      <w:r>
        <w:rPr>
          <w:rFonts w:ascii="Times New Roman" w:eastAsia="Times New Roman"/>
          <w:spacing w:val="2"/>
        </w:rPr>
        <w:t>161</w:t>
      </w:r>
      <w:r>
        <w:rPr>
          <w:rFonts w:ascii="宋体" w:eastAsia="宋体" w:hint="eastAsia"/>
          <w:spacing w:val="2"/>
        </w:rPr>
        <w:t>)</w:t>
      </w:r>
    </w:p>
    <w:p>
      <w:pPr>
        <w:spacing w:after="0" w:line="426" w:lineRule="exact"/>
        <w:rPr>
          <w:rFonts w:ascii="宋体" w:eastAsia="宋体" w:hint="eastAsia"/>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407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ind w:left="0"/>
        <w:rPr>
          <w:rFonts w:ascii="黑体"/>
          <w:sz w:val="20"/>
        </w:rPr>
      </w:pPr>
    </w:p>
    <w:p>
      <w:pPr>
        <w:pStyle w:val="BodyText"/>
        <w:ind w:left="0"/>
        <w:rPr>
          <w:rFonts w:ascii="黑体"/>
          <w:sz w:val="20"/>
        </w:rPr>
      </w:pPr>
    </w:p>
    <w:p>
      <w:pPr>
        <w:pStyle w:val="BodyText"/>
        <w:spacing w:before="12"/>
        <w:ind w:left="0"/>
        <w:rPr>
          <w:rFonts w:ascii="黑体"/>
          <w:sz w:val="23"/>
        </w:rPr>
      </w:pPr>
    </w:p>
    <w:p>
      <w:pPr>
        <w:pStyle w:val="Heading1"/>
        <w:spacing w:before="55"/>
        <w:ind w:left="2353"/>
      </w:pPr>
      <w:r>
        <w:rPr/>
        <w:t>特种设备生产和充装单位许可规则</w:t>
      </w:r>
    </w:p>
    <w:p>
      <w:pPr>
        <w:pStyle w:val="BodyText"/>
        <w:ind w:left="0"/>
        <w:rPr>
          <w:rFonts w:ascii="黑体"/>
          <w:sz w:val="32"/>
        </w:rPr>
      </w:pPr>
    </w:p>
    <w:p>
      <w:pPr>
        <w:tabs>
          <w:tab w:pos="4449" w:val="left" w:leader="none"/>
          <w:tab w:pos="5329" w:val="left" w:leader="none"/>
        </w:tabs>
        <w:spacing w:before="216"/>
        <w:ind w:left="4009" w:right="0" w:firstLine="0"/>
        <w:jc w:val="left"/>
        <w:rPr>
          <w:rFonts w:ascii="黑体" w:eastAsia="黑体" w:hint="eastAsia"/>
          <w:sz w:val="28"/>
        </w:rPr>
      </w:pPr>
      <w:r>
        <w:rPr>
          <w:rFonts w:ascii="黑体" w:eastAsia="黑体" w:hint="eastAsia"/>
          <w:sz w:val="28"/>
        </w:rPr>
        <w:t>1</w:t>
        <w:tab/>
        <w:t>总</w:t>
        <w:tab/>
        <w:t>则</w:t>
      </w:r>
    </w:p>
    <w:p>
      <w:pPr>
        <w:pStyle w:val="BodyText"/>
        <w:spacing w:before="10"/>
        <w:ind w:left="0"/>
        <w:rPr>
          <w:rFonts w:ascii="黑体"/>
          <w:sz w:val="36"/>
        </w:rPr>
      </w:pPr>
    </w:p>
    <w:p>
      <w:pPr>
        <w:pStyle w:val="ListParagraph"/>
        <w:numPr>
          <w:ilvl w:val="1"/>
          <w:numId w:val="2"/>
        </w:numPr>
        <w:tabs>
          <w:tab w:pos="1401" w:val="left" w:leader="none"/>
          <w:tab w:pos="1402" w:val="left" w:leader="none"/>
        </w:tabs>
        <w:spacing w:line="240" w:lineRule="auto" w:before="0" w:after="0"/>
        <w:ind w:left="1401" w:right="0" w:hanging="627"/>
        <w:jc w:val="left"/>
        <w:rPr>
          <w:sz w:val="24"/>
        </w:rPr>
      </w:pPr>
      <w:r>
        <w:rPr>
          <w:spacing w:val="8"/>
          <w:sz w:val="24"/>
        </w:rPr>
        <w:t>目的和依据</w:t>
      </w:r>
    </w:p>
    <w:p>
      <w:pPr>
        <w:pStyle w:val="BodyText"/>
        <w:spacing w:line="213" w:lineRule="auto" w:before="61"/>
        <w:ind w:right="1315" w:firstLine="495"/>
        <w:jc w:val="both"/>
      </w:pPr>
      <w:r>
        <w:rPr/>
        <w:t>为了规范特种设备生产</w:t>
      </w:r>
      <w:r>
        <w:rPr>
          <w:rFonts w:ascii="宋体" w:eastAsia="宋体" w:hint="eastAsia"/>
        </w:rPr>
        <w:t>(</w:t>
      </w:r>
      <w:r>
        <w:rPr/>
        <w:t>设计、制造、安装、改造、修理</w:t>
      </w:r>
      <w:r>
        <w:rPr>
          <w:rFonts w:ascii="宋体" w:eastAsia="宋体" w:hint="eastAsia"/>
        </w:rPr>
        <w:t>)</w:t>
      </w:r>
      <w:r>
        <w:rPr/>
        <w:t>和充装单位许可工作， 根据《中华人民共和国特种设备安全法》《中华人民共和国行政许可法》《特种设备安全监察条例》等有关法律、法规，制定本规则。</w:t>
      </w:r>
    </w:p>
    <w:p>
      <w:pPr>
        <w:pStyle w:val="ListParagraph"/>
        <w:numPr>
          <w:ilvl w:val="1"/>
          <w:numId w:val="2"/>
        </w:numPr>
        <w:tabs>
          <w:tab w:pos="1401" w:val="left" w:leader="none"/>
          <w:tab w:pos="1402" w:val="left" w:leader="none"/>
        </w:tabs>
        <w:spacing w:line="240" w:lineRule="auto" w:before="68" w:after="0"/>
        <w:ind w:left="1401" w:right="0" w:hanging="627"/>
        <w:jc w:val="left"/>
        <w:rPr>
          <w:sz w:val="24"/>
        </w:rPr>
      </w:pPr>
      <w:r>
        <w:rPr>
          <w:spacing w:val="8"/>
          <w:sz w:val="24"/>
        </w:rPr>
        <w:t>适用范围</w:t>
      </w:r>
    </w:p>
    <w:p>
      <w:pPr>
        <w:pStyle w:val="BodyText"/>
        <w:spacing w:line="213" w:lineRule="auto" w:before="61"/>
        <w:ind w:right="1420" w:firstLine="495"/>
      </w:pPr>
      <w:r>
        <w:rPr/>
        <w:t>在中华人民共和国境内使用的特种设备，其设计、制造、安装、改造、修理、充装单位的许可，适用本规则。</w:t>
      </w:r>
    </w:p>
    <w:p>
      <w:pPr>
        <w:pStyle w:val="ListParagraph"/>
        <w:numPr>
          <w:ilvl w:val="1"/>
          <w:numId w:val="2"/>
        </w:numPr>
        <w:tabs>
          <w:tab w:pos="1401" w:val="left" w:leader="none"/>
          <w:tab w:pos="1402" w:val="left" w:leader="none"/>
        </w:tabs>
        <w:spacing w:line="240" w:lineRule="auto" w:before="71" w:after="0"/>
        <w:ind w:left="1401" w:right="0" w:hanging="627"/>
        <w:jc w:val="left"/>
        <w:rPr>
          <w:sz w:val="24"/>
        </w:rPr>
      </w:pPr>
      <w:r>
        <w:rPr>
          <w:spacing w:val="8"/>
          <w:sz w:val="24"/>
        </w:rPr>
        <w:t>许可实施主体</w:t>
      </w:r>
    </w:p>
    <w:p>
      <w:pPr>
        <w:pStyle w:val="BodyText"/>
        <w:spacing w:line="213" w:lineRule="auto" w:before="61"/>
        <w:ind w:right="1410" w:firstLine="495"/>
        <w:jc w:val="both"/>
      </w:pPr>
      <w:r>
        <w:rPr/>
        <w:pict>
          <v:shape style="position:absolute;margin-left:111.727043pt;margin-top:12.231555pt;width:379.1pt;height:37.950pt;mso-position-horizontal-relative:page;mso-position-vertical-relative:paragraph;z-index:-274048;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12"/>
        </w:rPr>
        <w:t>实施特种设备生产和充装单位许可的部门为国家市场监督管理总局和省级人民</w:t>
      </w:r>
      <w:r>
        <w:rPr>
          <w:spacing w:val="8"/>
        </w:rPr>
        <w:t>政府负责特种设备安全监督管理的部门</w:t>
      </w:r>
      <w:r>
        <w:rPr>
          <w:rFonts w:ascii="宋体" w:eastAsia="宋体" w:hint="eastAsia"/>
          <w:spacing w:val="4"/>
        </w:rPr>
        <w:t>(</w:t>
      </w:r>
      <w:r>
        <w:rPr>
          <w:spacing w:val="8"/>
        </w:rPr>
        <w:t>国家市场监督管理总局以下简称市场监管总</w:t>
      </w:r>
      <w:r>
        <w:rPr>
          <w:spacing w:val="-3"/>
        </w:rPr>
        <w:t>局，省级人民政府负责特种设备安全监督管理的部门以下简称省级特种设备安全监管</w:t>
      </w:r>
      <w:r>
        <w:rPr>
          <w:spacing w:val="7"/>
        </w:rPr>
        <w:t>部门，市场监管总局和省级特种设备安全监管部门以下统称发证机关</w:t>
      </w:r>
      <w:r>
        <w:rPr>
          <w:rFonts w:ascii="宋体" w:eastAsia="宋体" w:hint="eastAsia"/>
          <w:spacing w:val="3"/>
        </w:rPr>
        <w:t>)</w:t>
      </w:r>
      <w:r>
        <w:rPr/>
        <w:t>。</w:t>
      </w:r>
    </w:p>
    <w:p>
      <w:pPr>
        <w:pStyle w:val="ListParagraph"/>
        <w:numPr>
          <w:ilvl w:val="1"/>
          <w:numId w:val="2"/>
        </w:numPr>
        <w:tabs>
          <w:tab w:pos="1401" w:val="left" w:leader="none"/>
          <w:tab w:pos="1402" w:val="left" w:leader="none"/>
        </w:tabs>
        <w:spacing w:line="240" w:lineRule="auto" w:before="66" w:after="0"/>
        <w:ind w:left="1401" w:right="0" w:hanging="627"/>
        <w:jc w:val="left"/>
        <w:rPr>
          <w:sz w:val="24"/>
        </w:rPr>
      </w:pPr>
      <w:r>
        <w:rPr>
          <w:spacing w:val="8"/>
          <w:sz w:val="24"/>
        </w:rPr>
        <w:t>许可目录</w:t>
      </w:r>
    </w:p>
    <w:p>
      <w:pPr>
        <w:pStyle w:val="BodyText"/>
        <w:spacing w:line="213" w:lineRule="auto" w:before="62"/>
        <w:ind w:right="1289" w:firstLine="504"/>
      </w:pPr>
      <w:r>
        <w:rPr/>
        <w:t>特种设备生产和充装单位的许可类别、许可项目和子项目、许可参数和级别</w:t>
      </w:r>
      <w:r>
        <w:rPr>
          <w:rFonts w:ascii="宋体" w:eastAsia="宋体" w:hint="eastAsia"/>
        </w:rPr>
        <w:t>(</w:t>
      </w:r>
      <w:r>
        <w:rPr/>
        <w:t>以下统称许可范围</w:t>
      </w:r>
      <w:r>
        <w:rPr>
          <w:rFonts w:ascii="宋体" w:eastAsia="宋体" w:hint="eastAsia"/>
        </w:rPr>
        <w:t>)</w:t>
      </w:r>
      <w:r>
        <w:rPr/>
        <w:t>以及发证机关，按照市场监管总局发布的《特种设备生产单位许可目录》执行；许可项目和子项目中的设备种类、类别和品种按照《特种设备目录》执行。</w:t>
      </w:r>
    </w:p>
    <w:p>
      <w:pPr>
        <w:pStyle w:val="ListParagraph"/>
        <w:numPr>
          <w:ilvl w:val="1"/>
          <w:numId w:val="2"/>
        </w:numPr>
        <w:tabs>
          <w:tab w:pos="1401" w:val="left" w:leader="none"/>
          <w:tab w:pos="1402" w:val="left" w:leader="none"/>
        </w:tabs>
        <w:spacing w:line="240" w:lineRule="auto" w:before="66" w:after="0"/>
        <w:ind w:left="1401" w:right="0" w:hanging="627"/>
        <w:jc w:val="left"/>
        <w:rPr>
          <w:sz w:val="24"/>
        </w:rPr>
      </w:pPr>
      <w:r>
        <w:rPr>
          <w:spacing w:val="8"/>
          <w:sz w:val="24"/>
        </w:rPr>
        <w:t>许可证书及有效期</w:t>
      </w:r>
    </w:p>
    <w:p>
      <w:pPr>
        <w:pStyle w:val="BodyText"/>
        <w:spacing w:line="213" w:lineRule="auto" w:before="61"/>
        <w:ind w:right="1413" w:firstLine="495"/>
        <w:jc w:val="both"/>
      </w:pPr>
      <w:r>
        <w:rPr/>
        <w:t>特种设备许可证书包括《中华人民共和国特种设备生产许可证》和《中华人民共和国移动式压力容器</w:t>
      </w:r>
      <w:r>
        <w:rPr>
          <w:rFonts w:ascii="宋体" w:eastAsia="宋体" w:hint="eastAsia"/>
        </w:rPr>
        <w:t>(</w:t>
      </w:r>
      <w:r>
        <w:rPr/>
        <w:t>气瓶</w:t>
      </w:r>
      <w:r>
        <w:rPr>
          <w:rFonts w:ascii="宋体" w:eastAsia="宋体" w:hint="eastAsia"/>
        </w:rPr>
        <w:t>)</w:t>
      </w:r>
      <w:r>
        <w:rPr/>
        <w:t>充装许可证》</w:t>
      </w:r>
      <w:r>
        <w:rPr>
          <w:rFonts w:ascii="宋体" w:eastAsia="宋体" w:hint="eastAsia"/>
        </w:rPr>
        <w:t>(</w:t>
      </w:r>
      <w:r>
        <w:rPr/>
        <w:t>以下简称许可证，样式见附件 </w:t>
      </w:r>
      <w:r>
        <w:rPr>
          <w:rFonts w:ascii="Times New Roman" w:eastAsia="Times New Roman"/>
        </w:rPr>
        <w:t>A</w:t>
      </w:r>
      <w:r>
        <w:rPr>
          <w:rFonts w:ascii="宋体" w:eastAsia="宋体" w:hint="eastAsia"/>
        </w:rPr>
        <w:t>)</w:t>
      </w:r>
      <w:r>
        <w:rPr/>
        <w:t>，其有效期均为 </w:t>
      </w:r>
      <w:r>
        <w:rPr>
          <w:rFonts w:ascii="Times New Roman" w:eastAsia="Times New Roman"/>
        </w:rPr>
        <w:t>4 </w:t>
      </w:r>
      <w:r>
        <w:rPr/>
        <w:t>年。</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
        <w:ind w:left="0"/>
        <w:rPr>
          <w:sz w:val="13"/>
        </w:rPr>
      </w:pPr>
    </w:p>
    <w:p>
      <w:pPr>
        <w:pStyle w:val="BodyText"/>
        <w:spacing w:before="66"/>
        <w:ind w:left="0" w:right="1541"/>
        <w:jc w:val="right"/>
        <w:rPr>
          <w:rFonts w:ascii="宋体" w:hAnsi="宋体"/>
        </w:rPr>
      </w:pPr>
      <w:r>
        <w:rPr>
          <w:rFonts w:ascii="宋体" w:hAnsi="宋体"/>
        </w:rPr>
        <w:t>— 1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400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ind w:left="0"/>
        <w:rPr>
          <w:rFonts w:ascii="黑体"/>
          <w:sz w:val="20"/>
        </w:rPr>
      </w:pPr>
    </w:p>
    <w:p>
      <w:pPr>
        <w:pStyle w:val="BodyText"/>
        <w:ind w:left="0"/>
        <w:rPr>
          <w:rFonts w:ascii="黑体"/>
          <w:sz w:val="20"/>
        </w:rPr>
      </w:pPr>
    </w:p>
    <w:p>
      <w:pPr>
        <w:pStyle w:val="BodyText"/>
        <w:spacing w:before="8"/>
        <w:ind w:left="0"/>
        <w:rPr>
          <w:rFonts w:ascii="黑体"/>
          <w:sz w:val="21"/>
        </w:rPr>
      </w:pPr>
    </w:p>
    <w:p>
      <w:pPr>
        <w:pStyle w:val="ListParagraph"/>
        <w:numPr>
          <w:ilvl w:val="0"/>
          <w:numId w:val="2"/>
        </w:numPr>
        <w:tabs>
          <w:tab w:pos="4433" w:val="left" w:leader="none"/>
          <w:tab w:pos="4434" w:val="left" w:leader="none"/>
        </w:tabs>
        <w:spacing w:line="240" w:lineRule="auto" w:before="61" w:after="0"/>
        <w:ind w:left="4433" w:right="0" w:hanging="520"/>
        <w:jc w:val="left"/>
        <w:rPr>
          <w:rFonts w:ascii="黑体" w:eastAsia="黑体" w:hint="eastAsia"/>
          <w:sz w:val="28"/>
        </w:rPr>
      </w:pPr>
      <w:r>
        <w:rPr>
          <w:rFonts w:ascii="黑体" w:eastAsia="黑体" w:hint="eastAsia"/>
          <w:spacing w:val="40"/>
          <w:sz w:val="28"/>
        </w:rPr>
        <w:t>许可条件</w:t>
      </w:r>
    </w:p>
    <w:p>
      <w:pPr>
        <w:pStyle w:val="BodyText"/>
        <w:spacing w:before="8"/>
        <w:ind w:left="0"/>
        <w:rPr>
          <w:rFonts w:ascii="黑体"/>
          <w:sz w:val="36"/>
        </w:rPr>
      </w:pPr>
    </w:p>
    <w:p>
      <w:pPr>
        <w:pStyle w:val="ListParagraph"/>
        <w:numPr>
          <w:ilvl w:val="1"/>
          <w:numId w:val="3"/>
        </w:numPr>
        <w:tabs>
          <w:tab w:pos="1401" w:val="left" w:leader="none"/>
          <w:tab w:pos="1402" w:val="left" w:leader="none"/>
        </w:tabs>
        <w:spacing w:line="240" w:lineRule="auto" w:before="0" w:after="0"/>
        <w:ind w:left="1401" w:right="0" w:hanging="627"/>
        <w:jc w:val="left"/>
        <w:rPr>
          <w:sz w:val="24"/>
        </w:rPr>
      </w:pPr>
      <w:r>
        <w:rPr>
          <w:spacing w:val="8"/>
          <w:sz w:val="24"/>
        </w:rPr>
        <w:t>一般要求</w:t>
      </w:r>
    </w:p>
    <w:p>
      <w:pPr>
        <w:pStyle w:val="BodyText"/>
        <w:spacing w:line="211" w:lineRule="auto" w:before="66"/>
        <w:ind w:right="1315" w:firstLine="495"/>
        <w:jc w:val="both"/>
      </w:pPr>
      <w:r>
        <w:rPr/>
        <w:t>申请特种设备生产和充装许可的单位</w:t>
      </w:r>
      <w:r>
        <w:rPr>
          <w:rFonts w:ascii="宋体" w:eastAsia="宋体" w:hint="eastAsia"/>
        </w:rPr>
        <w:t>(</w:t>
      </w:r>
      <w:r>
        <w:rPr/>
        <w:t>以下简称申请单位</w:t>
      </w:r>
      <w:r>
        <w:rPr>
          <w:rFonts w:ascii="宋体" w:eastAsia="宋体" w:hint="eastAsia"/>
        </w:rPr>
        <w:t>)</w:t>
      </w:r>
      <w:r>
        <w:rPr/>
        <w:t>，应当具有法定资质， 具有与许可范围相适应的资源条件，建立并且有效实施与许可范围相适应的质量保证体系、安全管理制度等，具备保障特种设备安全性能的技术能力。</w:t>
      </w:r>
    </w:p>
    <w:p>
      <w:pPr>
        <w:pStyle w:val="ListParagraph"/>
        <w:numPr>
          <w:ilvl w:val="2"/>
          <w:numId w:val="3"/>
        </w:numPr>
        <w:tabs>
          <w:tab w:pos="1649" w:val="left" w:leader="none"/>
          <w:tab w:pos="1650" w:val="left" w:leader="none"/>
        </w:tabs>
        <w:spacing w:line="395" w:lineRule="exact" w:before="0" w:after="0"/>
        <w:ind w:left="1650" w:right="0" w:hanging="876"/>
        <w:jc w:val="left"/>
        <w:rPr>
          <w:sz w:val="24"/>
        </w:rPr>
      </w:pPr>
      <w:r>
        <w:rPr>
          <w:spacing w:val="8"/>
          <w:sz w:val="24"/>
        </w:rPr>
        <w:t>资源条件</w:t>
      </w:r>
    </w:p>
    <w:p>
      <w:pPr>
        <w:pStyle w:val="BodyText"/>
        <w:spacing w:line="400" w:lineRule="exact"/>
        <w:ind w:left="806"/>
      </w:pPr>
      <w:r>
        <w:rPr/>
        <w:t>申请单位应当具有以下与许可范围相适应，并且满足生产需要的资源条件： </w:t>
      </w:r>
    </w:p>
    <w:p>
      <w:pPr>
        <w:pStyle w:val="ListParagraph"/>
        <w:numPr>
          <w:ilvl w:val="0"/>
          <w:numId w:val="4"/>
        </w:numPr>
        <w:tabs>
          <w:tab w:pos="1146" w:val="left" w:leader="none"/>
        </w:tabs>
        <w:spacing w:line="400" w:lineRule="exact" w:before="0" w:after="0"/>
        <w:ind w:left="1146" w:right="0" w:hanging="372"/>
        <w:jc w:val="left"/>
        <w:rPr>
          <w:sz w:val="24"/>
        </w:rPr>
      </w:pPr>
      <w:r>
        <w:rPr>
          <w:spacing w:val="7"/>
          <w:sz w:val="24"/>
        </w:rPr>
        <w:t>人员，包括管理人员、技术人员、检测人员、作业人员等；</w:t>
      </w:r>
    </w:p>
    <w:p>
      <w:pPr>
        <w:pStyle w:val="ListParagraph"/>
        <w:numPr>
          <w:ilvl w:val="0"/>
          <w:numId w:val="4"/>
        </w:numPr>
        <w:tabs>
          <w:tab w:pos="1146" w:val="left" w:leader="none"/>
        </w:tabs>
        <w:spacing w:line="400" w:lineRule="exact" w:before="0" w:after="0"/>
        <w:ind w:left="1146" w:right="0" w:hanging="372"/>
        <w:jc w:val="left"/>
        <w:rPr>
          <w:sz w:val="24"/>
        </w:rPr>
      </w:pPr>
      <w:r>
        <w:rPr>
          <w:spacing w:val="7"/>
          <w:sz w:val="24"/>
        </w:rPr>
        <w:t>工作场所，包括场地、厂房、办公场所、仓库等；</w:t>
      </w:r>
    </w:p>
    <w:p>
      <w:pPr>
        <w:pStyle w:val="ListParagraph"/>
        <w:numPr>
          <w:ilvl w:val="0"/>
          <w:numId w:val="4"/>
        </w:numPr>
        <w:tabs>
          <w:tab w:pos="1146" w:val="left" w:leader="none"/>
        </w:tabs>
        <w:spacing w:line="400" w:lineRule="exact" w:before="0" w:after="0"/>
        <w:ind w:left="1146" w:right="0" w:hanging="372"/>
        <w:jc w:val="left"/>
        <w:rPr>
          <w:sz w:val="24"/>
        </w:rPr>
      </w:pPr>
      <w:r>
        <w:rPr>
          <w:spacing w:val="7"/>
          <w:sz w:val="24"/>
        </w:rPr>
        <w:t>设备设施，包括生产</w:t>
      </w:r>
      <w:r>
        <w:rPr>
          <w:rFonts w:ascii="宋体" w:eastAsia="宋体" w:hint="eastAsia"/>
          <w:spacing w:val="3"/>
          <w:sz w:val="24"/>
        </w:rPr>
        <w:t>(</w:t>
      </w:r>
      <w:r>
        <w:rPr>
          <w:spacing w:val="8"/>
          <w:sz w:val="24"/>
        </w:rPr>
        <w:t>充装</w:t>
      </w:r>
      <w:r>
        <w:rPr>
          <w:rFonts w:ascii="宋体" w:eastAsia="宋体" w:hint="eastAsia"/>
          <w:spacing w:val="3"/>
          <w:sz w:val="24"/>
        </w:rPr>
        <w:t>)</w:t>
      </w:r>
      <w:r>
        <w:rPr>
          <w:spacing w:val="8"/>
          <w:sz w:val="24"/>
        </w:rPr>
        <w:t>设备、工艺装备、检测仪器、试验装置等；</w:t>
      </w:r>
    </w:p>
    <w:p>
      <w:pPr>
        <w:pStyle w:val="ListParagraph"/>
        <w:numPr>
          <w:ilvl w:val="0"/>
          <w:numId w:val="4"/>
        </w:numPr>
        <w:tabs>
          <w:tab w:pos="1146" w:val="left" w:leader="none"/>
        </w:tabs>
        <w:spacing w:line="400" w:lineRule="exact" w:before="0" w:after="0"/>
        <w:ind w:left="1146" w:right="0" w:hanging="372"/>
        <w:jc w:val="left"/>
        <w:rPr>
          <w:sz w:val="24"/>
        </w:rPr>
      </w:pPr>
      <w:r>
        <w:rPr>
          <w:spacing w:val="7"/>
          <w:sz w:val="24"/>
        </w:rPr>
        <w:t>技术资料，包括设计文件、工艺文件、施工方案、检验规程等；</w:t>
      </w:r>
    </w:p>
    <w:p>
      <w:pPr>
        <w:pStyle w:val="ListParagraph"/>
        <w:numPr>
          <w:ilvl w:val="0"/>
          <w:numId w:val="4"/>
        </w:numPr>
        <w:tabs>
          <w:tab w:pos="1146" w:val="left" w:leader="none"/>
        </w:tabs>
        <w:spacing w:line="211" w:lineRule="auto" w:before="13" w:after="0"/>
        <w:ind w:left="774" w:right="2669" w:firstLine="0"/>
        <w:jc w:val="left"/>
        <w:rPr>
          <w:sz w:val="24"/>
        </w:rPr>
      </w:pPr>
      <w:r>
        <w:rPr>
          <w:spacing w:val="6"/>
          <w:sz w:val="24"/>
        </w:rPr>
        <w:t>法规标准，包括法律、法规、规章、安全技术规范及相关标准。具体资源条件和要求，分别见本规则附件 </w:t>
      </w:r>
      <w:r>
        <w:rPr>
          <w:rFonts w:ascii="Times New Roman" w:eastAsia="Times New Roman"/>
          <w:sz w:val="24"/>
        </w:rPr>
        <w:t>B</w:t>
      </w:r>
      <w:r>
        <w:rPr>
          <w:rFonts w:ascii="Times New Roman" w:eastAsia="Times New Roman"/>
          <w:spacing w:val="6"/>
          <w:sz w:val="24"/>
        </w:rPr>
        <w:t> </w:t>
      </w:r>
      <w:r>
        <w:rPr>
          <w:spacing w:val="3"/>
          <w:sz w:val="24"/>
        </w:rPr>
        <w:t>至附件 </w:t>
      </w:r>
      <w:r>
        <w:rPr>
          <w:rFonts w:ascii="Times New Roman" w:eastAsia="Times New Roman"/>
          <w:spacing w:val="4"/>
          <w:sz w:val="24"/>
        </w:rPr>
        <w:t>L</w:t>
      </w:r>
      <w:r>
        <w:rPr>
          <w:sz w:val="24"/>
        </w:rPr>
        <w:t>。</w:t>
      </w:r>
    </w:p>
    <w:p>
      <w:pPr>
        <w:pStyle w:val="ListParagraph"/>
        <w:numPr>
          <w:ilvl w:val="2"/>
          <w:numId w:val="3"/>
        </w:numPr>
        <w:tabs>
          <w:tab w:pos="1649" w:val="left" w:leader="none"/>
          <w:tab w:pos="1650" w:val="left" w:leader="none"/>
        </w:tabs>
        <w:spacing w:line="392" w:lineRule="exact" w:before="0" w:after="0"/>
        <w:ind w:left="1650" w:right="0" w:hanging="876"/>
        <w:jc w:val="left"/>
        <w:rPr>
          <w:sz w:val="24"/>
        </w:rPr>
      </w:pPr>
      <w:r>
        <w:rPr/>
        <w:pict>
          <v:shape style="position:absolute;margin-left:111.727043pt;margin-top:.956391pt;width:379.1pt;height:37.950pt;mso-position-horizontal-relative:page;mso-position-vertical-relative:paragraph;z-index:-27397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质量保证体系</w:t>
      </w:r>
    </w:p>
    <w:p>
      <w:pPr>
        <w:pStyle w:val="BodyText"/>
        <w:spacing w:line="213" w:lineRule="auto" w:before="10"/>
        <w:ind w:right="1413" w:firstLine="495"/>
        <w:jc w:val="both"/>
      </w:pPr>
      <w:r>
        <w:rPr/>
        <w:t>申请单位应当按照本规则的要求，建立与许可范围相适应的质量保证体系，并且保持有效实施；其中，特种设备制造、安装、改造、修理单位的质量保证体系应当符合本规则附件 </w:t>
      </w:r>
      <w:r>
        <w:rPr>
          <w:rFonts w:ascii="Times New Roman" w:eastAsia="Times New Roman"/>
        </w:rPr>
        <w:t>M</w:t>
      </w:r>
      <w:r>
        <w:rPr/>
        <w:t>《特种设备生产单位质量保证体系基本要求》</w:t>
      </w:r>
      <w:r>
        <w:rPr>
          <w:rFonts w:ascii="宋体" w:eastAsia="宋体" w:hint="eastAsia"/>
        </w:rPr>
        <w:t>，压力容器和压力管道</w:t>
      </w:r>
      <w:r>
        <w:rPr/>
        <w:t>设计单位的质量保证体系应当符合本规则 </w:t>
      </w:r>
      <w:r>
        <w:rPr>
          <w:rFonts w:ascii="Times New Roman" w:eastAsia="Times New Roman"/>
        </w:rPr>
        <w:t>C1.4</w:t>
      </w:r>
      <w:r>
        <w:rPr/>
        <w:t>、</w:t>
      </w:r>
      <w:r>
        <w:rPr>
          <w:rFonts w:ascii="Times New Roman" w:eastAsia="Times New Roman"/>
        </w:rPr>
        <w:t>E1.4 </w:t>
      </w:r>
      <w:r>
        <w:rPr/>
        <w:t>条的要求，移动式压力容器和气瓶充装单位的质量保证体系应当符合本规则 </w:t>
      </w:r>
      <w:r>
        <w:rPr>
          <w:rFonts w:ascii="Times New Roman" w:eastAsia="Times New Roman"/>
        </w:rPr>
        <w:t>C3.7</w:t>
      </w:r>
      <w:r>
        <w:rPr/>
        <w:t>、</w:t>
      </w:r>
      <w:r>
        <w:rPr>
          <w:rFonts w:ascii="Times New Roman" w:eastAsia="Times New Roman"/>
        </w:rPr>
        <w:t>D2.7 </w:t>
      </w:r>
      <w:r>
        <w:rPr/>
        <w:t>条的要求。</w:t>
      </w:r>
    </w:p>
    <w:p>
      <w:pPr>
        <w:pStyle w:val="ListParagraph"/>
        <w:numPr>
          <w:ilvl w:val="2"/>
          <w:numId w:val="3"/>
        </w:numPr>
        <w:tabs>
          <w:tab w:pos="1649" w:val="left" w:leader="none"/>
          <w:tab w:pos="1650" w:val="left" w:leader="none"/>
        </w:tabs>
        <w:spacing w:line="380" w:lineRule="exact" w:before="0" w:after="0"/>
        <w:ind w:left="1650" w:right="0" w:hanging="876"/>
        <w:jc w:val="left"/>
        <w:rPr>
          <w:sz w:val="24"/>
        </w:rPr>
      </w:pPr>
      <w:r>
        <w:rPr>
          <w:spacing w:val="8"/>
          <w:sz w:val="24"/>
        </w:rPr>
        <w:t>保障特种设备安全性能和充装安全的技术能力</w:t>
      </w:r>
    </w:p>
    <w:p>
      <w:pPr>
        <w:pStyle w:val="BodyText"/>
        <w:spacing w:line="211" w:lineRule="auto" w:before="13"/>
        <w:ind w:right="1317" w:firstLine="495"/>
      </w:pPr>
      <w:r>
        <w:rPr/>
        <w:t>申请单位应当具备保障特种设备安全性能和充装安全的技术能力，按照特种设备安全技术规范及相关标准要求进行产品设计、制造、安装、改造、修理、充装活动。</w:t>
      </w:r>
    </w:p>
    <w:p>
      <w:pPr>
        <w:pStyle w:val="ListParagraph"/>
        <w:numPr>
          <w:ilvl w:val="1"/>
          <w:numId w:val="5"/>
        </w:numPr>
        <w:tabs>
          <w:tab w:pos="1401" w:val="left" w:leader="none"/>
          <w:tab w:pos="1402" w:val="left" w:leader="none"/>
        </w:tabs>
        <w:spacing w:line="240" w:lineRule="auto" w:before="75" w:after="0"/>
        <w:ind w:left="1401" w:right="0" w:hanging="627"/>
        <w:jc w:val="left"/>
        <w:rPr>
          <w:sz w:val="24"/>
        </w:rPr>
      </w:pPr>
      <w:r>
        <w:rPr>
          <w:spacing w:val="8"/>
          <w:sz w:val="24"/>
        </w:rPr>
        <w:t>资源条件的通用要求</w:t>
      </w:r>
    </w:p>
    <w:p>
      <w:pPr>
        <w:pStyle w:val="ListParagraph"/>
        <w:numPr>
          <w:ilvl w:val="2"/>
          <w:numId w:val="5"/>
        </w:numPr>
        <w:tabs>
          <w:tab w:pos="1649" w:val="left" w:leader="none"/>
          <w:tab w:pos="1650" w:val="left" w:leader="none"/>
        </w:tabs>
        <w:spacing w:line="426" w:lineRule="exact" w:before="27" w:after="0"/>
        <w:ind w:left="1650" w:right="0" w:hanging="876"/>
        <w:jc w:val="left"/>
        <w:rPr>
          <w:sz w:val="24"/>
        </w:rPr>
      </w:pPr>
      <w:r>
        <w:rPr>
          <w:spacing w:val="8"/>
          <w:sz w:val="24"/>
        </w:rPr>
        <w:t>人员</w:t>
      </w:r>
    </w:p>
    <w:p>
      <w:pPr>
        <w:pStyle w:val="BodyText"/>
        <w:spacing w:line="211" w:lineRule="auto" w:before="13"/>
        <w:ind w:right="1421" w:firstLine="495"/>
      </w:pPr>
      <w:r>
        <w:rPr/>
        <w:t>资源条件中的技术人员应当具有理工类专业教育背景，取得相关专业技术职称并且具有相关工作经验。</w:t>
      </w:r>
    </w:p>
    <w:p>
      <w:pPr>
        <w:pStyle w:val="BodyText"/>
        <w:spacing w:line="211" w:lineRule="auto" w:before="5"/>
        <w:ind w:right="1413" w:firstLine="495"/>
      </w:pPr>
      <w:r>
        <w:rPr/>
        <w:t>资源条件中的安全管理人员、检测人员、作业人员，纳入特种设备人员行政许可的，应当取得相应的特种设备人员资格证。</w:t>
      </w:r>
    </w:p>
    <w:p>
      <w:pPr>
        <w:pStyle w:val="BodyText"/>
        <w:spacing w:line="213" w:lineRule="auto" w:before="1"/>
        <w:ind w:right="1413" w:firstLine="464"/>
      </w:pPr>
      <w:r>
        <w:rPr>
          <w:spacing w:val="-9"/>
        </w:rPr>
        <w:t>资源条件中对人员有工程技术职称要求的，如果人员无相应工程技术职称，则需要具有相应的学历和技术工作年限，学历应当为理工类专业。工程技术职称与学历和技术工作</w:t>
      </w:r>
    </w:p>
    <w:p>
      <w:pPr>
        <w:pStyle w:val="BodyText"/>
        <w:spacing w:before="15"/>
        <w:ind w:left="0"/>
        <w:rPr>
          <w:sz w:val="9"/>
        </w:rPr>
      </w:pPr>
    </w:p>
    <w:p>
      <w:pPr>
        <w:pStyle w:val="BodyText"/>
        <w:spacing w:before="66"/>
        <w:rPr>
          <w:rFonts w:ascii="宋体" w:hAnsi="宋体"/>
        </w:rPr>
      </w:pPr>
      <w:r>
        <w:rPr>
          <w:rFonts w:ascii="宋体" w:hAnsi="宋体"/>
        </w:rPr>
        <w:t>— 2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392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444" w:lineRule="exact"/>
      </w:pPr>
      <w:r>
        <w:rPr/>
        <w:t>年限比照见表 </w:t>
      </w:r>
      <w:r>
        <w:rPr>
          <w:rFonts w:ascii="Times New Roman" w:eastAsia="Times New Roman"/>
        </w:rPr>
        <w:t>2-1</w:t>
      </w:r>
      <w:r>
        <w:rPr/>
        <w:t>。</w:t>
      </w:r>
    </w:p>
    <w:p>
      <w:pPr>
        <w:pStyle w:val="BodyText"/>
        <w:tabs>
          <w:tab w:pos="2621" w:val="left" w:leader="none"/>
        </w:tabs>
        <w:spacing w:before="68" w:after="27"/>
        <w:ind w:left="1724"/>
        <w:rPr>
          <w:rFonts w:ascii="宋体" w:eastAsia="宋体" w:hint="eastAsia"/>
        </w:rPr>
      </w:pPr>
      <w:r>
        <w:rPr/>
        <w:t>表</w:t>
      </w:r>
      <w:r>
        <w:rPr>
          <w:spacing w:val="2"/>
        </w:rPr>
        <w:t> </w:t>
      </w:r>
      <w:r>
        <w:rPr>
          <w:rFonts w:ascii="Times New Roman" w:eastAsia="Times New Roman"/>
          <w:spacing w:val="2"/>
        </w:rPr>
        <w:t>2-1</w:t>
        <w:tab/>
      </w:r>
      <w:r>
        <w:rPr>
          <w:spacing w:val="8"/>
        </w:rPr>
        <w:t>工程技术职称与学历和技术工作年限比</w:t>
      </w:r>
      <w:r>
        <w:rPr>
          <w:spacing w:val="6"/>
        </w:rPr>
        <w:t>照</w:t>
      </w:r>
      <w:r>
        <w:rPr>
          <w:rFonts w:ascii="宋体" w:eastAsia="宋体" w:hint="eastAsia"/>
          <w:spacing w:val="3"/>
        </w:rPr>
        <w:t>(</w:t>
      </w:r>
      <w:r>
        <w:rPr/>
        <w:t>注</w:t>
      </w:r>
      <w:r>
        <w:rPr>
          <w:spacing w:val="4"/>
        </w:rPr>
        <w:t> </w:t>
      </w:r>
      <w:r>
        <w:rPr>
          <w:rFonts w:ascii="Times New Roman" w:eastAsia="Times New Roman"/>
        </w:rPr>
        <w:t>1</w:t>
      </w:r>
      <w:r>
        <w:rPr>
          <w:rFonts w:ascii="宋体" w:eastAsia="宋体" w:hint="eastAsia"/>
        </w:rPr>
        <w:t>)</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23"/>
        <w:gridCol w:w="1837"/>
        <w:gridCol w:w="1837"/>
        <w:gridCol w:w="1837"/>
        <w:gridCol w:w="1837"/>
      </w:tblGrid>
      <w:tr>
        <w:trPr>
          <w:trHeight w:val="397" w:hRule="atLeast"/>
        </w:trPr>
        <w:tc>
          <w:tcPr>
            <w:tcW w:w="1723" w:type="dxa"/>
            <w:vMerge w:val="restart"/>
            <w:tcBorders>
              <w:bottom w:val="single" w:sz="4" w:space="0" w:color="000000"/>
              <w:right w:val="single" w:sz="4" w:space="0" w:color="000000"/>
            </w:tcBorders>
            <w:shd w:val="clear" w:color="auto" w:fill="D1F3E7"/>
          </w:tcPr>
          <w:p>
            <w:pPr>
              <w:pStyle w:val="TableParagraph"/>
              <w:spacing w:before="149"/>
              <w:ind w:left="117"/>
              <w:jc w:val="left"/>
              <w:rPr>
                <w:sz w:val="24"/>
              </w:rPr>
            </w:pPr>
            <w:r>
              <w:rPr>
                <w:sz w:val="24"/>
              </w:rPr>
              <w:t>工程技术职称</w:t>
            </w:r>
          </w:p>
        </w:tc>
        <w:tc>
          <w:tcPr>
            <w:tcW w:w="7348" w:type="dxa"/>
            <w:gridSpan w:val="4"/>
            <w:tcBorders>
              <w:left w:val="single" w:sz="4" w:space="0" w:color="000000"/>
              <w:bottom w:val="single" w:sz="4" w:space="0" w:color="000000"/>
            </w:tcBorders>
            <w:shd w:val="clear" w:color="auto" w:fill="D1F3E7"/>
          </w:tcPr>
          <w:p>
            <w:pPr>
              <w:pStyle w:val="TableParagraph"/>
              <w:spacing w:line="378" w:lineRule="exact"/>
              <w:ind w:left="2578" w:right="2554"/>
              <w:rPr>
                <w:sz w:val="24"/>
              </w:rPr>
            </w:pPr>
            <w:r>
              <w:rPr>
                <w:sz w:val="24"/>
              </w:rPr>
              <w:t>学历与技术工作年限</w:t>
            </w:r>
          </w:p>
        </w:tc>
      </w:tr>
      <w:tr>
        <w:trPr>
          <w:trHeight w:val="396" w:hRule="atLeast"/>
        </w:trPr>
        <w:tc>
          <w:tcPr>
            <w:tcW w:w="1723" w:type="dxa"/>
            <w:vMerge/>
            <w:tcBorders>
              <w:top w:val="nil"/>
              <w:bottom w:val="single" w:sz="4" w:space="0" w:color="000000"/>
              <w:right w:val="single" w:sz="4" w:space="0" w:color="000000"/>
            </w:tcBorders>
            <w:shd w:val="clear" w:color="auto" w:fill="D1F3E7"/>
          </w:tcPr>
          <w:p>
            <w:pPr>
              <w:rPr>
                <w:sz w:val="2"/>
                <w:szCs w:val="2"/>
              </w:rPr>
            </w:pPr>
          </w:p>
        </w:tc>
        <w:tc>
          <w:tcPr>
            <w:tcW w:w="183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62" w:right="44"/>
              <w:rPr>
                <w:sz w:val="24"/>
              </w:rPr>
            </w:pPr>
            <w:r>
              <w:rPr>
                <w:sz w:val="24"/>
              </w:rPr>
              <w:t>博士毕业生</w:t>
            </w:r>
          </w:p>
        </w:tc>
        <w:tc>
          <w:tcPr>
            <w:tcW w:w="183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301"/>
              <w:jc w:val="left"/>
              <w:rPr>
                <w:sz w:val="24"/>
              </w:rPr>
            </w:pPr>
            <w:r>
              <w:rPr>
                <w:sz w:val="24"/>
              </w:rPr>
              <w:t>硕士毕业生</w:t>
            </w:r>
          </w:p>
        </w:tc>
        <w:tc>
          <w:tcPr>
            <w:tcW w:w="183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62" w:right="44"/>
              <w:rPr>
                <w:sz w:val="24"/>
              </w:rPr>
            </w:pPr>
            <w:r>
              <w:rPr>
                <w:sz w:val="24"/>
              </w:rPr>
              <w:t>大学本科毕业生</w:t>
            </w:r>
          </w:p>
        </w:tc>
        <w:tc>
          <w:tcPr>
            <w:tcW w:w="1837"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302"/>
              <w:jc w:val="left"/>
              <w:rPr>
                <w:sz w:val="24"/>
              </w:rPr>
            </w:pPr>
            <w:r>
              <w:rPr>
                <w:sz w:val="24"/>
              </w:rPr>
              <w:t>大专毕业生</w:t>
            </w:r>
          </w:p>
        </w:tc>
      </w:tr>
      <w:tr>
        <w:trPr>
          <w:trHeight w:val="396" w:hRule="atLeast"/>
        </w:trPr>
        <w:tc>
          <w:tcPr>
            <w:tcW w:w="1723"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241" w:right="227"/>
              <w:rPr>
                <w:sz w:val="24"/>
              </w:rPr>
            </w:pPr>
            <w:r>
              <w:rPr>
                <w:sz w:val="24"/>
              </w:rPr>
              <w:t>高级工程师</w:t>
            </w:r>
          </w:p>
        </w:tc>
        <w:tc>
          <w:tcPr>
            <w:tcW w:w="183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62" w:right="44"/>
              <w:rPr>
                <w:sz w:val="24"/>
              </w:rPr>
            </w:pPr>
            <w:r>
              <w:rPr>
                <w:sz w:val="24"/>
              </w:rPr>
              <w:t>工作 </w:t>
            </w:r>
            <w:r>
              <w:rPr>
                <w:rFonts w:ascii="Times New Roman" w:eastAsia="Times New Roman"/>
                <w:sz w:val="24"/>
              </w:rPr>
              <w:t>4 </w:t>
            </w:r>
            <w:r>
              <w:rPr>
                <w:sz w:val="24"/>
              </w:rPr>
              <w:t>年以上</w:t>
            </w:r>
          </w:p>
        </w:tc>
        <w:tc>
          <w:tcPr>
            <w:tcW w:w="183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116"/>
              <w:jc w:val="left"/>
              <w:rPr>
                <w:sz w:val="24"/>
              </w:rPr>
            </w:pPr>
            <w:r>
              <w:rPr>
                <w:sz w:val="24"/>
              </w:rPr>
              <w:t>工作 </w:t>
            </w:r>
            <w:r>
              <w:rPr>
                <w:rFonts w:ascii="Times New Roman" w:eastAsia="Times New Roman"/>
                <w:sz w:val="24"/>
              </w:rPr>
              <w:t>10 </w:t>
            </w:r>
            <w:r>
              <w:rPr>
                <w:sz w:val="24"/>
              </w:rPr>
              <w:t>年以上</w:t>
            </w:r>
          </w:p>
        </w:tc>
        <w:tc>
          <w:tcPr>
            <w:tcW w:w="183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61" w:right="44"/>
              <w:rPr>
                <w:sz w:val="24"/>
              </w:rPr>
            </w:pPr>
            <w:r>
              <w:rPr>
                <w:sz w:val="24"/>
              </w:rPr>
              <w:t>工作 </w:t>
            </w:r>
            <w:r>
              <w:rPr>
                <w:rFonts w:ascii="Times New Roman" w:eastAsia="Times New Roman"/>
                <w:sz w:val="24"/>
              </w:rPr>
              <w:t>13 </w:t>
            </w:r>
            <w:r>
              <w:rPr>
                <w:sz w:val="24"/>
              </w:rPr>
              <w:t>年以上</w:t>
            </w:r>
          </w:p>
        </w:tc>
        <w:tc>
          <w:tcPr>
            <w:tcW w:w="1837"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16"/>
              <w:jc w:val="left"/>
              <w:rPr>
                <w:sz w:val="24"/>
              </w:rPr>
            </w:pPr>
            <w:r>
              <w:rPr>
                <w:sz w:val="24"/>
              </w:rPr>
              <w:t>工作 </w:t>
            </w:r>
            <w:r>
              <w:rPr>
                <w:rFonts w:ascii="Times New Roman" w:eastAsia="Times New Roman"/>
                <w:sz w:val="24"/>
              </w:rPr>
              <w:t>15 </w:t>
            </w:r>
            <w:r>
              <w:rPr>
                <w:sz w:val="24"/>
              </w:rPr>
              <w:t>年以上</w:t>
            </w:r>
          </w:p>
        </w:tc>
      </w:tr>
      <w:tr>
        <w:trPr>
          <w:trHeight w:val="397" w:hRule="atLeast"/>
        </w:trPr>
        <w:tc>
          <w:tcPr>
            <w:tcW w:w="1723" w:type="dxa"/>
            <w:tcBorders>
              <w:top w:val="single" w:sz="4" w:space="0" w:color="000000"/>
              <w:bottom w:val="single" w:sz="4" w:space="0" w:color="000000"/>
              <w:right w:val="single" w:sz="4" w:space="0" w:color="000000"/>
            </w:tcBorders>
            <w:shd w:val="clear" w:color="auto" w:fill="D1F3E7"/>
          </w:tcPr>
          <w:p>
            <w:pPr>
              <w:pStyle w:val="TableParagraph"/>
              <w:spacing w:line="378" w:lineRule="exact"/>
              <w:ind w:left="240" w:right="227"/>
              <w:rPr>
                <w:sz w:val="24"/>
              </w:rPr>
            </w:pPr>
            <w:r>
              <w:rPr>
                <w:sz w:val="24"/>
              </w:rPr>
              <w:t>工程师</w:t>
            </w:r>
          </w:p>
        </w:tc>
        <w:tc>
          <w:tcPr>
            <w:tcW w:w="183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8" w:lineRule="exact"/>
              <w:ind w:left="62" w:right="44"/>
              <w:rPr>
                <w:sz w:val="24"/>
              </w:rPr>
            </w:pPr>
            <w:r>
              <w:rPr>
                <w:sz w:val="24"/>
              </w:rPr>
              <w:t>工作 </w:t>
            </w:r>
            <w:r>
              <w:rPr>
                <w:rFonts w:ascii="Times New Roman" w:eastAsia="Times New Roman"/>
                <w:sz w:val="24"/>
              </w:rPr>
              <w:t>1 </w:t>
            </w:r>
            <w:r>
              <w:rPr>
                <w:sz w:val="24"/>
              </w:rPr>
              <w:t>年以上</w:t>
            </w:r>
          </w:p>
        </w:tc>
        <w:tc>
          <w:tcPr>
            <w:tcW w:w="183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8" w:lineRule="exact"/>
              <w:ind w:left="177"/>
              <w:jc w:val="left"/>
              <w:rPr>
                <w:sz w:val="24"/>
              </w:rPr>
            </w:pPr>
            <w:r>
              <w:rPr>
                <w:sz w:val="24"/>
              </w:rPr>
              <w:t>工作 </w:t>
            </w:r>
            <w:r>
              <w:rPr>
                <w:rFonts w:ascii="Times New Roman" w:eastAsia="Times New Roman"/>
                <w:sz w:val="24"/>
              </w:rPr>
              <w:t>4 </w:t>
            </w:r>
            <w:r>
              <w:rPr>
                <w:sz w:val="24"/>
              </w:rPr>
              <w:t>年以上</w:t>
            </w:r>
          </w:p>
        </w:tc>
        <w:tc>
          <w:tcPr>
            <w:tcW w:w="183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8" w:lineRule="exact"/>
              <w:ind w:left="60" w:right="44"/>
              <w:rPr>
                <w:sz w:val="24"/>
              </w:rPr>
            </w:pPr>
            <w:r>
              <w:rPr>
                <w:sz w:val="24"/>
              </w:rPr>
              <w:t>工作 </w:t>
            </w:r>
            <w:r>
              <w:rPr>
                <w:rFonts w:ascii="Times New Roman" w:eastAsia="Times New Roman"/>
                <w:sz w:val="24"/>
              </w:rPr>
              <w:t>7 </w:t>
            </w:r>
            <w:r>
              <w:rPr>
                <w:sz w:val="24"/>
              </w:rPr>
              <w:t>年以上</w:t>
            </w:r>
          </w:p>
        </w:tc>
        <w:tc>
          <w:tcPr>
            <w:tcW w:w="1837" w:type="dxa"/>
            <w:tcBorders>
              <w:top w:val="single" w:sz="4" w:space="0" w:color="000000"/>
              <w:left w:val="single" w:sz="4" w:space="0" w:color="000000"/>
              <w:bottom w:val="single" w:sz="4" w:space="0" w:color="000000"/>
            </w:tcBorders>
            <w:shd w:val="clear" w:color="auto" w:fill="D1F3E7"/>
          </w:tcPr>
          <w:p>
            <w:pPr>
              <w:pStyle w:val="TableParagraph"/>
              <w:spacing w:line="378" w:lineRule="exact"/>
              <w:ind w:left="179"/>
              <w:jc w:val="left"/>
              <w:rPr>
                <w:sz w:val="24"/>
              </w:rPr>
            </w:pPr>
            <w:r>
              <w:rPr>
                <w:sz w:val="24"/>
              </w:rPr>
              <w:t>工作 </w:t>
            </w:r>
            <w:r>
              <w:rPr>
                <w:rFonts w:ascii="Times New Roman" w:eastAsia="Times New Roman"/>
                <w:sz w:val="24"/>
              </w:rPr>
              <w:t>9 </w:t>
            </w:r>
            <w:r>
              <w:rPr>
                <w:sz w:val="24"/>
              </w:rPr>
              <w:t>年以上</w:t>
            </w:r>
          </w:p>
        </w:tc>
      </w:tr>
      <w:tr>
        <w:trPr>
          <w:trHeight w:val="395" w:hRule="atLeast"/>
        </w:trPr>
        <w:tc>
          <w:tcPr>
            <w:tcW w:w="1723" w:type="dxa"/>
            <w:tcBorders>
              <w:top w:val="single" w:sz="4" w:space="0" w:color="000000"/>
              <w:right w:val="single" w:sz="4" w:space="0" w:color="000000"/>
            </w:tcBorders>
            <w:shd w:val="clear" w:color="auto" w:fill="D1F3E7"/>
          </w:tcPr>
          <w:p>
            <w:pPr>
              <w:pStyle w:val="TableParagraph"/>
              <w:spacing w:line="375" w:lineRule="exact"/>
              <w:ind w:left="241" w:right="227"/>
              <w:rPr>
                <w:sz w:val="24"/>
              </w:rPr>
            </w:pPr>
            <w:r>
              <w:rPr>
                <w:sz w:val="24"/>
              </w:rPr>
              <w:t>助理工程师</w:t>
            </w:r>
          </w:p>
        </w:tc>
        <w:tc>
          <w:tcPr>
            <w:tcW w:w="1837" w:type="dxa"/>
            <w:tcBorders>
              <w:top w:val="single" w:sz="4" w:space="0" w:color="000000"/>
              <w:left w:val="single" w:sz="4" w:space="0" w:color="000000"/>
              <w:right w:val="single" w:sz="4" w:space="0" w:color="000000"/>
            </w:tcBorders>
            <w:shd w:val="clear" w:color="auto" w:fill="D1F3E7"/>
          </w:tcPr>
          <w:p>
            <w:pPr>
              <w:pStyle w:val="TableParagraph"/>
              <w:spacing w:before="56"/>
              <w:ind w:left="16"/>
              <w:rPr>
                <w:rFonts w:ascii="Times New Roman" w:hAnsi="Times New Roman"/>
                <w:sz w:val="24"/>
              </w:rPr>
            </w:pPr>
            <w:r>
              <w:rPr>
                <w:rFonts w:ascii="Times New Roman" w:hAnsi="Times New Roman"/>
                <w:sz w:val="24"/>
              </w:rPr>
              <w:t>—</w:t>
            </w:r>
          </w:p>
        </w:tc>
        <w:tc>
          <w:tcPr>
            <w:tcW w:w="1837" w:type="dxa"/>
            <w:tcBorders>
              <w:top w:val="single" w:sz="4" w:space="0" w:color="000000"/>
              <w:left w:val="single" w:sz="4" w:space="0" w:color="000000"/>
              <w:right w:val="single" w:sz="4" w:space="0" w:color="000000"/>
            </w:tcBorders>
            <w:shd w:val="clear" w:color="auto" w:fill="D1F3E7"/>
          </w:tcPr>
          <w:p>
            <w:pPr>
              <w:pStyle w:val="TableParagraph"/>
              <w:spacing w:line="375" w:lineRule="exact"/>
              <w:ind w:left="177"/>
              <w:jc w:val="left"/>
              <w:rPr>
                <w:sz w:val="24"/>
              </w:rPr>
            </w:pPr>
            <w:r>
              <w:rPr>
                <w:sz w:val="24"/>
              </w:rPr>
              <w:t>工作 </w:t>
            </w:r>
            <w:r>
              <w:rPr>
                <w:rFonts w:ascii="Times New Roman" w:eastAsia="Times New Roman"/>
                <w:sz w:val="24"/>
              </w:rPr>
              <w:t>1 </w:t>
            </w:r>
            <w:r>
              <w:rPr>
                <w:sz w:val="24"/>
              </w:rPr>
              <w:t>年以上</w:t>
            </w:r>
          </w:p>
        </w:tc>
        <w:tc>
          <w:tcPr>
            <w:tcW w:w="1837" w:type="dxa"/>
            <w:tcBorders>
              <w:top w:val="single" w:sz="4" w:space="0" w:color="000000"/>
              <w:left w:val="single" w:sz="4" w:space="0" w:color="000000"/>
              <w:right w:val="single" w:sz="4" w:space="0" w:color="000000"/>
            </w:tcBorders>
            <w:shd w:val="clear" w:color="auto" w:fill="D1F3E7"/>
          </w:tcPr>
          <w:p>
            <w:pPr>
              <w:pStyle w:val="TableParagraph"/>
              <w:spacing w:line="375" w:lineRule="exact"/>
              <w:ind w:left="60" w:right="44"/>
              <w:rPr>
                <w:sz w:val="24"/>
              </w:rPr>
            </w:pPr>
            <w:r>
              <w:rPr>
                <w:sz w:val="24"/>
              </w:rPr>
              <w:t>工作 </w:t>
            </w:r>
            <w:r>
              <w:rPr>
                <w:rFonts w:ascii="Times New Roman" w:eastAsia="Times New Roman"/>
                <w:sz w:val="24"/>
              </w:rPr>
              <w:t>2 </w:t>
            </w:r>
            <w:r>
              <w:rPr>
                <w:sz w:val="24"/>
              </w:rPr>
              <w:t>年以上</w:t>
            </w:r>
          </w:p>
        </w:tc>
        <w:tc>
          <w:tcPr>
            <w:tcW w:w="1837" w:type="dxa"/>
            <w:tcBorders>
              <w:top w:val="single" w:sz="4" w:space="0" w:color="000000"/>
              <w:left w:val="single" w:sz="4" w:space="0" w:color="000000"/>
            </w:tcBorders>
            <w:shd w:val="clear" w:color="auto" w:fill="D1F3E7"/>
          </w:tcPr>
          <w:p>
            <w:pPr>
              <w:pStyle w:val="TableParagraph"/>
              <w:spacing w:line="375" w:lineRule="exact"/>
              <w:ind w:left="179"/>
              <w:jc w:val="left"/>
              <w:rPr>
                <w:sz w:val="24"/>
              </w:rPr>
            </w:pPr>
            <w:r>
              <w:rPr>
                <w:sz w:val="24"/>
              </w:rPr>
              <w:t>工作 </w:t>
            </w:r>
            <w:r>
              <w:rPr>
                <w:rFonts w:ascii="Times New Roman" w:eastAsia="Times New Roman"/>
                <w:sz w:val="24"/>
              </w:rPr>
              <w:t>3 </w:t>
            </w:r>
            <w:r>
              <w:rPr>
                <w:sz w:val="24"/>
              </w:rPr>
              <w:t>年以上</w:t>
            </w:r>
          </w:p>
        </w:tc>
      </w:tr>
    </w:tbl>
    <w:p>
      <w:pPr>
        <w:spacing w:line="206" w:lineRule="auto" w:before="31"/>
        <w:ind w:left="278" w:right="1558" w:firstLine="435"/>
        <w:jc w:val="both"/>
        <w:rPr>
          <w:sz w:val="21"/>
        </w:rPr>
      </w:pPr>
      <w:r>
        <w:rPr/>
        <w:pict>
          <v:line style="position:absolute;mso-position-horizontal-relative:page;mso-position-vertical-relative:paragraph;z-index:1432" from="69.419998pt,54.029083pt" to="519.299998pt,54.029083pt" stroked="true" strokeweight="6pt" strokecolor="#d1f3e7">
            <v:stroke dashstyle="solid"/>
            <w10:wrap type="none"/>
          </v:line>
        </w:pict>
      </w:r>
      <w:r>
        <w:rPr>
          <w:sz w:val="21"/>
        </w:rPr>
        <w:t>注 </w:t>
      </w:r>
      <w:r>
        <w:rPr>
          <w:rFonts w:ascii="Times New Roman" w:eastAsia="Times New Roman"/>
          <w:sz w:val="21"/>
        </w:rPr>
        <w:t>1</w:t>
      </w:r>
      <w:r>
        <w:rPr>
          <w:sz w:val="21"/>
        </w:rPr>
        <w:t>：技术工作是指与相应特种设备生产、充装、检验、检测、使用管理等有关的技术方面的工作。高级技师和技师可以分别相当于工程师和助理工程师；中专毕业生的技术工作年限要求可以参照大专毕业生。</w:t>
      </w:r>
    </w:p>
    <w:p>
      <w:pPr>
        <w:pStyle w:val="ListParagraph"/>
        <w:numPr>
          <w:ilvl w:val="2"/>
          <w:numId w:val="5"/>
        </w:numPr>
        <w:tabs>
          <w:tab w:pos="1649" w:val="left" w:leader="none"/>
          <w:tab w:pos="1650" w:val="left" w:leader="none"/>
        </w:tabs>
        <w:spacing w:line="426" w:lineRule="exact" w:before="89" w:after="0"/>
        <w:ind w:left="1650" w:right="0" w:hanging="876"/>
        <w:jc w:val="left"/>
        <w:rPr>
          <w:sz w:val="24"/>
        </w:rPr>
      </w:pPr>
      <w:r>
        <w:rPr>
          <w:spacing w:val="8"/>
          <w:sz w:val="24"/>
        </w:rPr>
        <w:t>工作场所和设备设施租赁</w:t>
      </w:r>
    </w:p>
    <w:p>
      <w:pPr>
        <w:pStyle w:val="ListParagraph"/>
        <w:numPr>
          <w:ilvl w:val="3"/>
          <w:numId w:val="5"/>
        </w:numPr>
        <w:tabs>
          <w:tab w:pos="1898" w:val="left" w:leader="none"/>
          <w:tab w:pos="1899" w:val="left" w:leader="none"/>
        </w:tabs>
        <w:spacing w:line="400" w:lineRule="exact" w:before="0" w:after="0"/>
        <w:ind w:left="1898" w:right="0" w:hanging="1124"/>
        <w:jc w:val="left"/>
        <w:rPr>
          <w:sz w:val="24"/>
        </w:rPr>
      </w:pPr>
      <w:r>
        <w:rPr>
          <w:spacing w:val="8"/>
          <w:sz w:val="24"/>
        </w:rPr>
        <w:t>工作场所</w:t>
      </w:r>
    </w:p>
    <w:p>
      <w:pPr>
        <w:pStyle w:val="BodyText"/>
        <w:spacing w:line="213" w:lineRule="auto" w:before="10"/>
        <w:ind w:right="1414" w:firstLine="495"/>
        <w:jc w:val="both"/>
      </w:pPr>
      <w:r>
        <w:rPr/>
        <w:t>生产和充装单位的场地、厂房、办公场所、仓库允许承租。工作场所承租的，租赁双方应当签订租赁合同，其租赁期限应当覆盖申请许可证的有效期，并且能够提供出租方的土地使用证明、房产证或者土地管理部门出具的其他有效证明。</w:t>
      </w:r>
    </w:p>
    <w:p>
      <w:pPr>
        <w:pStyle w:val="ListParagraph"/>
        <w:numPr>
          <w:ilvl w:val="3"/>
          <w:numId w:val="5"/>
        </w:numPr>
        <w:tabs>
          <w:tab w:pos="1898" w:val="left" w:leader="none"/>
          <w:tab w:pos="1899" w:val="left" w:leader="none"/>
        </w:tabs>
        <w:spacing w:line="384" w:lineRule="exact" w:before="0" w:after="0"/>
        <w:ind w:left="1898" w:right="0" w:hanging="1124"/>
        <w:jc w:val="left"/>
        <w:rPr>
          <w:sz w:val="24"/>
        </w:rPr>
      </w:pPr>
      <w:r>
        <w:rPr/>
        <w:pict>
          <v:shape style="position:absolute;margin-left:111.727043pt;margin-top:7.087543pt;width:379.1pt;height:37.950pt;mso-position-horizontal-relative:page;mso-position-vertical-relative:paragraph;z-index:-273880;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设备设施</w:t>
      </w:r>
    </w:p>
    <w:p>
      <w:pPr>
        <w:pStyle w:val="BodyText"/>
        <w:spacing w:line="213" w:lineRule="auto" w:before="9"/>
        <w:ind w:right="1414" w:firstLine="495"/>
        <w:jc w:val="both"/>
        <w:rPr>
          <w:rFonts w:ascii="宋体" w:eastAsia="宋体" w:hint="eastAsia"/>
        </w:rPr>
      </w:pPr>
      <w:r>
        <w:rPr>
          <w:rFonts w:ascii="宋体" w:eastAsia="宋体" w:hint="eastAsia"/>
          <w:spacing w:val="8"/>
        </w:rPr>
        <w:t>生产和充装单位</w:t>
      </w:r>
      <w:r>
        <w:rPr>
          <w:spacing w:val="7"/>
        </w:rPr>
        <w:t>资源条件要求的生产</w:t>
      </w:r>
      <w:r>
        <w:rPr>
          <w:rFonts w:ascii="宋体" w:eastAsia="宋体" w:hint="eastAsia"/>
          <w:spacing w:val="4"/>
        </w:rPr>
        <w:t>(</w:t>
      </w:r>
      <w:r>
        <w:rPr>
          <w:spacing w:val="7"/>
        </w:rPr>
        <w:t>充装</w:t>
      </w:r>
      <w:r>
        <w:rPr>
          <w:rFonts w:ascii="宋体" w:eastAsia="宋体" w:hint="eastAsia"/>
          <w:spacing w:val="3"/>
        </w:rPr>
        <w:t>)</w:t>
      </w:r>
      <w:r>
        <w:rPr>
          <w:spacing w:val="8"/>
        </w:rPr>
        <w:t>设备</w:t>
      </w:r>
      <w:r>
        <w:rPr>
          <w:rFonts w:ascii="宋体" w:eastAsia="宋体" w:hint="eastAsia"/>
          <w:spacing w:val="3"/>
        </w:rPr>
        <w:t>(</w:t>
      </w:r>
      <w:r>
        <w:rPr>
          <w:spacing w:val="7"/>
        </w:rPr>
        <w:t>厂房附属的起重设备除外</w:t>
      </w:r>
      <w:r>
        <w:rPr>
          <w:rFonts w:ascii="宋体" w:eastAsia="宋体" w:hint="eastAsia"/>
          <w:spacing w:val="4"/>
        </w:rPr>
        <w:t>)</w:t>
      </w:r>
      <w:r>
        <w:rPr>
          <w:spacing w:val="-50"/>
        </w:rPr>
        <w:t>、工</w:t>
      </w:r>
      <w:r>
        <w:rPr>
          <w:spacing w:val="6"/>
        </w:rPr>
        <w:t>艺装备、检测仪器、试验装置等一般不允许承租，本规则附件 </w:t>
      </w:r>
      <w:r>
        <w:rPr>
          <w:rFonts w:ascii="Times New Roman" w:eastAsia="Times New Roman"/>
        </w:rPr>
        <w:t>B </w:t>
      </w:r>
      <w:r>
        <w:rPr>
          <w:spacing w:val="8"/>
        </w:rPr>
        <w:t>至附件 </w:t>
      </w:r>
      <w:r>
        <w:rPr>
          <w:rFonts w:ascii="Times New Roman" w:eastAsia="Times New Roman"/>
        </w:rPr>
        <w:t>L </w:t>
      </w:r>
      <w:r>
        <w:rPr>
          <w:spacing w:val="7"/>
        </w:rPr>
        <w:t>另有规定</w:t>
      </w:r>
      <w:r>
        <w:rPr>
          <w:spacing w:val="8"/>
        </w:rPr>
        <w:t>的，从其规定。</w:t>
      </w:r>
      <w:r>
        <w:rPr>
          <w:rFonts w:ascii="宋体" w:eastAsia="宋体" w:hint="eastAsia"/>
        </w:rPr>
        <w:t> </w:t>
      </w:r>
    </w:p>
    <w:p>
      <w:pPr>
        <w:pStyle w:val="ListParagraph"/>
        <w:numPr>
          <w:ilvl w:val="2"/>
          <w:numId w:val="5"/>
        </w:numPr>
        <w:tabs>
          <w:tab w:pos="1649" w:val="left" w:leader="none"/>
          <w:tab w:pos="1650" w:val="left" w:leader="none"/>
        </w:tabs>
        <w:spacing w:line="385" w:lineRule="exact" w:before="0" w:after="0"/>
        <w:ind w:left="1650" w:right="0" w:hanging="876"/>
        <w:jc w:val="left"/>
        <w:rPr>
          <w:rFonts w:ascii="宋体" w:eastAsia="宋体" w:hint="eastAsia"/>
          <w:sz w:val="24"/>
        </w:rPr>
      </w:pPr>
      <w:r>
        <w:rPr>
          <w:spacing w:val="7"/>
          <w:sz w:val="24"/>
        </w:rPr>
        <w:t>工作外委</w:t>
      </w:r>
      <w:r>
        <w:rPr>
          <w:rFonts w:ascii="宋体" w:eastAsia="宋体" w:hint="eastAsia"/>
          <w:spacing w:val="4"/>
          <w:sz w:val="24"/>
        </w:rPr>
        <w:t>(</w:t>
      </w:r>
      <w:r>
        <w:rPr>
          <w:spacing w:val="7"/>
          <w:sz w:val="24"/>
        </w:rPr>
        <w:t>分包</w:t>
      </w:r>
      <w:r>
        <w:rPr>
          <w:rFonts w:ascii="宋体" w:eastAsia="宋体" w:hint="eastAsia"/>
          <w:sz w:val="24"/>
        </w:rPr>
        <w:t>)</w:t>
      </w:r>
    </w:p>
    <w:p>
      <w:pPr>
        <w:pStyle w:val="ListParagraph"/>
        <w:numPr>
          <w:ilvl w:val="0"/>
          <w:numId w:val="6"/>
        </w:numPr>
        <w:tabs>
          <w:tab w:pos="1146" w:val="left" w:leader="none"/>
        </w:tabs>
        <w:spacing w:line="211" w:lineRule="auto" w:before="13" w:after="0"/>
        <w:ind w:left="278" w:right="1414" w:firstLine="496"/>
        <w:jc w:val="both"/>
        <w:rPr>
          <w:sz w:val="24"/>
        </w:rPr>
      </w:pPr>
      <w:r>
        <w:rPr>
          <w:spacing w:val="8"/>
          <w:sz w:val="24"/>
        </w:rPr>
        <w:t>设计、材料预处理、热处理、无损检测和理化检验等工作的外委，应当符合</w:t>
      </w:r>
      <w:r>
        <w:rPr>
          <w:spacing w:val="5"/>
          <w:sz w:val="24"/>
        </w:rPr>
        <w:t>本规则附件 </w:t>
      </w:r>
      <w:r>
        <w:rPr>
          <w:rFonts w:ascii="Times New Roman" w:eastAsia="Times New Roman"/>
          <w:sz w:val="24"/>
        </w:rPr>
        <w:t>B</w:t>
      </w:r>
      <w:r>
        <w:rPr>
          <w:rFonts w:ascii="Times New Roman" w:eastAsia="Times New Roman"/>
          <w:spacing w:val="5"/>
          <w:sz w:val="24"/>
        </w:rPr>
        <w:t> </w:t>
      </w:r>
      <w:r>
        <w:rPr>
          <w:spacing w:val="4"/>
          <w:sz w:val="24"/>
        </w:rPr>
        <w:t>至附件 </w:t>
      </w:r>
      <w:r>
        <w:rPr>
          <w:rFonts w:ascii="Times New Roman" w:eastAsia="Times New Roman"/>
          <w:sz w:val="24"/>
        </w:rPr>
        <w:t>L</w:t>
      </w:r>
      <w:r>
        <w:rPr>
          <w:rFonts w:ascii="Times New Roman" w:eastAsia="Times New Roman"/>
          <w:spacing w:val="5"/>
          <w:sz w:val="24"/>
        </w:rPr>
        <w:t> </w:t>
      </w:r>
      <w:r>
        <w:rPr>
          <w:spacing w:val="8"/>
          <w:sz w:val="24"/>
        </w:rPr>
        <w:t>的要求；</w:t>
      </w:r>
    </w:p>
    <w:p>
      <w:pPr>
        <w:pStyle w:val="ListParagraph"/>
        <w:numPr>
          <w:ilvl w:val="0"/>
          <w:numId w:val="6"/>
        </w:numPr>
        <w:tabs>
          <w:tab w:pos="1146" w:val="left" w:leader="none"/>
        </w:tabs>
        <w:spacing w:line="213" w:lineRule="auto" w:before="1" w:after="0"/>
        <w:ind w:left="278" w:right="1414" w:firstLine="496"/>
        <w:jc w:val="both"/>
        <w:rPr>
          <w:sz w:val="24"/>
        </w:rPr>
      </w:pPr>
      <w:r>
        <w:rPr>
          <w:spacing w:val="8"/>
          <w:sz w:val="24"/>
        </w:rPr>
        <w:t>允许外委的，受委托单位应当具有相应能力，无损检测、压力容器和压力管</w:t>
      </w:r>
      <w:r>
        <w:rPr>
          <w:spacing w:val="7"/>
          <w:sz w:val="24"/>
        </w:rPr>
        <w:t>道设计应当外委给取得特种设备相应资质的单位</w:t>
      </w:r>
      <w:r>
        <w:rPr>
          <w:rFonts w:ascii="宋体" w:eastAsia="宋体" w:hint="eastAsia"/>
          <w:spacing w:val="4"/>
          <w:sz w:val="24"/>
        </w:rPr>
        <w:t>(</w:t>
      </w:r>
      <w:r>
        <w:rPr>
          <w:spacing w:val="7"/>
          <w:sz w:val="24"/>
        </w:rPr>
        <w:t>机构</w:t>
      </w:r>
      <w:r>
        <w:rPr>
          <w:rFonts w:ascii="宋体" w:eastAsia="宋体" w:hint="eastAsia"/>
          <w:spacing w:val="3"/>
          <w:sz w:val="24"/>
        </w:rPr>
        <w:t>)</w:t>
      </w:r>
      <w:r>
        <w:rPr>
          <w:spacing w:val="-4"/>
          <w:sz w:val="24"/>
        </w:rPr>
        <w:t>，但是不得外委给对本单位实</w:t>
      </w:r>
      <w:r>
        <w:rPr>
          <w:sz w:val="24"/>
        </w:rPr>
        <w:t>施监督检验、型式试验的检验机构；委托单位应当与受委托单位签订合同</w:t>
      </w:r>
      <w:r>
        <w:rPr>
          <w:rFonts w:ascii="宋体" w:eastAsia="宋体" w:hint="eastAsia"/>
          <w:spacing w:val="3"/>
          <w:sz w:val="24"/>
        </w:rPr>
        <w:t>(</w:t>
      </w:r>
      <w:r>
        <w:rPr>
          <w:spacing w:val="8"/>
          <w:sz w:val="24"/>
        </w:rPr>
        <w:t>协议</w:t>
      </w:r>
      <w:r>
        <w:rPr>
          <w:rFonts w:ascii="宋体" w:eastAsia="宋体" w:hint="eastAsia"/>
          <w:spacing w:val="-13"/>
          <w:sz w:val="24"/>
        </w:rPr>
        <w:t>)</w:t>
      </w:r>
      <w:r>
        <w:rPr>
          <w:spacing w:val="-21"/>
          <w:sz w:val="24"/>
        </w:rPr>
        <w:t>，确</w:t>
      </w:r>
      <w:r>
        <w:rPr>
          <w:spacing w:val="2"/>
          <w:sz w:val="24"/>
        </w:rPr>
        <w:t>定外委的具体项目和详细要求；外委工作的质量控制由委托单位负责，纳入其质量保</w:t>
      </w:r>
      <w:r>
        <w:rPr>
          <w:spacing w:val="8"/>
          <w:sz w:val="24"/>
        </w:rPr>
        <w:t>证体系的控制范围；</w:t>
      </w:r>
    </w:p>
    <w:p>
      <w:pPr>
        <w:pStyle w:val="ListParagraph"/>
        <w:numPr>
          <w:ilvl w:val="0"/>
          <w:numId w:val="6"/>
        </w:numPr>
        <w:tabs>
          <w:tab w:pos="1146" w:val="left" w:leader="none"/>
        </w:tabs>
        <w:spacing w:line="213" w:lineRule="auto" w:before="0" w:after="0"/>
        <w:ind w:left="278" w:right="1413" w:firstLine="496"/>
        <w:jc w:val="both"/>
        <w:rPr>
          <w:sz w:val="24"/>
        </w:rPr>
      </w:pPr>
      <w:r>
        <w:rPr>
          <w:spacing w:val="8"/>
          <w:sz w:val="24"/>
        </w:rPr>
        <w:t>工作外委的，与外委工作直接相关的人员和设备资源条件不作要求，本规则</w:t>
      </w:r>
      <w:r>
        <w:rPr>
          <w:spacing w:val="10"/>
          <w:sz w:val="24"/>
        </w:rPr>
        <w:t>附件 </w:t>
      </w:r>
      <w:r>
        <w:rPr>
          <w:rFonts w:ascii="Times New Roman" w:eastAsia="Times New Roman"/>
          <w:sz w:val="24"/>
        </w:rPr>
        <w:t>B</w:t>
      </w:r>
      <w:r>
        <w:rPr>
          <w:rFonts w:ascii="Times New Roman" w:eastAsia="Times New Roman"/>
          <w:spacing w:val="23"/>
          <w:sz w:val="24"/>
        </w:rPr>
        <w:t> </w:t>
      </w:r>
      <w:r>
        <w:rPr>
          <w:spacing w:val="9"/>
          <w:sz w:val="24"/>
        </w:rPr>
        <w:t>至附件 </w:t>
      </w:r>
      <w:r>
        <w:rPr>
          <w:rFonts w:ascii="Times New Roman" w:eastAsia="Times New Roman"/>
          <w:sz w:val="24"/>
        </w:rPr>
        <w:t>L</w:t>
      </w:r>
      <w:r>
        <w:rPr>
          <w:rFonts w:ascii="Times New Roman" w:eastAsia="Times New Roman"/>
          <w:spacing w:val="23"/>
          <w:sz w:val="24"/>
        </w:rPr>
        <w:t> </w:t>
      </w:r>
      <w:r>
        <w:rPr>
          <w:spacing w:val="6"/>
          <w:sz w:val="24"/>
        </w:rPr>
        <w:t>另有规定的，从其规定；委托单位应当配备相应的质量控制系统责</w:t>
      </w:r>
      <w:r>
        <w:rPr>
          <w:spacing w:val="7"/>
          <w:sz w:val="24"/>
        </w:rPr>
        <w:t>任人员</w:t>
      </w:r>
      <w:r>
        <w:rPr>
          <w:rFonts w:ascii="宋体" w:eastAsia="宋体" w:hint="eastAsia"/>
          <w:spacing w:val="4"/>
          <w:sz w:val="24"/>
        </w:rPr>
        <w:t>(</w:t>
      </w:r>
      <w:r>
        <w:rPr>
          <w:spacing w:val="7"/>
          <w:sz w:val="24"/>
        </w:rPr>
        <w:t>有质量控制系统要求的</w:t>
      </w:r>
      <w:r>
        <w:rPr>
          <w:rFonts w:ascii="宋体" w:eastAsia="宋体" w:hint="eastAsia"/>
          <w:spacing w:val="4"/>
          <w:sz w:val="24"/>
        </w:rPr>
        <w:t>)</w:t>
      </w:r>
      <w:r>
        <w:rPr>
          <w:sz w:val="24"/>
        </w:rPr>
        <w:t>。</w:t>
      </w:r>
    </w:p>
    <w:p>
      <w:pPr>
        <w:pStyle w:val="ListParagraph"/>
        <w:numPr>
          <w:ilvl w:val="2"/>
          <w:numId w:val="5"/>
        </w:numPr>
        <w:tabs>
          <w:tab w:pos="1649" w:val="left" w:leader="none"/>
          <w:tab w:pos="1650" w:val="left" w:leader="none"/>
        </w:tabs>
        <w:spacing w:line="384" w:lineRule="exact" w:before="0" w:after="0"/>
        <w:ind w:left="1650" w:right="0" w:hanging="876"/>
        <w:jc w:val="left"/>
        <w:rPr>
          <w:sz w:val="24"/>
        </w:rPr>
      </w:pPr>
      <w:r>
        <w:rPr>
          <w:spacing w:val="8"/>
          <w:sz w:val="24"/>
        </w:rPr>
        <w:t>条件共享</w:t>
      </w:r>
    </w:p>
    <w:p>
      <w:pPr>
        <w:pStyle w:val="ListParagraph"/>
        <w:numPr>
          <w:ilvl w:val="3"/>
          <w:numId w:val="5"/>
        </w:numPr>
        <w:tabs>
          <w:tab w:pos="1898" w:val="left" w:leader="none"/>
          <w:tab w:pos="1899" w:val="left" w:leader="none"/>
        </w:tabs>
        <w:spacing w:line="400" w:lineRule="exact" w:before="0" w:after="0"/>
        <w:ind w:left="1898" w:right="0" w:hanging="1124"/>
        <w:jc w:val="left"/>
        <w:rPr>
          <w:sz w:val="24"/>
        </w:rPr>
      </w:pPr>
      <w:r>
        <w:rPr>
          <w:spacing w:val="8"/>
          <w:sz w:val="24"/>
        </w:rPr>
        <w:t>同一单位</w:t>
      </w:r>
    </w:p>
    <w:p>
      <w:pPr>
        <w:pStyle w:val="ListParagraph"/>
        <w:numPr>
          <w:ilvl w:val="0"/>
          <w:numId w:val="7"/>
        </w:numPr>
        <w:tabs>
          <w:tab w:pos="1146" w:val="left" w:leader="none"/>
        </w:tabs>
        <w:spacing w:line="426" w:lineRule="exact" w:before="0" w:after="0"/>
        <w:ind w:left="1146" w:right="0" w:hanging="372"/>
        <w:jc w:val="left"/>
        <w:rPr>
          <w:sz w:val="24"/>
        </w:rPr>
      </w:pPr>
      <w:r>
        <w:rPr>
          <w:spacing w:val="2"/>
          <w:sz w:val="24"/>
        </w:rPr>
        <w:t>同一申请单位申请不同许可项目的，本规则附件 </w:t>
      </w:r>
      <w:r>
        <w:rPr>
          <w:rFonts w:ascii="Times New Roman" w:eastAsia="Times New Roman"/>
          <w:sz w:val="24"/>
        </w:rPr>
        <w:t>B</w:t>
      </w:r>
      <w:r>
        <w:rPr>
          <w:rFonts w:ascii="Times New Roman" w:eastAsia="Times New Roman"/>
          <w:spacing w:val="5"/>
          <w:sz w:val="24"/>
        </w:rPr>
        <w:t> </w:t>
      </w:r>
      <w:r>
        <w:rPr>
          <w:spacing w:val="4"/>
          <w:sz w:val="24"/>
        </w:rPr>
        <w:t>至附件 </w:t>
      </w:r>
      <w:r>
        <w:rPr>
          <w:rFonts w:ascii="Times New Roman" w:eastAsia="Times New Roman"/>
          <w:sz w:val="24"/>
        </w:rPr>
        <w:t>L</w:t>
      </w:r>
      <w:r>
        <w:rPr>
          <w:rFonts w:ascii="Times New Roman" w:eastAsia="Times New Roman"/>
          <w:spacing w:val="5"/>
          <w:sz w:val="24"/>
        </w:rPr>
        <w:t> </w:t>
      </w:r>
      <w:r>
        <w:rPr>
          <w:spacing w:val="8"/>
          <w:sz w:val="24"/>
        </w:rPr>
        <w:t>规定的相应许可</w:t>
      </w:r>
    </w:p>
    <w:p>
      <w:pPr>
        <w:pStyle w:val="BodyText"/>
        <w:spacing w:before="145"/>
        <w:ind w:left="0" w:right="1541"/>
        <w:jc w:val="right"/>
        <w:rPr>
          <w:rFonts w:ascii="宋体" w:hAnsi="宋体"/>
        </w:rPr>
      </w:pPr>
      <w:r>
        <w:rPr>
          <w:rFonts w:ascii="宋体" w:hAnsi="宋体"/>
        </w:rPr>
        <w:t>— 3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3832"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pPr>
      <w:r>
        <w:rPr/>
        <w:t>条件允许共享；</w:t>
      </w:r>
    </w:p>
    <w:p>
      <w:pPr>
        <w:pStyle w:val="ListParagraph"/>
        <w:numPr>
          <w:ilvl w:val="0"/>
          <w:numId w:val="7"/>
        </w:numPr>
        <w:tabs>
          <w:tab w:pos="1146" w:val="left" w:leader="none"/>
        </w:tabs>
        <w:spacing w:line="213" w:lineRule="auto" w:before="9" w:after="0"/>
        <w:ind w:left="278" w:right="1414" w:firstLine="496"/>
        <w:jc w:val="both"/>
        <w:rPr>
          <w:sz w:val="24"/>
        </w:rPr>
      </w:pPr>
      <w:r>
        <w:rPr>
          <w:spacing w:val="8"/>
          <w:sz w:val="24"/>
        </w:rPr>
        <w:t>同一申请单位的多处制造地址</w:t>
      </w:r>
      <w:r>
        <w:rPr>
          <w:rFonts w:ascii="宋体" w:eastAsia="宋体" w:hint="eastAsia"/>
          <w:spacing w:val="3"/>
          <w:sz w:val="24"/>
        </w:rPr>
        <w:t>(</w:t>
      </w:r>
      <w:r>
        <w:rPr>
          <w:spacing w:val="32"/>
          <w:sz w:val="24"/>
        </w:rPr>
        <w:t>注 </w:t>
      </w:r>
      <w:r>
        <w:rPr>
          <w:rFonts w:ascii="Times New Roman" w:eastAsia="Times New Roman"/>
          <w:spacing w:val="4"/>
          <w:sz w:val="24"/>
        </w:rPr>
        <w:t>2</w:t>
      </w:r>
      <w:r>
        <w:rPr>
          <w:rFonts w:ascii="宋体" w:eastAsia="宋体" w:hint="eastAsia"/>
          <w:spacing w:val="4"/>
          <w:sz w:val="24"/>
        </w:rPr>
        <w:t>)</w:t>
      </w:r>
      <w:r>
        <w:rPr>
          <w:spacing w:val="8"/>
          <w:sz w:val="24"/>
        </w:rPr>
        <w:t>共同完成同一许可子项目产品的，其各</w:t>
      </w:r>
      <w:r>
        <w:rPr>
          <w:spacing w:val="9"/>
          <w:sz w:val="24"/>
        </w:rPr>
        <w:t>处制造地址资源条件之和应当满足本规则附件</w:t>
      </w:r>
      <w:r>
        <w:rPr>
          <w:rFonts w:ascii="Times New Roman" w:eastAsia="Times New Roman"/>
          <w:sz w:val="24"/>
        </w:rPr>
        <w:t>B</w:t>
      </w:r>
      <w:r>
        <w:rPr>
          <w:rFonts w:ascii="Times New Roman" w:eastAsia="Times New Roman"/>
          <w:spacing w:val="-7"/>
          <w:sz w:val="24"/>
        </w:rPr>
        <w:t> </w:t>
      </w:r>
      <w:r>
        <w:rPr>
          <w:spacing w:val="23"/>
          <w:sz w:val="24"/>
        </w:rPr>
        <w:t>至附件</w:t>
      </w:r>
      <w:r>
        <w:rPr>
          <w:rFonts w:ascii="Times New Roman" w:eastAsia="Times New Roman"/>
          <w:sz w:val="24"/>
        </w:rPr>
        <w:t>L</w:t>
      </w:r>
      <w:r>
        <w:rPr>
          <w:rFonts w:ascii="Times New Roman" w:eastAsia="Times New Roman"/>
          <w:spacing w:val="-5"/>
          <w:sz w:val="24"/>
        </w:rPr>
        <w:t> </w:t>
      </w:r>
      <w:r>
        <w:rPr>
          <w:spacing w:val="7"/>
          <w:sz w:val="24"/>
        </w:rPr>
        <w:t>规定的许可条件</w:t>
      </w:r>
      <w:r>
        <w:rPr>
          <w:rFonts w:ascii="宋体" w:eastAsia="宋体" w:hint="eastAsia"/>
          <w:spacing w:val="4"/>
          <w:sz w:val="24"/>
        </w:rPr>
        <w:t>(</w:t>
      </w:r>
      <w:r>
        <w:rPr>
          <w:spacing w:val="7"/>
          <w:sz w:val="24"/>
        </w:rPr>
        <w:t>本规则附</w:t>
      </w:r>
      <w:r>
        <w:rPr>
          <w:spacing w:val="1"/>
          <w:sz w:val="24"/>
        </w:rPr>
        <w:t>件 </w:t>
      </w:r>
      <w:r>
        <w:rPr>
          <w:rFonts w:ascii="Times New Roman" w:eastAsia="Times New Roman"/>
          <w:sz w:val="24"/>
        </w:rPr>
        <w:t>B</w:t>
      </w:r>
      <w:r>
        <w:rPr>
          <w:rFonts w:ascii="Times New Roman" w:eastAsia="Times New Roman"/>
          <w:spacing w:val="5"/>
          <w:sz w:val="24"/>
        </w:rPr>
        <w:t> </w:t>
      </w:r>
      <w:r>
        <w:rPr>
          <w:spacing w:val="4"/>
          <w:sz w:val="24"/>
        </w:rPr>
        <w:t>至附件 </w:t>
      </w:r>
      <w:r>
        <w:rPr>
          <w:rFonts w:ascii="Times New Roman" w:eastAsia="Times New Roman"/>
          <w:sz w:val="24"/>
        </w:rPr>
        <w:t>L</w:t>
      </w:r>
      <w:r>
        <w:rPr>
          <w:rFonts w:ascii="Times New Roman" w:eastAsia="Times New Roman"/>
          <w:spacing w:val="5"/>
          <w:sz w:val="24"/>
        </w:rPr>
        <w:t> </w:t>
      </w:r>
      <w:r>
        <w:rPr>
          <w:spacing w:val="7"/>
          <w:sz w:val="24"/>
        </w:rPr>
        <w:t>另有规定的，从其规定</w:t>
      </w:r>
      <w:r>
        <w:rPr>
          <w:rFonts w:ascii="宋体" w:eastAsia="宋体" w:hint="eastAsia"/>
          <w:spacing w:val="6"/>
          <w:sz w:val="24"/>
        </w:rPr>
        <w:t>)</w:t>
      </w:r>
      <w:r>
        <w:rPr>
          <w:spacing w:val="7"/>
          <w:sz w:val="24"/>
        </w:rPr>
        <w:t>，并且建立统一的质量保证体系。</w:t>
      </w:r>
    </w:p>
    <w:p>
      <w:pPr>
        <w:spacing w:line="322" w:lineRule="exact" w:before="0"/>
        <w:ind w:left="714" w:right="0" w:firstLine="0"/>
        <w:jc w:val="left"/>
        <w:rPr>
          <w:sz w:val="21"/>
        </w:rPr>
      </w:pPr>
      <w:r>
        <w:rPr>
          <w:sz w:val="21"/>
        </w:rPr>
        <w:t>注 </w:t>
      </w:r>
      <w:r>
        <w:rPr>
          <w:rFonts w:ascii="Times New Roman" w:eastAsia="Times New Roman"/>
          <w:sz w:val="21"/>
        </w:rPr>
        <w:t>2</w:t>
      </w:r>
      <w:r>
        <w:rPr>
          <w:sz w:val="21"/>
        </w:rPr>
        <w:t>：多处制造地址应当符合本规则 </w:t>
      </w:r>
      <w:r>
        <w:rPr>
          <w:rFonts w:ascii="Times New Roman" w:eastAsia="Times New Roman"/>
          <w:sz w:val="21"/>
        </w:rPr>
        <w:t>3.2.2 </w:t>
      </w:r>
      <w:r>
        <w:rPr>
          <w:sz w:val="21"/>
        </w:rPr>
        <w:t>条的规定。</w:t>
      </w:r>
    </w:p>
    <w:p>
      <w:pPr>
        <w:pStyle w:val="ListParagraph"/>
        <w:numPr>
          <w:ilvl w:val="3"/>
          <w:numId w:val="5"/>
        </w:numPr>
        <w:tabs>
          <w:tab w:pos="1898" w:val="left" w:leader="none"/>
          <w:tab w:pos="1899" w:val="left" w:leader="none"/>
        </w:tabs>
        <w:spacing w:line="402" w:lineRule="exact" w:before="0" w:after="0"/>
        <w:ind w:left="1898" w:right="0" w:hanging="1124"/>
        <w:jc w:val="left"/>
        <w:rPr>
          <w:rFonts w:ascii="宋体" w:eastAsia="宋体" w:hint="eastAsia"/>
          <w:sz w:val="24"/>
        </w:rPr>
      </w:pPr>
      <w:r>
        <w:rPr>
          <w:spacing w:val="7"/>
          <w:sz w:val="24"/>
        </w:rPr>
        <w:t>公司和子公司</w:t>
      </w:r>
      <w:r>
        <w:rPr>
          <w:rFonts w:ascii="宋体" w:eastAsia="宋体" w:hint="eastAsia"/>
          <w:spacing w:val="3"/>
          <w:sz w:val="24"/>
        </w:rPr>
        <w:t>(</w:t>
      </w:r>
      <w:r>
        <w:rPr>
          <w:spacing w:val="7"/>
          <w:sz w:val="24"/>
        </w:rPr>
        <w:t>公司和分公司</w:t>
      </w:r>
      <w:r>
        <w:rPr>
          <w:rFonts w:ascii="宋体" w:eastAsia="宋体" w:hint="eastAsia"/>
          <w:sz w:val="24"/>
        </w:rPr>
        <w:t>)</w:t>
      </w:r>
    </w:p>
    <w:p>
      <w:pPr>
        <w:pStyle w:val="ListParagraph"/>
        <w:numPr>
          <w:ilvl w:val="0"/>
          <w:numId w:val="8"/>
        </w:numPr>
        <w:tabs>
          <w:tab w:pos="1146" w:val="left" w:leader="none"/>
        </w:tabs>
        <w:spacing w:line="213" w:lineRule="auto" w:before="10" w:after="0"/>
        <w:ind w:left="278" w:right="1413" w:firstLine="496"/>
        <w:jc w:val="both"/>
        <w:rPr>
          <w:sz w:val="24"/>
        </w:rPr>
      </w:pPr>
      <w:r>
        <w:rPr>
          <w:spacing w:val="8"/>
          <w:sz w:val="24"/>
        </w:rPr>
        <w:t>公司申请许可时，经其子公司同意，子公司可以作为制造地址在许可证中载</w:t>
      </w:r>
      <w:r>
        <w:rPr>
          <w:spacing w:val="7"/>
          <w:sz w:val="24"/>
        </w:rPr>
        <w:t>明，但其子公司不得再单独申请许可，本规则附件 </w:t>
      </w:r>
      <w:r>
        <w:rPr>
          <w:rFonts w:ascii="Times New Roman" w:eastAsia="Times New Roman"/>
          <w:sz w:val="24"/>
        </w:rPr>
        <w:t>B</w:t>
      </w:r>
      <w:r>
        <w:rPr>
          <w:rFonts w:ascii="Times New Roman" w:eastAsia="Times New Roman"/>
          <w:spacing w:val="23"/>
          <w:sz w:val="24"/>
        </w:rPr>
        <w:t> </w:t>
      </w:r>
      <w:r>
        <w:rPr>
          <w:spacing w:val="9"/>
          <w:sz w:val="24"/>
        </w:rPr>
        <w:t>至附件 </w:t>
      </w:r>
      <w:r>
        <w:rPr>
          <w:rFonts w:ascii="Times New Roman" w:eastAsia="Times New Roman"/>
          <w:sz w:val="24"/>
        </w:rPr>
        <w:t>L</w:t>
      </w:r>
      <w:r>
        <w:rPr>
          <w:rFonts w:ascii="Times New Roman" w:eastAsia="Times New Roman"/>
          <w:spacing w:val="23"/>
          <w:sz w:val="24"/>
        </w:rPr>
        <w:t> </w:t>
      </w:r>
      <w:r>
        <w:rPr>
          <w:spacing w:val="7"/>
          <w:sz w:val="24"/>
        </w:rPr>
        <w:t>规定的许可条件允许</w:t>
      </w:r>
      <w:r>
        <w:rPr>
          <w:spacing w:val="6"/>
          <w:sz w:val="24"/>
        </w:rPr>
        <w:t>共享；公司和其子公司分别申请许可的，本规则附件 </w:t>
      </w:r>
      <w:r>
        <w:rPr>
          <w:rFonts w:ascii="Times New Roman" w:eastAsia="Times New Roman"/>
          <w:sz w:val="24"/>
        </w:rPr>
        <w:t>B</w:t>
      </w:r>
      <w:r>
        <w:rPr>
          <w:rFonts w:ascii="Times New Roman" w:eastAsia="Times New Roman"/>
          <w:spacing w:val="24"/>
          <w:sz w:val="24"/>
        </w:rPr>
        <w:t> </w:t>
      </w:r>
      <w:r>
        <w:rPr>
          <w:spacing w:val="8"/>
          <w:sz w:val="24"/>
        </w:rPr>
        <w:t>至附件 </w:t>
      </w:r>
      <w:r>
        <w:rPr>
          <w:rFonts w:ascii="Times New Roman" w:eastAsia="Times New Roman"/>
          <w:sz w:val="24"/>
        </w:rPr>
        <w:t>L</w:t>
      </w:r>
      <w:r>
        <w:rPr>
          <w:rFonts w:ascii="Times New Roman" w:eastAsia="Times New Roman"/>
          <w:spacing w:val="25"/>
          <w:sz w:val="24"/>
        </w:rPr>
        <w:t> </w:t>
      </w:r>
      <w:r>
        <w:rPr>
          <w:spacing w:val="7"/>
          <w:sz w:val="24"/>
        </w:rPr>
        <w:t>规定的许可条件不</w:t>
      </w:r>
      <w:r>
        <w:rPr>
          <w:spacing w:val="8"/>
          <w:sz w:val="24"/>
        </w:rPr>
        <w:t>允许共享；</w:t>
      </w:r>
    </w:p>
    <w:p>
      <w:pPr>
        <w:pStyle w:val="ListParagraph"/>
        <w:numPr>
          <w:ilvl w:val="0"/>
          <w:numId w:val="8"/>
        </w:numPr>
        <w:tabs>
          <w:tab w:pos="1146" w:val="left" w:leader="none"/>
        </w:tabs>
        <w:spacing w:line="213" w:lineRule="auto" w:before="0" w:after="0"/>
        <w:ind w:left="278" w:right="1413" w:firstLine="496"/>
        <w:jc w:val="both"/>
        <w:rPr>
          <w:sz w:val="24"/>
        </w:rPr>
      </w:pPr>
      <w:r>
        <w:rPr>
          <w:spacing w:val="8"/>
          <w:sz w:val="24"/>
        </w:rPr>
        <w:t>公司和其分公司从事相应许可活动，可以以公司的名义申请许可，也可以分</w:t>
      </w:r>
      <w:r>
        <w:rPr>
          <w:sz w:val="24"/>
        </w:rPr>
        <w:t>别单独申请许可；以分公司名义申请许可的，分公司应当取得其公司法人授权；公司</w:t>
      </w:r>
      <w:r>
        <w:rPr>
          <w:spacing w:val="-2"/>
          <w:sz w:val="24"/>
        </w:rPr>
        <w:t>申请许可，其分公司作为资源条件的，则分公司地址应当在许可证中载明，本规则附</w:t>
      </w:r>
      <w:r>
        <w:rPr>
          <w:spacing w:val="10"/>
          <w:sz w:val="24"/>
        </w:rPr>
        <w:t>件 </w:t>
      </w:r>
      <w:r>
        <w:rPr>
          <w:rFonts w:ascii="Times New Roman" w:eastAsia="Times New Roman"/>
          <w:sz w:val="24"/>
        </w:rPr>
        <w:t>B</w:t>
      </w:r>
      <w:r>
        <w:rPr>
          <w:rFonts w:ascii="Times New Roman" w:eastAsia="Times New Roman"/>
          <w:spacing w:val="24"/>
          <w:sz w:val="24"/>
        </w:rPr>
        <w:t> </w:t>
      </w:r>
      <w:r>
        <w:rPr>
          <w:spacing w:val="8"/>
          <w:sz w:val="24"/>
        </w:rPr>
        <w:t>至附件 </w:t>
      </w:r>
      <w:r>
        <w:rPr>
          <w:rFonts w:ascii="Times New Roman" w:eastAsia="Times New Roman"/>
          <w:sz w:val="24"/>
        </w:rPr>
        <w:t>L</w:t>
      </w:r>
      <w:r>
        <w:rPr>
          <w:rFonts w:ascii="Times New Roman" w:eastAsia="Times New Roman"/>
          <w:spacing w:val="25"/>
          <w:sz w:val="24"/>
        </w:rPr>
        <w:t> </w:t>
      </w:r>
      <w:r>
        <w:rPr>
          <w:spacing w:val="6"/>
          <w:sz w:val="24"/>
        </w:rPr>
        <w:t>规定的许可条件允许共享；公司和其分公司分别申请许可的，本规则</w:t>
      </w:r>
      <w:r>
        <w:rPr>
          <w:spacing w:val="2"/>
          <w:sz w:val="24"/>
        </w:rPr>
        <w:t>附件 </w:t>
      </w:r>
      <w:r>
        <w:rPr>
          <w:rFonts w:ascii="Times New Roman" w:eastAsia="Times New Roman"/>
          <w:sz w:val="24"/>
        </w:rPr>
        <w:t>B</w:t>
      </w:r>
      <w:r>
        <w:rPr>
          <w:rFonts w:ascii="Times New Roman" w:eastAsia="Times New Roman"/>
          <w:spacing w:val="6"/>
          <w:sz w:val="24"/>
        </w:rPr>
        <w:t> </w:t>
      </w:r>
      <w:r>
        <w:rPr>
          <w:spacing w:val="3"/>
          <w:sz w:val="24"/>
        </w:rPr>
        <w:t>至附件 </w:t>
      </w:r>
      <w:r>
        <w:rPr>
          <w:rFonts w:ascii="Times New Roman" w:eastAsia="Times New Roman"/>
          <w:sz w:val="24"/>
        </w:rPr>
        <w:t>L</w:t>
      </w:r>
      <w:r>
        <w:rPr>
          <w:rFonts w:ascii="Times New Roman" w:eastAsia="Times New Roman"/>
          <w:spacing w:val="7"/>
          <w:sz w:val="24"/>
        </w:rPr>
        <w:t> </w:t>
      </w:r>
      <w:r>
        <w:rPr>
          <w:spacing w:val="8"/>
          <w:sz w:val="24"/>
        </w:rPr>
        <w:t>规定的许可条件不允许共享；</w:t>
      </w:r>
    </w:p>
    <w:p>
      <w:pPr>
        <w:pStyle w:val="ListParagraph"/>
        <w:numPr>
          <w:ilvl w:val="0"/>
          <w:numId w:val="8"/>
        </w:numPr>
        <w:tabs>
          <w:tab w:pos="1146" w:val="left" w:leader="none"/>
        </w:tabs>
        <w:spacing w:line="381" w:lineRule="exact" w:before="0" w:after="0"/>
        <w:ind w:left="1146" w:right="0" w:hanging="372"/>
        <w:jc w:val="left"/>
        <w:rPr>
          <w:rFonts w:ascii="宋体" w:eastAsia="宋体" w:hint="eastAsia"/>
          <w:sz w:val="24"/>
        </w:rPr>
      </w:pPr>
      <w:r>
        <w:rPr>
          <w:spacing w:val="7"/>
          <w:sz w:val="24"/>
        </w:rPr>
        <w:t>本条</w:t>
      </w:r>
      <w:r>
        <w:rPr>
          <w:rFonts w:ascii="宋体" w:eastAsia="宋体" w:hint="eastAsia"/>
          <w:spacing w:val="3"/>
          <w:sz w:val="24"/>
        </w:rPr>
        <w:t>(</w:t>
      </w:r>
      <w:r>
        <w:rPr>
          <w:rFonts w:ascii="Times New Roman" w:eastAsia="Times New Roman"/>
          <w:spacing w:val="3"/>
          <w:sz w:val="24"/>
        </w:rPr>
        <w:t>1</w:t>
      </w:r>
      <w:r>
        <w:rPr>
          <w:rFonts w:ascii="宋体" w:eastAsia="宋体" w:hint="eastAsia"/>
          <w:spacing w:val="3"/>
          <w:sz w:val="24"/>
        </w:rPr>
        <w:t>)(</w:t>
      </w:r>
      <w:r>
        <w:rPr>
          <w:rFonts w:ascii="Times New Roman" w:eastAsia="Times New Roman"/>
          <w:spacing w:val="3"/>
          <w:sz w:val="24"/>
        </w:rPr>
        <w:t>2</w:t>
      </w:r>
      <w:r>
        <w:rPr>
          <w:rFonts w:ascii="宋体" w:eastAsia="宋体" w:hint="eastAsia"/>
          <w:spacing w:val="3"/>
          <w:sz w:val="24"/>
        </w:rPr>
        <w:t>)</w:t>
      </w:r>
      <w:r>
        <w:rPr>
          <w:spacing w:val="-4"/>
          <w:sz w:val="24"/>
        </w:rPr>
        <w:t>项所述情形，涉及多处制造地址的，还应当满足本规则 </w:t>
      </w:r>
      <w:r>
        <w:rPr>
          <w:rFonts w:ascii="Times New Roman" w:eastAsia="Times New Roman"/>
          <w:spacing w:val="2"/>
          <w:sz w:val="24"/>
        </w:rPr>
        <w:t>2.2.4.1</w:t>
      </w:r>
      <w:r>
        <w:rPr>
          <w:rFonts w:ascii="宋体" w:eastAsia="宋体" w:hint="eastAsia"/>
          <w:spacing w:val="2"/>
          <w:sz w:val="24"/>
        </w:rPr>
        <w:t>(</w:t>
      </w:r>
      <w:r>
        <w:rPr>
          <w:rFonts w:ascii="Times New Roman" w:eastAsia="Times New Roman"/>
          <w:spacing w:val="2"/>
          <w:sz w:val="24"/>
        </w:rPr>
        <w:t>2</w:t>
      </w:r>
      <w:r>
        <w:rPr>
          <w:rFonts w:ascii="宋体" w:eastAsia="宋体" w:hint="eastAsia"/>
          <w:spacing w:val="2"/>
          <w:sz w:val="24"/>
        </w:rPr>
        <w:t>)</w:t>
      </w:r>
    </w:p>
    <w:p>
      <w:pPr>
        <w:pStyle w:val="BodyText"/>
        <w:spacing w:line="426" w:lineRule="exact"/>
      </w:pPr>
      <w:r>
        <w:rPr/>
        <w:pict>
          <v:shape style="position:absolute;margin-left:111.727043pt;margin-top:1.009139pt;width:379.1pt;height:37.950pt;mso-position-horizontal-relative:page;mso-position-vertical-relative:paragraph;z-index:-273808;rotation:315" type="#_x0000_t136" fillcolor="#ffffff" stroked="f">
            <o:extrusion v:ext="view" autorotationcenter="t"/>
            <v:textpath style="font-family:&amp;quot;黑体&amp;quot;;font-size:38pt;v-text-kern:t;mso-text-shadow:auto" string="国家市场监督管理总局"/>
            <v:fill opacity="42405f"/>
            <w10:wrap type="none"/>
          </v:shape>
        </w:pict>
      </w:r>
      <w:r>
        <w:rPr/>
        <w:t>项的要求。</w:t>
      </w:r>
    </w:p>
    <w:p>
      <w:pPr>
        <w:pStyle w:val="BodyText"/>
        <w:spacing w:before="1"/>
        <w:ind w:left="0"/>
        <w:rPr>
          <w:sz w:val="30"/>
        </w:rPr>
      </w:pPr>
    </w:p>
    <w:p>
      <w:pPr>
        <w:pStyle w:val="ListParagraph"/>
        <w:numPr>
          <w:ilvl w:val="0"/>
          <w:numId w:val="5"/>
        </w:numPr>
        <w:tabs>
          <w:tab w:pos="3998" w:val="left" w:leader="none"/>
          <w:tab w:pos="3999" w:val="left" w:leader="none"/>
        </w:tabs>
        <w:spacing w:line="240" w:lineRule="auto" w:before="0" w:after="0"/>
        <w:ind w:left="3998" w:right="0" w:hanging="470"/>
        <w:jc w:val="left"/>
        <w:rPr>
          <w:rFonts w:ascii="黑体" w:eastAsia="黑体" w:hint="eastAsia"/>
          <w:sz w:val="28"/>
        </w:rPr>
      </w:pPr>
      <w:r>
        <w:rPr>
          <w:rFonts w:ascii="黑体" w:eastAsia="黑体" w:hint="eastAsia"/>
          <w:spacing w:val="20"/>
          <w:sz w:val="28"/>
        </w:rPr>
        <w:t>许可程序和要求</w:t>
      </w:r>
    </w:p>
    <w:p>
      <w:pPr>
        <w:pStyle w:val="BodyText"/>
        <w:spacing w:before="10"/>
        <w:ind w:left="0"/>
        <w:rPr>
          <w:rFonts w:ascii="黑体"/>
          <w:sz w:val="36"/>
        </w:rPr>
      </w:pPr>
    </w:p>
    <w:p>
      <w:pPr>
        <w:pStyle w:val="ListParagraph"/>
        <w:numPr>
          <w:ilvl w:val="1"/>
          <w:numId w:val="8"/>
        </w:numPr>
        <w:tabs>
          <w:tab w:pos="1401" w:val="left" w:leader="none"/>
          <w:tab w:pos="1402" w:val="left" w:leader="none"/>
        </w:tabs>
        <w:spacing w:line="240" w:lineRule="auto" w:before="0" w:after="0"/>
        <w:ind w:left="1401" w:right="0" w:hanging="627"/>
        <w:jc w:val="left"/>
        <w:rPr>
          <w:sz w:val="24"/>
        </w:rPr>
      </w:pPr>
      <w:r>
        <w:rPr>
          <w:spacing w:val="8"/>
          <w:sz w:val="24"/>
        </w:rPr>
        <w:t>许可程序</w:t>
      </w:r>
    </w:p>
    <w:p>
      <w:pPr>
        <w:pStyle w:val="BodyText"/>
        <w:spacing w:before="26"/>
        <w:ind w:left="774"/>
      </w:pPr>
      <w:r>
        <w:rPr/>
        <w:t>许可程序包括申请、受理、鉴定评审、审查与发证。</w:t>
      </w:r>
    </w:p>
    <w:p>
      <w:pPr>
        <w:pStyle w:val="ListParagraph"/>
        <w:numPr>
          <w:ilvl w:val="1"/>
          <w:numId w:val="8"/>
        </w:numPr>
        <w:tabs>
          <w:tab w:pos="1401" w:val="left" w:leader="none"/>
          <w:tab w:pos="1402" w:val="left" w:leader="none"/>
        </w:tabs>
        <w:spacing w:line="240" w:lineRule="auto" w:before="58" w:after="0"/>
        <w:ind w:left="1401" w:right="0" w:hanging="627"/>
        <w:jc w:val="left"/>
        <w:rPr>
          <w:sz w:val="24"/>
        </w:rPr>
      </w:pPr>
      <w:r>
        <w:rPr>
          <w:spacing w:val="8"/>
          <w:sz w:val="24"/>
        </w:rPr>
        <w:t>申请</w:t>
      </w:r>
    </w:p>
    <w:p>
      <w:pPr>
        <w:pStyle w:val="ListParagraph"/>
        <w:numPr>
          <w:ilvl w:val="2"/>
          <w:numId w:val="8"/>
        </w:numPr>
        <w:tabs>
          <w:tab w:pos="1649" w:val="left" w:leader="none"/>
          <w:tab w:pos="1650" w:val="left" w:leader="none"/>
        </w:tabs>
        <w:spacing w:line="426" w:lineRule="exact" w:before="26" w:after="0"/>
        <w:ind w:left="1650" w:right="0" w:hanging="876"/>
        <w:jc w:val="left"/>
        <w:rPr>
          <w:sz w:val="24"/>
        </w:rPr>
      </w:pPr>
      <w:r>
        <w:rPr>
          <w:spacing w:val="8"/>
          <w:sz w:val="24"/>
        </w:rPr>
        <w:t>一般要求</w:t>
      </w:r>
    </w:p>
    <w:p>
      <w:pPr>
        <w:pStyle w:val="BodyText"/>
        <w:spacing w:line="213" w:lineRule="auto" w:before="9"/>
        <w:ind w:right="1413" w:firstLine="495"/>
        <w:jc w:val="both"/>
      </w:pPr>
      <w:r>
        <w:rPr/>
        <w:t>申请采用网上填报的方式。申请单位应当填写并且提交《特种设备生产和充装许可申请书》</w:t>
      </w:r>
      <w:r>
        <w:rPr>
          <w:rFonts w:ascii="宋体" w:eastAsia="宋体" w:hint="eastAsia"/>
        </w:rPr>
        <w:t>(</w:t>
      </w:r>
      <w:r>
        <w:rPr/>
        <w:t>以下简称申请书</w:t>
      </w:r>
      <w:r>
        <w:rPr>
          <w:rFonts w:ascii="宋体" w:eastAsia="宋体" w:hint="eastAsia"/>
        </w:rPr>
        <w:t>)</w:t>
      </w:r>
      <w:r>
        <w:rPr/>
        <w:t>，并且附以下扫描资料</w:t>
      </w:r>
      <w:r>
        <w:rPr>
          <w:rFonts w:ascii="宋体" w:eastAsia="宋体" w:hint="eastAsia"/>
        </w:rPr>
        <w:t>(</w:t>
      </w:r>
      <w:r>
        <w:rPr/>
        <w:t>无需提供原件</w:t>
      </w:r>
      <w:r>
        <w:rPr>
          <w:rFonts w:ascii="宋体" w:eastAsia="宋体" w:hint="eastAsia"/>
        </w:rPr>
        <w:t>)</w:t>
      </w:r>
      <w:r>
        <w:rPr/>
        <w:t>，向相应的发证机关提出申请：</w:t>
      </w:r>
    </w:p>
    <w:p>
      <w:pPr>
        <w:pStyle w:val="ListParagraph"/>
        <w:numPr>
          <w:ilvl w:val="0"/>
          <w:numId w:val="9"/>
        </w:numPr>
        <w:tabs>
          <w:tab w:pos="1146" w:val="left" w:leader="none"/>
        </w:tabs>
        <w:spacing w:line="385" w:lineRule="exact" w:before="0" w:after="0"/>
        <w:ind w:left="1146" w:right="0" w:hanging="372"/>
        <w:jc w:val="left"/>
        <w:rPr>
          <w:sz w:val="24"/>
        </w:rPr>
      </w:pPr>
      <w:r>
        <w:rPr>
          <w:spacing w:val="7"/>
          <w:sz w:val="24"/>
        </w:rPr>
        <w:t>申请单位营业执照</w:t>
      </w:r>
      <w:r>
        <w:rPr>
          <w:rFonts w:ascii="宋体" w:eastAsia="宋体" w:hint="eastAsia"/>
          <w:spacing w:val="4"/>
          <w:sz w:val="24"/>
        </w:rPr>
        <w:t>(</w:t>
      </w:r>
      <w:r>
        <w:rPr>
          <w:spacing w:val="7"/>
          <w:sz w:val="24"/>
        </w:rPr>
        <w:t>无法在线核验时</w:t>
      </w:r>
      <w:r>
        <w:rPr>
          <w:rFonts w:ascii="宋体" w:eastAsia="宋体" w:hint="eastAsia"/>
          <w:sz w:val="24"/>
        </w:rPr>
        <w:t>)</w:t>
      </w:r>
      <w:r>
        <w:rPr>
          <w:sz w:val="24"/>
        </w:rPr>
        <w:t>；</w:t>
      </w:r>
    </w:p>
    <w:p>
      <w:pPr>
        <w:pStyle w:val="ListParagraph"/>
        <w:numPr>
          <w:ilvl w:val="0"/>
          <w:numId w:val="9"/>
        </w:numPr>
        <w:tabs>
          <w:tab w:pos="1146" w:val="left" w:leader="none"/>
        </w:tabs>
        <w:spacing w:line="211" w:lineRule="auto" w:before="14" w:after="0"/>
        <w:ind w:left="278" w:right="1290" w:firstLine="496"/>
        <w:jc w:val="left"/>
        <w:rPr>
          <w:sz w:val="24"/>
        </w:rPr>
      </w:pPr>
      <w:r>
        <w:rPr>
          <w:spacing w:val="1"/>
          <w:sz w:val="24"/>
        </w:rPr>
        <w:t>申请书中的</w:t>
      </w:r>
      <w:r>
        <w:rPr>
          <w:spacing w:val="7"/>
          <w:w w:val="300"/>
          <w:sz w:val="24"/>
        </w:rPr>
        <w:t>“</w:t>
      </w:r>
      <w:r>
        <w:rPr>
          <w:spacing w:val="8"/>
          <w:sz w:val="24"/>
        </w:rPr>
        <w:t>申请许可项目表</w:t>
      </w:r>
      <w:r>
        <w:rPr>
          <w:spacing w:val="-28"/>
          <w:w w:val="300"/>
          <w:sz w:val="24"/>
        </w:rPr>
        <w:t>”</w:t>
      </w:r>
      <w:r>
        <w:rPr>
          <w:spacing w:val="2"/>
          <w:sz w:val="24"/>
        </w:rPr>
        <w:t>，经申请单位法定代表人</w:t>
      </w:r>
      <w:r>
        <w:rPr>
          <w:rFonts w:ascii="宋体" w:hAnsi="宋体" w:eastAsia="宋体" w:hint="eastAsia"/>
          <w:spacing w:val="4"/>
          <w:sz w:val="24"/>
        </w:rPr>
        <w:t>(</w:t>
      </w:r>
      <w:r>
        <w:rPr>
          <w:spacing w:val="7"/>
          <w:sz w:val="24"/>
        </w:rPr>
        <w:t>主要负责人</w:t>
      </w:r>
      <w:r>
        <w:rPr>
          <w:rFonts w:ascii="宋体" w:hAnsi="宋体" w:eastAsia="宋体" w:hint="eastAsia"/>
          <w:spacing w:val="4"/>
          <w:sz w:val="24"/>
        </w:rPr>
        <w:t>)</w:t>
      </w:r>
      <w:r>
        <w:rPr>
          <w:spacing w:val="7"/>
          <w:sz w:val="24"/>
        </w:rPr>
        <w:t>签字，</w:t>
      </w:r>
      <w:r>
        <w:rPr>
          <w:spacing w:val="8"/>
          <w:w w:val="110"/>
          <w:sz w:val="24"/>
        </w:rPr>
        <w:t>并且加盖单位公章；</w:t>
      </w:r>
    </w:p>
    <w:p>
      <w:pPr>
        <w:pStyle w:val="ListParagraph"/>
        <w:numPr>
          <w:ilvl w:val="0"/>
          <w:numId w:val="9"/>
        </w:numPr>
        <w:tabs>
          <w:tab w:pos="1146" w:val="left" w:leader="none"/>
        </w:tabs>
        <w:spacing w:line="392" w:lineRule="exact" w:before="0" w:after="0"/>
        <w:ind w:left="1146" w:right="0" w:hanging="372"/>
        <w:jc w:val="left"/>
        <w:rPr>
          <w:sz w:val="24"/>
        </w:rPr>
      </w:pPr>
      <w:r>
        <w:rPr>
          <w:spacing w:val="7"/>
          <w:sz w:val="24"/>
        </w:rPr>
        <w:t>原许可证</w:t>
      </w:r>
      <w:r>
        <w:rPr>
          <w:rFonts w:ascii="宋体" w:eastAsia="宋体" w:hint="eastAsia"/>
          <w:spacing w:val="5"/>
          <w:sz w:val="24"/>
        </w:rPr>
        <w:t>(仅</w:t>
      </w:r>
      <w:r>
        <w:rPr>
          <w:spacing w:val="6"/>
          <w:sz w:val="24"/>
        </w:rPr>
        <w:t>申请增项、改变许可级别或者换证，并且无法在线核验时</w:t>
      </w:r>
      <w:r>
        <w:rPr>
          <w:rFonts w:ascii="宋体" w:eastAsia="宋体" w:hint="eastAsia"/>
          <w:sz w:val="24"/>
        </w:rPr>
        <w:t>)</w:t>
      </w:r>
      <w:r>
        <w:rPr>
          <w:sz w:val="24"/>
        </w:rPr>
        <w:t>；</w:t>
      </w:r>
    </w:p>
    <w:p>
      <w:pPr>
        <w:pStyle w:val="ListParagraph"/>
        <w:numPr>
          <w:ilvl w:val="0"/>
          <w:numId w:val="9"/>
        </w:numPr>
        <w:tabs>
          <w:tab w:pos="1146" w:val="left" w:leader="none"/>
        </w:tabs>
        <w:spacing w:line="426" w:lineRule="exact" w:before="0" w:after="0"/>
        <w:ind w:left="1146" w:right="0" w:hanging="372"/>
        <w:jc w:val="left"/>
        <w:rPr>
          <w:sz w:val="24"/>
        </w:rPr>
      </w:pPr>
      <w:r>
        <w:rPr>
          <w:spacing w:val="7"/>
          <w:sz w:val="24"/>
        </w:rPr>
        <w:t>公司法人书面授权文件</w:t>
      </w:r>
      <w:r>
        <w:rPr>
          <w:rFonts w:ascii="宋体" w:eastAsia="宋体" w:hint="eastAsia"/>
          <w:spacing w:val="4"/>
          <w:sz w:val="24"/>
        </w:rPr>
        <w:t>(</w:t>
      </w:r>
      <w:r>
        <w:rPr>
          <w:spacing w:val="7"/>
          <w:sz w:val="24"/>
        </w:rPr>
        <w:t>分公司单独申请的</w:t>
      </w:r>
      <w:r>
        <w:rPr>
          <w:rFonts w:ascii="宋体" w:eastAsia="宋体" w:hint="eastAsia"/>
          <w:spacing w:val="4"/>
          <w:sz w:val="24"/>
        </w:rPr>
        <w:t>)</w:t>
      </w:r>
      <w:r>
        <w:rPr>
          <w:sz w:val="24"/>
        </w:rPr>
        <w:t>。</w:t>
      </w:r>
    </w:p>
    <w:p>
      <w:pPr>
        <w:pStyle w:val="BodyText"/>
        <w:spacing w:before="4"/>
        <w:ind w:left="0"/>
        <w:rPr>
          <w:sz w:val="12"/>
        </w:rPr>
      </w:pPr>
    </w:p>
    <w:p>
      <w:pPr>
        <w:pStyle w:val="BodyText"/>
        <w:spacing w:before="67"/>
        <w:rPr>
          <w:rFonts w:ascii="宋体" w:hAnsi="宋体"/>
        </w:rPr>
      </w:pPr>
      <w:r>
        <w:rPr>
          <w:rFonts w:ascii="宋体" w:hAnsi="宋体"/>
        </w:rPr>
        <w:t>— 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376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spacing w:line="211" w:lineRule="auto" w:before="25"/>
        <w:ind w:right="1421" w:firstLine="495"/>
      </w:pPr>
      <w:r>
        <w:rPr/>
        <w:t>因特殊情况不能实施网上申请的，可以提交书面申请</w:t>
      </w:r>
      <w:r>
        <w:rPr>
          <w:rFonts w:ascii="宋体" w:eastAsia="宋体" w:hint="eastAsia"/>
        </w:rPr>
        <w:t>(</w:t>
      </w:r>
      <w:r>
        <w:rPr/>
        <w:t>申请书一式三份</w:t>
      </w:r>
      <w:r>
        <w:rPr>
          <w:rFonts w:ascii="宋体" w:eastAsia="宋体" w:hint="eastAsia"/>
        </w:rPr>
        <w:t>)</w:t>
      </w:r>
      <w:r>
        <w:rPr/>
        <w:t>，并且附前款资料</w:t>
      </w:r>
      <w:r>
        <w:rPr>
          <w:rFonts w:ascii="宋体" w:eastAsia="宋体" w:hint="eastAsia"/>
        </w:rPr>
        <w:t>(</w:t>
      </w:r>
      <w:r>
        <w:rPr/>
        <w:t>复印件加盖单位公章、各一份</w:t>
      </w:r>
      <w:r>
        <w:rPr>
          <w:rFonts w:ascii="宋体" w:eastAsia="宋体" w:hint="eastAsia"/>
        </w:rPr>
        <w:t>)</w:t>
      </w:r>
      <w:r>
        <w:rPr/>
        <w:t>。</w:t>
      </w:r>
    </w:p>
    <w:p>
      <w:pPr>
        <w:pStyle w:val="ListParagraph"/>
        <w:numPr>
          <w:ilvl w:val="2"/>
          <w:numId w:val="8"/>
        </w:numPr>
        <w:tabs>
          <w:tab w:pos="1649" w:val="left" w:leader="none"/>
          <w:tab w:pos="1650" w:val="left" w:leader="none"/>
        </w:tabs>
        <w:spacing w:line="392" w:lineRule="exact" w:before="0" w:after="0"/>
        <w:ind w:left="1650" w:right="0" w:hanging="876"/>
        <w:jc w:val="left"/>
        <w:rPr>
          <w:sz w:val="24"/>
        </w:rPr>
      </w:pPr>
      <w:r>
        <w:rPr>
          <w:spacing w:val="8"/>
          <w:sz w:val="24"/>
        </w:rPr>
        <w:t>多地址申请要求</w:t>
      </w:r>
    </w:p>
    <w:p>
      <w:pPr>
        <w:pStyle w:val="BodyText"/>
        <w:spacing w:line="211" w:lineRule="auto" w:before="13"/>
        <w:ind w:right="1409" w:firstLine="528"/>
        <w:jc w:val="both"/>
      </w:pPr>
      <w:r>
        <w:rPr/>
        <w:t>由省级特种设备安全监管部门实施许可的，申请单位的住所与制造地址或者其多处制造地址不在同一省</w:t>
      </w:r>
      <w:r>
        <w:rPr>
          <w:rFonts w:ascii="宋体" w:eastAsia="宋体" w:hint="eastAsia"/>
        </w:rPr>
        <w:t>(</w:t>
      </w:r>
      <w:r>
        <w:rPr/>
        <w:t>自治区、直辖市</w:t>
      </w:r>
      <w:r>
        <w:rPr>
          <w:rFonts w:ascii="宋体" w:eastAsia="宋体" w:hint="eastAsia"/>
        </w:rPr>
        <w:t>)</w:t>
      </w:r>
      <w:r>
        <w:rPr/>
        <w:t>内的，应当分别向其制造地址所在地的省级特种设备安全监管部门申请。</w:t>
      </w:r>
    </w:p>
    <w:p>
      <w:pPr>
        <w:pStyle w:val="ListParagraph"/>
        <w:numPr>
          <w:ilvl w:val="1"/>
          <w:numId w:val="8"/>
        </w:numPr>
        <w:tabs>
          <w:tab w:pos="1401" w:val="left" w:leader="none"/>
          <w:tab w:pos="1402" w:val="left" w:leader="none"/>
        </w:tabs>
        <w:spacing w:line="240" w:lineRule="auto" w:before="78" w:after="0"/>
        <w:ind w:left="1401" w:right="0" w:hanging="627"/>
        <w:jc w:val="left"/>
        <w:rPr>
          <w:sz w:val="24"/>
        </w:rPr>
      </w:pPr>
      <w:r>
        <w:rPr>
          <w:spacing w:val="8"/>
          <w:sz w:val="24"/>
        </w:rPr>
        <w:t>受理</w:t>
      </w:r>
    </w:p>
    <w:p>
      <w:pPr>
        <w:pStyle w:val="ListParagraph"/>
        <w:numPr>
          <w:ilvl w:val="2"/>
          <w:numId w:val="8"/>
        </w:numPr>
        <w:tabs>
          <w:tab w:pos="1649" w:val="left" w:leader="none"/>
          <w:tab w:pos="1650" w:val="left" w:leader="none"/>
        </w:tabs>
        <w:spacing w:line="426" w:lineRule="exact" w:before="26" w:after="0"/>
        <w:ind w:left="1650" w:right="0" w:hanging="876"/>
        <w:jc w:val="left"/>
        <w:rPr>
          <w:sz w:val="24"/>
        </w:rPr>
      </w:pPr>
      <w:r>
        <w:rPr>
          <w:spacing w:val="8"/>
          <w:sz w:val="24"/>
        </w:rPr>
        <w:t>予以受理</w:t>
      </w:r>
    </w:p>
    <w:p>
      <w:pPr>
        <w:pStyle w:val="BodyText"/>
        <w:spacing w:line="213" w:lineRule="auto" w:before="9"/>
        <w:ind w:right="1413" w:firstLine="488"/>
        <w:jc w:val="both"/>
      </w:pPr>
      <w:r>
        <w:rPr/>
        <w:t>发证机关收到申请资料后，对于资料齐全、符合法定形式的，应当在 </w:t>
      </w:r>
      <w:r>
        <w:rPr>
          <w:rFonts w:ascii="Times New Roman" w:eastAsia="Times New Roman"/>
        </w:rPr>
        <w:t>5 </w:t>
      </w:r>
      <w:r>
        <w:rPr/>
        <w:t>个工作日内予以受理，出具电子</w:t>
      </w:r>
      <w:r>
        <w:rPr>
          <w:rFonts w:ascii="宋体" w:eastAsia="宋体" w:hint="eastAsia"/>
        </w:rPr>
        <w:t>(</w:t>
      </w:r>
      <w:r>
        <w:rPr/>
        <w:t>或者书面</w:t>
      </w:r>
      <w:r>
        <w:rPr>
          <w:rFonts w:ascii="宋体" w:eastAsia="宋体" w:hint="eastAsia"/>
        </w:rPr>
        <w:t>)</w:t>
      </w:r>
      <w:r>
        <w:rPr/>
        <w:t>形式的《特种设备行政许可受理决定书》</w:t>
      </w:r>
      <w:r>
        <w:rPr>
          <w:rFonts w:ascii="宋体" w:eastAsia="宋体" w:hint="eastAsia"/>
        </w:rPr>
        <w:t>(</w:t>
      </w:r>
      <w:r>
        <w:rPr/>
        <w:t>以下简称受理决定书</w:t>
      </w:r>
      <w:r>
        <w:rPr>
          <w:rFonts w:ascii="宋体" w:eastAsia="宋体" w:hint="eastAsia"/>
        </w:rPr>
        <w:t>)</w:t>
      </w:r>
      <w:r>
        <w:rPr/>
        <w:t>。受理决定书应当注明委托的鉴定评审机构</w:t>
      </w:r>
      <w:r>
        <w:rPr>
          <w:rFonts w:ascii="宋体" w:eastAsia="宋体" w:hint="eastAsia"/>
        </w:rPr>
        <w:t>(</w:t>
      </w:r>
      <w:r>
        <w:rPr/>
        <w:t>注 </w:t>
      </w:r>
      <w:r>
        <w:rPr>
          <w:rFonts w:ascii="Times New Roman" w:eastAsia="Times New Roman"/>
        </w:rPr>
        <w:t>3</w:t>
      </w:r>
      <w:r>
        <w:rPr>
          <w:rFonts w:ascii="宋体" w:eastAsia="宋体" w:hint="eastAsia"/>
        </w:rPr>
        <w:t>)名称和联系方式</w:t>
      </w:r>
      <w:r>
        <w:rPr/>
        <w:t>。发证机关应当在发出受理决定书的同时将相关受理信息通知委托的鉴定评审机构。</w:t>
      </w:r>
    </w:p>
    <w:p>
      <w:pPr>
        <w:spacing w:line="206" w:lineRule="auto" w:before="0"/>
        <w:ind w:left="278" w:right="1602" w:firstLine="435"/>
        <w:jc w:val="left"/>
        <w:rPr>
          <w:sz w:val="21"/>
        </w:rPr>
      </w:pPr>
      <w:r>
        <w:rPr>
          <w:sz w:val="21"/>
        </w:rPr>
        <w:t>注 </w:t>
      </w:r>
      <w:r>
        <w:rPr>
          <w:rFonts w:ascii="Times New Roman" w:eastAsia="Times New Roman"/>
          <w:sz w:val="21"/>
        </w:rPr>
        <w:t>3</w:t>
      </w:r>
      <w:r>
        <w:rPr>
          <w:sz w:val="21"/>
        </w:rPr>
        <w:t>：鉴定评审机构为发证机关依据国家有关规定，委托其从事鉴定评审工作的技术机构或者社会组织。</w:t>
      </w:r>
    </w:p>
    <w:p>
      <w:pPr>
        <w:pStyle w:val="ListParagraph"/>
        <w:numPr>
          <w:ilvl w:val="2"/>
          <w:numId w:val="8"/>
        </w:numPr>
        <w:tabs>
          <w:tab w:pos="1394" w:val="left" w:leader="none"/>
        </w:tabs>
        <w:spacing w:line="394" w:lineRule="exact" w:before="0" w:after="0"/>
        <w:ind w:left="1393" w:right="0" w:hanging="619"/>
        <w:jc w:val="left"/>
        <w:rPr>
          <w:sz w:val="24"/>
        </w:rPr>
      </w:pPr>
      <w:r>
        <w:rPr>
          <w:spacing w:val="8"/>
          <w:sz w:val="24"/>
        </w:rPr>
        <w:t>补正</w:t>
      </w:r>
    </w:p>
    <w:p>
      <w:pPr>
        <w:pStyle w:val="BodyText"/>
        <w:spacing w:line="400" w:lineRule="exact"/>
        <w:ind w:left="773"/>
      </w:pPr>
      <w:r>
        <w:rPr/>
        <w:pict>
          <v:shape style="position:absolute;margin-left:111.727043pt;margin-top:14.659133pt;width:379.1pt;height:37.950pt;mso-position-horizontal-relative:page;mso-position-vertical-relative:paragraph;z-index:-273736;rotation:315" type="#_x0000_t136" fillcolor="#ffffff" stroked="f">
            <o:extrusion v:ext="view" autorotationcenter="t"/>
            <v:textpath style="font-family:&amp;quot;黑体&amp;quot;;font-size:38pt;v-text-kern:t;mso-text-shadow:auto" string="国家市场监督管理总局"/>
            <v:fill opacity="42405f"/>
            <w10:wrap type="none"/>
          </v:shape>
        </w:pict>
      </w:r>
      <w:r>
        <w:rPr/>
        <w:t>发证机关收到申请资料后，对于申请资料不齐全或者不符合法定形式的，应当在</w:t>
      </w:r>
    </w:p>
    <w:p>
      <w:pPr>
        <w:pStyle w:val="BodyText"/>
        <w:spacing w:line="211" w:lineRule="auto" w:before="2"/>
        <w:ind w:right="1421"/>
      </w:pPr>
      <w:r>
        <w:rPr>
          <w:rFonts w:ascii="Times New Roman" w:eastAsia="Times New Roman"/>
        </w:rPr>
        <w:t>5 </w:t>
      </w:r>
      <w:r>
        <w:rPr/>
        <w:t>个工作日内一次性告知申请单位需要补正的全部内容，并且出具《特种设备行政许可申请资料补正告知书》</w:t>
      </w:r>
      <w:r>
        <w:rPr>
          <w:rFonts w:ascii="宋体" w:eastAsia="宋体" w:hint="eastAsia"/>
        </w:rPr>
        <w:t>(</w:t>
      </w:r>
      <w:r>
        <w:rPr/>
        <w:t>以下简称补正告知书</w:t>
      </w:r>
      <w:r>
        <w:rPr>
          <w:rFonts w:ascii="宋体" w:eastAsia="宋体" w:hint="eastAsia"/>
        </w:rPr>
        <w:t>)</w:t>
      </w:r>
      <w:r>
        <w:rPr/>
        <w:t>。</w:t>
      </w:r>
    </w:p>
    <w:p>
      <w:pPr>
        <w:pStyle w:val="ListParagraph"/>
        <w:numPr>
          <w:ilvl w:val="2"/>
          <w:numId w:val="8"/>
        </w:numPr>
        <w:tabs>
          <w:tab w:pos="1649" w:val="left" w:leader="none"/>
          <w:tab w:pos="1650" w:val="left" w:leader="none"/>
        </w:tabs>
        <w:spacing w:line="393" w:lineRule="exact" w:before="0" w:after="0"/>
        <w:ind w:left="1650" w:right="0" w:hanging="876"/>
        <w:jc w:val="left"/>
        <w:rPr>
          <w:sz w:val="24"/>
        </w:rPr>
      </w:pPr>
      <w:r>
        <w:rPr>
          <w:spacing w:val="8"/>
          <w:sz w:val="24"/>
        </w:rPr>
        <w:t>不予受理</w:t>
      </w:r>
    </w:p>
    <w:p>
      <w:pPr>
        <w:pStyle w:val="BodyText"/>
        <w:spacing w:line="211" w:lineRule="auto" w:before="13"/>
        <w:ind w:right="1413" w:firstLine="495"/>
      </w:pPr>
      <w:r>
        <w:rPr/>
        <w:t>发证机关收到申请资料后，凡有下列情形之一的，应当在 </w:t>
      </w:r>
      <w:r>
        <w:rPr>
          <w:rFonts w:ascii="Times New Roman" w:eastAsia="Times New Roman"/>
        </w:rPr>
        <w:t>5 </w:t>
      </w:r>
      <w:r>
        <w:rPr/>
        <w:t>个工作日内向申请单位发出《特种设备行政许可不予受理决定书》</w:t>
      </w:r>
      <w:r>
        <w:rPr>
          <w:rFonts w:ascii="宋体" w:eastAsia="宋体" w:hint="eastAsia"/>
        </w:rPr>
        <w:t>(</w:t>
      </w:r>
      <w:r>
        <w:rPr/>
        <w:t>以下简称不予受理决定书</w:t>
      </w:r>
      <w:r>
        <w:rPr>
          <w:rFonts w:ascii="宋体" w:eastAsia="宋体" w:hint="eastAsia"/>
        </w:rPr>
        <w:t>)</w:t>
      </w:r>
      <w:r>
        <w:rPr/>
        <w:t>：</w:t>
      </w:r>
    </w:p>
    <w:p>
      <w:pPr>
        <w:pStyle w:val="ListParagraph"/>
        <w:numPr>
          <w:ilvl w:val="0"/>
          <w:numId w:val="10"/>
        </w:numPr>
        <w:tabs>
          <w:tab w:pos="1146" w:val="left" w:leader="none"/>
        </w:tabs>
        <w:spacing w:line="393" w:lineRule="exact" w:before="0" w:after="0"/>
        <w:ind w:left="1146" w:right="0" w:hanging="372"/>
        <w:jc w:val="left"/>
        <w:rPr>
          <w:rFonts w:ascii="宋体" w:eastAsia="宋体" w:hint="eastAsia"/>
          <w:sz w:val="24"/>
        </w:rPr>
      </w:pPr>
      <w:r>
        <w:rPr>
          <w:spacing w:val="8"/>
          <w:sz w:val="24"/>
        </w:rPr>
        <w:t>申请项目不属于特种设备许可范围的；</w:t>
      </w:r>
      <w:r>
        <w:rPr>
          <w:rFonts w:ascii="宋体" w:eastAsia="宋体" w:hint="eastAsia"/>
          <w:sz w:val="24"/>
        </w:rPr>
        <w:t> </w:t>
      </w:r>
    </w:p>
    <w:p>
      <w:pPr>
        <w:pStyle w:val="ListParagraph"/>
        <w:numPr>
          <w:ilvl w:val="0"/>
          <w:numId w:val="10"/>
        </w:numPr>
        <w:tabs>
          <w:tab w:pos="1146" w:val="left" w:leader="none"/>
        </w:tabs>
        <w:spacing w:line="400" w:lineRule="exact" w:before="0" w:after="0"/>
        <w:ind w:left="1146" w:right="0" w:hanging="372"/>
        <w:jc w:val="left"/>
        <w:rPr>
          <w:rFonts w:ascii="宋体" w:eastAsia="宋体" w:hint="eastAsia"/>
          <w:sz w:val="24"/>
        </w:rPr>
      </w:pPr>
      <w:r>
        <w:rPr>
          <w:spacing w:val="7"/>
          <w:sz w:val="24"/>
        </w:rPr>
        <w:t>隐瞒有关情况或者提供虚假申请资料被发现的；</w:t>
      </w:r>
      <w:r>
        <w:rPr>
          <w:rFonts w:ascii="宋体" w:eastAsia="宋体" w:hint="eastAsia"/>
          <w:sz w:val="24"/>
        </w:rPr>
        <w:t> </w:t>
      </w:r>
    </w:p>
    <w:p>
      <w:pPr>
        <w:pStyle w:val="ListParagraph"/>
        <w:numPr>
          <w:ilvl w:val="0"/>
          <w:numId w:val="10"/>
        </w:numPr>
        <w:tabs>
          <w:tab w:pos="1146" w:val="left" w:leader="none"/>
        </w:tabs>
        <w:spacing w:line="400" w:lineRule="exact" w:before="0" w:after="0"/>
        <w:ind w:left="1146" w:right="0" w:hanging="372"/>
        <w:jc w:val="left"/>
        <w:rPr>
          <w:rFonts w:ascii="宋体" w:eastAsia="宋体" w:hint="eastAsia"/>
          <w:sz w:val="24"/>
        </w:rPr>
      </w:pPr>
      <w:r>
        <w:rPr>
          <w:spacing w:val="7"/>
          <w:sz w:val="24"/>
        </w:rPr>
        <w:t>被依法吊</w:t>
      </w:r>
      <w:r>
        <w:rPr>
          <w:rFonts w:ascii="宋体" w:eastAsia="宋体" w:hint="eastAsia"/>
          <w:spacing w:val="4"/>
          <w:sz w:val="24"/>
        </w:rPr>
        <w:t>(</w:t>
      </w:r>
      <w:r>
        <w:rPr>
          <w:spacing w:val="7"/>
          <w:sz w:val="24"/>
        </w:rPr>
        <w:t>撤</w:t>
      </w:r>
      <w:r>
        <w:rPr>
          <w:rFonts w:ascii="宋体" w:eastAsia="宋体" w:hint="eastAsia"/>
          <w:spacing w:val="4"/>
          <w:sz w:val="24"/>
        </w:rPr>
        <w:t>)</w:t>
      </w:r>
      <w:r>
        <w:rPr>
          <w:spacing w:val="7"/>
          <w:sz w:val="24"/>
        </w:rPr>
        <w:t>销许可证，并且自吊</w:t>
      </w:r>
      <w:r>
        <w:rPr>
          <w:rFonts w:ascii="宋体" w:eastAsia="宋体" w:hint="eastAsia"/>
          <w:spacing w:val="4"/>
          <w:sz w:val="24"/>
        </w:rPr>
        <w:t>(</w:t>
      </w:r>
      <w:r>
        <w:rPr>
          <w:spacing w:val="7"/>
          <w:sz w:val="24"/>
        </w:rPr>
        <w:t>撤</w:t>
      </w:r>
      <w:r>
        <w:rPr>
          <w:rFonts w:ascii="宋体" w:eastAsia="宋体" w:hint="eastAsia"/>
          <w:spacing w:val="4"/>
          <w:sz w:val="24"/>
        </w:rPr>
        <w:t>)</w:t>
      </w:r>
      <w:r>
        <w:rPr>
          <w:spacing w:val="5"/>
          <w:sz w:val="24"/>
        </w:rPr>
        <w:t>销许可证之日起不满 </w:t>
      </w:r>
      <w:r>
        <w:rPr>
          <w:rFonts w:ascii="Times New Roman" w:eastAsia="Times New Roman"/>
          <w:sz w:val="24"/>
        </w:rPr>
        <w:t>3</w:t>
      </w:r>
      <w:r>
        <w:rPr>
          <w:rFonts w:ascii="Times New Roman" w:eastAsia="Times New Roman"/>
          <w:spacing w:val="7"/>
          <w:sz w:val="24"/>
        </w:rPr>
        <w:t> </w:t>
      </w:r>
      <w:r>
        <w:rPr>
          <w:spacing w:val="7"/>
          <w:sz w:val="24"/>
        </w:rPr>
        <w:t>年的。</w:t>
      </w:r>
      <w:r>
        <w:rPr>
          <w:rFonts w:ascii="宋体" w:eastAsia="宋体" w:hint="eastAsia"/>
          <w:sz w:val="24"/>
        </w:rPr>
        <w:t> </w:t>
      </w:r>
    </w:p>
    <w:p>
      <w:pPr>
        <w:pStyle w:val="ListParagraph"/>
        <w:numPr>
          <w:ilvl w:val="2"/>
          <w:numId w:val="8"/>
        </w:numPr>
        <w:tabs>
          <w:tab w:pos="1649" w:val="left" w:leader="none"/>
          <w:tab w:pos="1650" w:val="left" w:leader="none"/>
        </w:tabs>
        <w:spacing w:line="400" w:lineRule="exact" w:before="0" w:after="0"/>
        <w:ind w:left="1650" w:right="0" w:hanging="876"/>
        <w:jc w:val="left"/>
        <w:rPr>
          <w:sz w:val="24"/>
        </w:rPr>
      </w:pPr>
      <w:r>
        <w:rPr>
          <w:spacing w:val="8"/>
          <w:sz w:val="24"/>
        </w:rPr>
        <w:t>申请信息变更</w:t>
      </w:r>
    </w:p>
    <w:p>
      <w:pPr>
        <w:pStyle w:val="BodyText"/>
        <w:spacing w:line="213" w:lineRule="auto" w:before="9"/>
        <w:ind w:right="1413" w:firstLine="495"/>
        <w:jc w:val="both"/>
        <w:rPr>
          <w:rFonts w:ascii="宋体" w:eastAsia="宋体" w:hint="eastAsia"/>
        </w:rPr>
      </w:pPr>
      <w:r>
        <w:rPr/>
        <w:t>申请单位的申请已经受理，在鉴定评审之前，生产单位变更单位名称、住所、制</w:t>
      </w:r>
      <w:r>
        <w:rPr>
          <w:spacing w:val="-2"/>
        </w:rPr>
        <w:t>造地址、办公地址、许可子项目，或者充装单位变更单位名称、住所、充装地址、设</w:t>
      </w:r>
      <w:r>
        <w:rPr>
          <w:spacing w:val="-3"/>
        </w:rPr>
        <w:t>备品种、充装介质类别的，应当重新提出申请，或者由原发证</w:t>
      </w:r>
      <w:r>
        <w:rPr>
          <w:rFonts w:ascii="宋体" w:eastAsia="宋体" w:hint="eastAsia"/>
          <w:spacing w:val="4"/>
        </w:rPr>
        <w:t>(</w:t>
      </w:r>
      <w:r>
        <w:rPr>
          <w:spacing w:val="7"/>
        </w:rPr>
        <w:t>受理</w:t>
      </w:r>
      <w:r>
        <w:rPr>
          <w:rFonts w:ascii="宋体" w:eastAsia="宋体" w:hint="eastAsia"/>
          <w:spacing w:val="3"/>
        </w:rPr>
        <w:t>)</w:t>
      </w:r>
      <w:r>
        <w:rPr>
          <w:spacing w:val="6"/>
        </w:rPr>
        <w:t>机关出具变更的</w:t>
      </w:r>
      <w:r>
        <w:rPr>
          <w:spacing w:val="7"/>
        </w:rPr>
        <w:t>受理决定书。</w:t>
      </w:r>
      <w:r>
        <w:rPr>
          <w:rFonts w:ascii="宋体" w:eastAsia="宋体" w:hint="eastAsia"/>
        </w:rPr>
        <w:t> </w:t>
      </w:r>
    </w:p>
    <w:p>
      <w:pPr>
        <w:pStyle w:val="ListParagraph"/>
        <w:numPr>
          <w:ilvl w:val="1"/>
          <w:numId w:val="11"/>
        </w:numPr>
        <w:tabs>
          <w:tab w:pos="1401" w:val="left" w:leader="none"/>
          <w:tab w:pos="1402" w:val="left" w:leader="none"/>
        </w:tabs>
        <w:spacing w:line="240" w:lineRule="auto" w:before="66" w:after="0"/>
        <w:ind w:left="1401" w:right="0" w:hanging="627"/>
        <w:jc w:val="left"/>
        <w:rPr>
          <w:sz w:val="24"/>
        </w:rPr>
      </w:pPr>
      <w:r>
        <w:rPr>
          <w:spacing w:val="8"/>
          <w:sz w:val="24"/>
        </w:rPr>
        <w:t>鉴定评审</w:t>
      </w:r>
    </w:p>
    <w:p>
      <w:pPr>
        <w:pStyle w:val="ListParagraph"/>
        <w:numPr>
          <w:ilvl w:val="2"/>
          <w:numId w:val="11"/>
        </w:numPr>
        <w:tabs>
          <w:tab w:pos="1649" w:val="left" w:leader="none"/>
          <w:tab w:pos="1650" w:val="left" w:leader="none"/>
        </w:tabs>
        <w:spacing w:line="426" w:lineRule="exact" w:before="26" w:after="0"/>
        <w:ind w:left="1650" w:right="0" w:hanging="876"/>
        <w:jc w:val="left"/>
        <w:rPr>
          <w:sz w:val="24"/>
        </w:rPr>
      </w:pPr>
      <w:r>
        <w:rPr>
          <w:spacing w:val="8"/>
          <w:sz w:val="24"/>
        </w:rPr>
        <w:t>一般要求</w:t>
      </w:r>
    </w:p>
    <w:p>
      <w:pPr>
        <w:pStyle w:val="ListParagraph"/>
        <w:numPr>
          <w:ilvl w:val="0"/>
          <w:numId w:val="12"/>
        </w:numPr>
        <w:tabs>
          <w:tab w:pos="1146" w:val="left" w:leader="none"/>
        </w:tabs>
        <w:spacing w:line="211" w:lineRule="auto" w:before="13" w:after="0"/>
        <w:ind w:left="278" w:right="1413" w:firstLine="496"/>
        <w:jc w:val="left"/>
        <w:rPr>
          <w:sz w:val="24"/>
        </w:rPr>
      </w:pPr>
      <w:r>
        <w:rPr>
          <w:spacing w:val="23"/>
          <w:sz w:val="24"/>
        </w:rPr>
        <w:t>申请单位在首次申请取证、申请增项</w:t>
      </w:r>
      <w:r>
        <w:rPr>
          <w:rFonts w:ascii="宋体" w:eastAsia="宋体" w:hint="eastAsia"/>
          <w:spacing w:val="12"/>
          <w:sz w:val="24"/>
        </w:rPr>
        <w:t>(</w:t>
      </w:r>
      <w:r>
        <w:rPr>
          <w:spacing w:val="23"/>
          <w:sz w:val="24"/>
        </w:rPr>
        <w:t>增加制造地址除外</w:t>
      </w:r>
      <w:r>
        <w:rPr>
          <w:rFonts w:ascii="宋体" w:eastAsia="宋体" w:hint="eastAsia"/>
          <w:spacing w:val="12"/>
          <w:sz w:val="24"/>
        </w:rPr>
        <w:t>)</w:t>
      </w:r>
      <w:r>
        <w:rPr>
          <w:spacing w:val="24"/>
          <w:sz w:val="24"/>
        </w:rPr>
        <w:t>或者申请提高</w:t>
      </w:r>
      <w:r>
        <w:rPr>
          <w:spacing w:val="23"/>
          <w:sz w:val="24"/>
        </w:rPr>
        <w:t>许可参数级别时，应当在鉴定评审前，按照本规则附件 </w:t>
      </w:r>
      <w:r>
        <w:rPr>
          <w:rFonts w:ascii="Times New Roman" w:eastAsia="Times New Roman"/>
          <w:sz w:val="24"/>
        </w:rPr>
        <w:t>B</w:t>
      </w:r>
      <w:r>
        <w:rPr>
          <w:rFonts w:ascii="Times New Roman" w:eastAsia="Times New Roman"/>
          <w:spacing w:val="24"/>
          <w:sz w:val="24"/>
        </w:rPr>
        <w:t> </w:t>
      </w:r>
      <w:r>
        <w:rPr>
          <w:spacing w:val="19"/>
          <w:sz w:val="24"/>
        </w:rPr>
        <w:t>至附件 </w:t>
      </w:r>
      <w:r>
        <w:rPr>
          <w:rFonts w:ascii="Times New Roman" w:eastAsia="Times New Roman"/>
          <w:sz w:val="24"/>
        </w:rPr>
        <w:t>L</w:t>
      </w:r>
      <w:r>
        <w:rPr>
          <w:rFonts w:ascii="Times New Roman" w:eastAsia="Times New Roman"/>
          <w:spacing w:val="25"/>
          <w:sz w:val="24"/>
        </w:rPr>
        <w:t> </w:t>
      </w:r>
      <w:r>
        <w:rPr>
          <w:spacing w:val="20"/>
          <w:sz w:val="24"/>
        </w:rPr>
        <w:t>的要求，准</w:t>
      </w:r>
    </w:p>
    <w:p>
      <w:pPr>
        <w:pStyle w:val="BodyText"/>
        <w:spacing w:before="122"/>
        <w:ind w:left="0" w:right="1541"/>
        <w:jc w:val="right"/>
        <w:rPr>
          <w:rFonts w:ascii="宋体" w:hAnsi="宋体"/>
        </w:rPr>
      </w:pPr>
      <w:r>
        <w:rPr>
          <w:rFonts w:ascii="宋体" w:hAnsi="宋体"/>
        </w:rPr>
        <w:t>— 5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368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BodyText"/>
        <w:spacing w:line="211" w:lineRule="auto" w:before="31"/>
        <w:ind w:right="1415"/>
      </w:pPr>
      <w:r>
        <w:rPr/>
        <w:t>备试设计文件，试制造、试安装</w:t>
      </w:r>
      <w:r>
        <w:rPr>
          <w:rFonts w:ascii="宋体" w:eastAsia="宋体" w:hint="eastAsia"/>
        </w:rPr>
        <w:t>(</w:t>
      </w:r>
      <w:r>
        <w:rPr/>
        <w:t>注 </w:t>
      </w:r>
      <w:r>
        <w:rPr>
          <w:rFonts w:ascii="Times New Roman" w:eastAsia="Times New Roman"/>
        </w:rPr>
        <w:t>4</w:t>
      </w:r>
      <w:r>
        <w:rPr>
          <w:rFonts w:ascii="宋体" w:eastAsia="宋体" w:hint="eastAsia"/>
        </w:rPr>
        <w:t>)</w:t>
      </w:r>
      <w:r>
        <w:rPr/>
        <w:t>的样机</w:t>
      </w:r>
      <w:r>
        <w:rPr>
          <w:rFonts w:ascii="宋体" w:eastAsia="宋体" w:hint="eastAsia"/>
        </w:rPr>
        <w:t>(</w:t>
      </w:r>
      <w:r>
        <w:rPr/>
        <w:t>样品</w:t>
      </w:r>
      <w:r>
        <w:rPr>
          <w:rFonts w:ascii="宋体" w:eastAsia="宋体" w:hint="eastAsia"/>
        </w:rPr>
        <w:t>)</w:t>
      </w:r>
      <w:r>
        <w:rPr/>
        <w:t>，样机</w:t>
      </w:r>
      <w:r>
        <w:rPr>
          <w:rFonts w:ascii="宋体" w:eastAsia="宋体" w:hint="eastAsia"/>
        </w:rPr>
        <w:t>(</w:t>
      </w:r>
      <w:r>
        <w:rPr/>
        <w:t>样品</w:t>
      </w:r>
      <w:r>
        <w:rPr>
          <w:rFonts w:ascii="宋体" w:eastAsia="宋体" w:hint="eastAsia"/>
        </w:rPr>
        <w:t>)</w:t>
      </w:r>
      <w:r>
        <w:rPr/>
        <w:t>应当经自检合格，资料齐全； </w:t>
      </w:r>
    </w:p>
    <w:p>
      <w:pPr>
        <w:pStyle w:val="ListParagraph"/>
        <w:numPr>
          <w:ilvl w:val="0"/>
          <w:numId w:val="12"/>
        </w:numPr>
        <w:tabs>
          <w:tab w:pos="1146" w:val="left" w:leader="none"/>
        </w:tabs>
        <w:spacing w:line="213" w:lineRule="auto" w:before="1" w:after="0"/>
        <w:ind w:left="278" w:right="1414" w:firstLine="496"/>
        <w:jc w:val="both"/>
        <w:rPr>
          <w:sz w:val="24"/>
        </w:rPr>
      </w:pPr>
      <w:r>
        <w:rPr>
          <w:spacing w:val="2"/>
          <w:sz w:val="24"/>
        </w:rPr>
        <w:t>鉴定评审机构接到发证机关委托后，应当在 </w:t>
      </w:r>
      <w:r>
        <w:rPr>
          <w:rFonts w:ascii="Times New Roman" w:eastAsia="Times New Roman"/>
          <w:sz w:val="24"/>
        </w:rPr>
        <w:t>10</w:t>
      </w:r>
      <w:r>
        <w:rPr>
          <w:rFonts w:ascii="Times New Roman" w:eastAsia="Times New Roman"/>
          <w:spacing w:val="51"/>
          <w:sz w:val="24"/>
        </w:rPr>
        <w:t> </w:t>
      </w:r>
      <w:r>
        <w:rPr>
          <w:sz w:val="24"/>
        </w:rPr>
        <w:t>个工作日内与申请单位商定鉴</w:t>
      </w:r>
      <w:r>
        <w:rPr>
          <w:spacing w:val="-6"/>
          <w:sz w:val="24"/>
        </w:rPr>
        <w:t>定评审日期，并且将评审日期、评审程序和要求书面告知申请单位；鉴定评审机构应当</w:t>
      </w:r>
      <w:r>
        <w:rPr>
          <w:spacing w:val="-4"/>
          <w:sz w:val="24"/>
        </w:rPr>
        <w:t>在评审日期内派出鉴定评审组实施现场鉴定评审，鉴定评审机构因故无法按时限完成鉴</w:t>
      </w:r>
      <w:r>
        <w:rPr>
          <w:sz w:val="24"/>
        </w:rPr>
        <w:t>定评审工作的，应当向发证机关报告；</w:t>
      </w:r>
    </w:p>
    <w:p>
      <w:pPr>
        <w:pStyle w:val="ListParagraph"/>
        <w:numPr>
          <w:ilvl w:val="0"/>
          <w:numId w:val="12"/>
        </w:numPr>
        <w:tabs>
          <w:tab w:pos="1146" w:val="left" w:leader="none"/>
        </w:tabs>
        <w:spacing w:line="211" w:lineRule="auto" w:before="0" w:after="0"/>
        <w:ind w:left="278" w:right="1425" w:firstLine="496"/>
        <w:jc w:val="left"/>
        <w:rPr>
          <w:sz w:val="24"/>
        </w:rPr>
      </w:pPr>
      <w:r>
        <w:rPr>
          <w:spacing w:val="8"/>
          <w:sz w:val="24"/>
        </w:rPr>
        <w:t>申请单位应当在鉴定评审前将申请书以及质量保证手册</w:t>
      </w:r>
      <w:r>
        <w:rPr>
          <w:rFonts w:ascii="宋体" w:eastAsia="宋体" w:hint="eastAsia"/>
          <w:spacing w:val="4"/>
          <w:sz w:val="24"/>
        </w:rPr>
        <w:t>(</w:t>
      </w:r>
      <w:r>
        <w:rPr>
          <w:spacing w:val="8"/>
          <w:sz w:val="24"/>
        </w:rPr>
        <w:t>可以是电子文档</w:t>
      </w:r>
      <w:r>
        <w:rPr>
          <w:rFonts w:ascii="宋体" w:eastAsia="宋体" w:hint="eastAsia"/>
          <w:spacing w:val="6"/>
          <w:sz w:val="24"/>
        </w:rPr>
        <w:t>)</w:t>
      </w:r>
      <w:r>
        <w:rPr>
          <w:sz w:val="24"/>
        </w:rPr>
        <w:t>提</w:t>
      </w:r>
      <w:r>
        <w:rPr>
          <w:spacing w:val="8"/>
          <w:sz w:val="24"/>
        </w:rPr>
        <w:t>交给鉴定评审机构。</w:t>
      </w:r>
    </w:p>
    <w:p>
      <w:pPr>
        <w:spacing w:line="206" w:lineRule="auto" w:before="0"/>
        <w:ind w:left="278" w:right="1558" w:firstLine="435"/>
        <w:jc w:val="both"/>
        <w:rPr>
          <w:sz w:val="21"/>
        </w:rPr>
      </w:pPr>
      <w:r>
        <w:rPr>
          <w:sz w:val="21"/>
        </w:rPr>
        <w:t>注 </w:t>
      </w:r>
      <w:r>
        <w:rPr>
          <w:rFonts w:ascii="Times New Roman" w:eastAsia="Times New Roman"/>
          <w:sz w:val="21"/>
        </w:rPr>
        <w:t>4</w:t>
      </w:r>
      <w:r>
        <w:rPr>
          <w:sz w:val="21"/>
        </w:rPr>
        <w:t>：允许在使用现场进行试安装的，安装单位应当在试安装前凭受理决定书向施工所在地特种设备安全监管部门办理安装告知。接受试安装告知的部门应当将受理决定书收回存档， 凭受理决定书只能进行一次试安装。</w:t>
      </w:r>
    </w:p>
    <w:p>
      <w:pPr>
        <w:pStyle w:val="ListParagraph"/>
        <w:numPr>
          <w:ilvl w:val="2"/>
          <w:numId w:val="11"/>
        </w:numPr>
        <w:tabs>
          <w:tab w:pos="1649" w:val="left" w:leader="none"/>
          <w:tab w:pos="1650" w:val="left" w:leader="none"/>
        </w:tabs>
        <w:spacing w:line="395" w:lineRule="exact" w:before="0" w:after="0"/>
        <w:ind w:left="1650" w:right="0" w:hanging="876"/>
        <w:jc w:val="left"/>
        <w:rPr>
          <w:sz w:val="24"/>
        </w:rPr>
      </w:pPr>
      <w:r>
        <w:rPr>
          <w:spacing w:val="8"/>
          <w:sz w:val="24"/>
        </w:rPr>
        <w:t>现场鉴定评审工作程序和要求</w:t>
      </w:r>
    </w:p>
    <w:p>
      <w:pPr>
        <w:pStyle w:val="ListParagraph"/>
        <w:numPr>
          <w:ilvl w:val="0"/>
          <w:numId w:val="13"/>
        </w:numPr>
        <w:tabs>
          <w:tab w:pos="1146" w:val="left" w:leader="none"/>
        </w:tabs>
        <w:spacing w:line="211" w:lineRule="auto" w:before="7" w:after="0"/>
        <w:ind w:left="278" w:right="1414" w:firstLine="496"/>
        <w:jc w:val="left"/>
        <w:rPr>
          <w:sz w:val="24"/>
        </w:rPr>
      </w:pPr>
      <w:r>
        <w:rPr>
          <w:spacing w:val="8"/>
          <w:sz w:val="24"/>
        </w:rPr>
        <w:t>现场鉴定评审工作程序，一般包括首次会议、现场巡视、分组审查、情况汇总、交换意见、总结会议等；</w:t>
      </w:r>
    </w:p>
    <w:p>
      <w:pPr>
        <w:pStyle w:val="ListParagraph"/>
        <w:numPr>
          <w:ilvl w:val="0"/>
          <w:numId w:val="13"/>
        </w:numPr>
        <w:tabs>
          <w:tab w:pos="1146" w:val="left" w:leader="none"/>
        </w:tabs>
        <w:spacing w:line="213" w:lineRule="auto" w:before="1" w:after="0"/>
        <w:ind w:left="278" w:right="1317" w:firstLine="496"/>
        <w:jc w:val="both"/>
        <w:rPr>
          <w:rFonts w:ascii="宋体" w:eastAsia="宋体" w:hint="eastAsia"/>
          <w:sz w:val="24"/>
        </w:rPr>
      </w:pPr>
      <w:r>
        <w:rPr/>
        <w:pict>
          <v:shape style="position:absolute;margin-left:111.727043pt;margin-top:46.611561pt;width:379.1pt;height:37.950pt;mso-position-horizontal-relative:page;mso-position-vertical-relative:paragraph;z-index:-273664;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现场鉴定评审工作中，发现申请单位的实际资源条件或者产品不能满足已受</w:t>
      </w:r>
      <w:r>
        <w:rPr>
          <w:spacing w:val="1"/>
          <w:sz w:val="24"/>
        </w:rPr>
        <w:t>理许可范围的相应要求的，经申请单位书面申请、鉴定评审组确认后，可以按照减少</w:t>
      </w:r>
      <w:r>
        <w:rPr>
          <w:spacing w:val="5"/>
          <w:sz w:val="24"/>
        </w:rPr>
        <w:t>许可子项目或者降低许可级别后的范围进行鉴定评审，并且在鉴定评审报告中说明； </w:t>
      </w:r>
      <w:r>
        <w:rPr>
          <w:spacing w:val="-2"/>
          <w:sz w:val="24"/>
        </w:rPr>
        <w:t>现场鉴定评审时，申请单位提出增加许可子项目、提高许可参数级别或者其他情形使</w:t>
      </w:r>
      <w:r>
        <w:rPr>
          <w:spacing w:val="6"/>
          <w:sz w:val="24"/>
        </w:rPr>
        <w:t>发证机关改变的，应当按照本规则 </w:t>
      </w:r>
      <w:r>
        <w:rPr>
          <w:rFonts w:ascii="Times New Roman" w:eastAsia="Times New Roman"/>
          <w:sz w:val="24"/>
        </w:rPr>
        <w:t>3.2</w:t>
      </w:r>
      <w:r>
        <w:rPr>
          <w:rFonts w:ascii="Times New Roman" w:eastAsia="Times New Roman"/>
          <w:spacing w:val="7"/>
          <w:sz w:val="24"/>
        </w:rPr>
        <w:t> </w:t>
      </w:r>
      <w:r>
        <w:rPr>
          <w:spacing w:val="8"/>
          <w:sz w:val="24"/>
        </w:rPr>
        <w:t>条的要求重新申请；</w:t>
      </w:r>
      <w:r>
        <w:rPr>
          <w:rFonts w:ascii="宋体" w:eastAsia="宋体" w:hint="eastAsia"/>
          <w:sz w:val="24"/>
        </w:rPr>
        <w:t> </w:t>
      </w:r>
    </w:p>
    <w:p>
      <w:pPr>
        <w:pStyle w:val="ListParagraph"/>
        <w:numPr>
          <w:ilvl w:val="0"/>
          <w:numId w:val="13"/>
        </w:numPr>
        <w:tabs>
          <w:tab w:pos="1146" w:val="left" w:leader="none"/>
        </w:tabs>
        <w:spacing w:line="213" w:lineRule="auto" w:before="0" w:after="0"/>
        <w:ind w:left="278" w:right="1414" w:firstLine="496"/>
        <w:jc w:val="both"/>
        <w:rPr>
          <w:rFonts w:ascii="宋体" w:eastAsia="宋体" w:hint="eastAsia"/>
          <w:sz w:val="24"/>
        </w:rPr>
      </w:pPr>
      <w:r>
        <w:rPr>
          <w:spacing w:val="8"/>
          <w:sz w:val="24"/>
        </w:rPr>
        <w:t>现场鉴定评审工作结束时，鉴定评审组应当将发现的问题向申请单位通报； 现场不能完成整改的，双方应当签署《特种设备鉴定评审工作备忘录》</w:t>
      </w:r>
      <w:r>
        <w:rPr>
          <w:rFonts w:ascii="宋体" w:eastAsia="宋体" w:hint="eastAsia"/>
          <w:spacing w:val="4"/>
          <w:sz w:val="24"/>
        </w:rPr>
        <w:t>(</w:t>
      </w:r>
      <w:r>
        <w:rPr>
          <w:spacing w:val="8"/>
          <w:sz w:val="24"/>
        </w:rPr>
        <w:t>以下简称备</w:t>
      </w:r>
      <w:r>
        <w:rPr>
          <w:spacing w:val="7"/>
          <w:sz w:val="24"/>
        </w:rPr>
        <w:t>忘录</w:t>
      </w:r>
      <w:r>
        <w:rPr>
          <w:rFonts w:ascii="宋体" w:eastAsia="宋体" w:hint="eastAsia"/>
          <w:spacing w:val="5"/>
          <w:sz w:val="24"/>
        </w:rPr>
        <w:t>)</w:t>
      </w:r>
      <w:r>
        <w:rPr>
          <w:spacing w:val="4"/>
          <w:sz w:val="24"/>
        </w:rPr>
        <w:t>，鉴定评审组在备忘录中提出整改要求，整改时间不得超过 </w:t>
      </w:r>
      <w:r>
        <w:rPr>
          <w:rFonts w:ascii="Times New Roman" w:eastAsia="Times New Roman"/>
          <w:sz w:val="24"/>
        </w:rPr>
        <w:t>6</w:t>
      </w:r>
      <w:r>
        <w:rPr>
          <w:rFonts w:ascii="Times New Roman" w:eastAsia="Times New Roman"/>
          <w:spacing w:val="6"/>
          <w:sz w:val="24"/>
        </w:rPr>
        <w:t> </w:t>
      </w:r>
      <w:r>
        <w:rPr>
          <w:spacing w:val="7"/>
          <w:sz w:val="24"/>
        </w:rPr>
        <w:t>个月</w:t>
      </w:r>
      <w:r>
        <w:rPr>
          <w:rFonts w:ascii="宋体" w:eastAsia="宋体" w:hint="eastAsia"/>
          <w:spacing w:val="8"/>
          <w:sz w:val="24"/>
        </w:rPr>
        <w:t>； </w:t>
      </w:r>
    </w:p>
    <w:p>
      <w:pPr>
        <w:pStyle w:val="ListParagraph"/>
        <w:numPr>
          <w:ilvl w:val="0"/>
          <w:numId w:val="13"/>
        </w:numPr>
        <w:tabs>
          <w:tab w:pos="1146" w:val="left" w:leader="none"/>
        </w:tabs>
        <w:spacing w:line="384" w:lineRule="exact" w:before="0" w:after="0"/>
        <w:ind w:left="1146" w:right="0" w:hanging="372"/>
        <w:jc w:val="left"/>
        <w:rPr>
          <w:rFonts w:ascii="宋体" w:eastAsia="宋体" w:hint="eastAsia"/>
          <w:sz w:val="24"/>
        </w:rPr>
      </w:pPr>
      <w:r>
        <w:rPr>
          <w:spacing w:val="8"/>
          <w:sz w:val="24"/>
        </w:rPr>
        <w:t>鉴定评审组应当将鉴定评审情况做出记录。</w:t>
      </w:r>
      <w:r>
        <w:rPr>
          <w:rFonts w:ascii="宋体" w:eastAsia="宋体" w:hint="eastAsia"/>
          <w:sz w:val="24"/>
        </w:rPr>
        <w:t> </w:t>
      </w:r>
    </w:p>
    <w:p>
      <w:pPr>
        <w:pStyle w:val="ListParagraph"/>
        <w:numPr>
          <w:ilvl w:val="2"/>
          <w:numId w:val="11"/>
        </w:numPr>
        <w:tabs>
          <w:tab w:pos="1649" w:val="left" w:leader="none"/>
          <w:tab w:pos="1650" w:val="left" w:leader="none"/>
        </w:tabs>
        <w:spacing w:line="400" w:lineRule="exact" w:before="0" w:after="0"/>
        <w:ind w:left="1650" w:right="0" w:hanging="876"/>
        <w:jc w:val="left"/>
        <w:rPr>
          <w:sz w:val="24"/>
        </w:rPr>
      </w:pPr>
      <w:r>
        <w:rPr>
          <w:spacing w:val="8"/>
          <w:sz w:val="24"/>
        </w:rPr>
        <w:t>鉴定评审结论和报告</w:t>
      </w:r>
    </w:p>
    <w:p>
      <w:pPr>
        <w:pStyle w:val="BodyText"/>
        <w:spacing w:line="211" w:lineRule="auto" w:before="4"/>
        <w:ind w:right="1414" w:firstLine="495"/>
      </w:pPr>
      <w:r>
        <w:rPr/>
        <w:t>鉴定评审结论意见按照以下要求分为</w:t>
      </w:r>
      <w:r>
        <w:rPr>
          <w:w w:val="150"/>
        </w:rPr>
        <w:t>“符</w:t>
      </w:r>
      <w:r>
        <w:rPr/>
        <w:t>合条件</w:t>
      </w:r>
      <w:r>
        <w:rPr>
          <w:w w:val="300"/>
        </w:rPr>
        <w:t>”</w:t>
      </w:r>
      <w:r>
        <w:rPr>
          <w:w w:val="109"/>
        </w:rPr>
        <w:t>“整改后符合条件</w:t>
      </w:r>
      <w:r>
        <w:rPr>
          <w:w w:val="300"/>
        </w:rPr>
        <w:t>”</w:t>
      </w:r>
      <w:r>
        <w:rPr>
          <w:w w:val="120"/>
        </w:rPr>
        <w:t>“不符合</w:t>
      </w:r>
      <w:r>
        <w:rPr>
          <w:w w:val="115"/>
        </w:rPr>
        <w:t>条件”：</w:t>
      </w:r>
    </w:p>
    <w:p>
      <w:pPr>
        <w:pStyle w:val="ListParagraph"/>
        <w:numPr>
          <w:ilvl w:val="0"/>
          <w:numId w:val="14"/>
        </w:numPr>
        <w:tabs>
          <w:tab w:pos="1146" w:val="left" w:leader="none"/>
        </w:tabs>
        <w:spacing w:line="392" w:lineRule="exact" w:before="0" w:after="0"/>
        <w:ind w:left="1146" w:right="0" w:hanging="372"/>
        <w:jc w:val="left"/>
        <w:rPr>
          <w:rFonts w:ascii="宋体" w:hAnsi="宋体" w:eastAsia="宋体" w:hint="eastAsia"/>
          <w:sz w:val="24"/>
        </w:rPr>
      </w:pPr>
      <w:r>
        <w:rPr>
          <w:spacing w:val="7"/>
          <w:w w:val="110"/>
          <w:sz w:val="24"/>
        </w:rPr>
        <w:t>全部满足许可条件，鉴定评审结论意见为“符合条件”；</w:t>
      </w:r>
      <w:r>
        <w:rPr>
          <w:rFonts w:ascii="宋体" w:hAnsi="宋体" w:eastAsia="宋体" w:hint="eastAsia"/>
          <w:sz w:val="24"/>
        </w:rPr>
        <w:t> </w:t>
      </w:r>
    </w:p>
    <w:p>
      <w:pPr>
        <w:pStyle w:val="ListParagraph"/>
        <w:numPr>
          <w:ilvl w:val="0"/>
          <w:numId w:val="14"/>
        </w:numPr>
        <w:tabs>
          <w:tab w:pos="1146" w:val="left" w:leader="none"/>
        </w:tabs>
        <w:spacing w:line="400" w:lineRule="exact" w:before="0" w:after="0"/>
        <w:ind w:left="1146" w:right="0" w:hanging="372"/>
        <w:jc w:val="left"/>
        <w:rPr>
          <w:rFonts w:ascii="宋体" w:hAnsi="宋体" w:eastAsia="宋体" w:hint="eastAsia"/>
          <w:sz w:val="24"/>
        </w:rPr>
      </w:pPr>
      <w:r>
        <w:rPr>
          <w:spacing w:val="7"/>
          <w:w w:val="105"/>
          <w:sz w:val="24"/>
        </w:rPr>
        <w:t>整改后全部满足许可条件，鉴定评审结论意见为“整改后符合条件”；</w:t>
      </w:r>
      <w:r>
        <w:rPr>
          <w:rFonts w:ascii="宋体" w:hAnsi="宋体" w:eastAsia="宋体" w:hint="eastAsia"/>
          <w:sz w:val="24"/>
        </w:rPr>
        <w:t> </w:t>
      </w:r>
    </w:p>
    <w:p>
      <w:pPr>
        <w:pStyle w:val="ListParagraph"/>
        <w:numPr>
          <w:ilvl w:val="0"/>
          <w:numId w:val="14"/>
        </w:numPr>
        <w:tabs>
          <w:tab w:pos="1146" w:val="left" w:leader="none"/>
        </w:tabs>
        <w:spacing w:line="400" w:lineRule="exact" w:before="0" w:after="0"/>
        <w:ind w:left="1146" w:right="0" w:hanging="372"/>
        <w:jc w:val="left"/>
        <w:rPr>
          <w:sz w:val="24"/>
        </w:rPr>
      </w:pPr>
      <w:r>
        <w:rPr>
          <w:rFonts w:ascii="宋体" w:hAnsi="宋体" w:eastAsia="宋体" w:hint="eastAsia"/>
          <w:spacing w:val="6"/>
          <w:w w:val="105"/>
          <w:sz w:val="24"/>
        </w:rPr>
        <w:t>除本款(</w:t>
      </w:r>
      <w:r>
        <w:rPr>
          <w:rFonts w:ascii="Times New Roman" w:hAnsi="Times New Roman" w:eastAsia="Times New Roman"/>
          <w:spacing w:val="3"/>
          <w:w w:val="105"/>
          <w:sz w:val="24"/>
        </w:rPr>
        <w:t>1</w:t>
      </w:r>
      <w:r>
        <w:rPr>
          <w:rFonts w:ascii="宋体" w:hAnsi="宋体" w:eastAsia="宋体" w:hint="eastAsia"/>
          <w:spacing w:val="3"/>
          <w:w w:val="105"/>
          <w:sz w:val="24"/>
        </w:rPr>
        <w:t>)(</w:t>
      </w:r>
      <w:r>
        <w:rPr>
          <w:rFonts w:ascii="Times New Roman" w:hAnsi="Times New Roman" w:eastAsia="Times New Roman"/>
          <w:spacing w:val="3"/>
          <w:w w:val="105"/>
          <w:sz w:val="24"/>
        </w:rPr>
        <w:t>2</w:t>
      </w:r>
      <w:r>
        <w:rPr>
          <w:rFonts w:ascii="宋体" w:hAnsi="宋体" w:eastAsia="宋体" w:hint="eastAsia"/>
          <w:spacing w:val="3"/>
          <w:w w:val="105"/>
          <w:sz w:val="24"/>
        </w:rPr>
        <w:t>)</w:t>
      </w:r>
      <w:r>
        <w:rPr>
          <w:spacing w:val="8"/>
          <w:w w:val="105"/>
          <w:sz w:val="24"/>
        </w:rPr>
        <w:t>项外，鉴定评审结论意见为“不符合条件”。</w:t>
      </w:r>
    </w:p>
    <w:p>
      <w:pPr>
        <w:pStyle w:val="BodyText"/>
        <w:spacing w:line="213" w:lineRule="auto" w:before="9"/>
        <w:ind w:left="773" w:right="1553"/>
      </w:pPr>
      <w:r>
        <w:rPr/>
        <w:t>鉴定评审机构应当按照委托规定，及时出具并向发证机关提交鉴定评审报告。鉴定评审工作</w:t>
      </w:r>
      <w:r>
        <w:rPr>
          <w:rFonts w:ascii="宋体" w:eastAsia="宋体" w:hint="eastAsia"/>
        </w:rPr>
        <w:t>(</w:t>
      </w:r>
      <w:r>
        <w:rPr/>
        <w:t>含整改时间</w:t>
      </w:r>
      <w:r>
        <w:rPr>
          <w:rFonts w:ascii="宋体" w:eastAsia="宋体" w:hint="eastAsia"/>
        </w:rPr>
        <w:t>)</w:t>
      </w:r>
      <w:r>
        <w:rPr/>
        <w:t>应当自受理决定书签发之日起 </w:t>
      </w:r>
      <w:r>
        <w:rPr>
          <w:rFonts w:ascii="Times New Roman" w:eastAsia="Times New Roman"/>
        </w:rPr>
        <w:t>1 </w:t>
      </w:r>
      <w:r>
        <w:rPr/>
        <w:t>年内完成。</w:t>
      </w:r>
    </w:p>
    <w:p>
      <w:pPr>
        <w:pStyle w:val="ListParagraph"/>
        <w:numPr>
          <w:ilvl w:val="1"/>
          <w:numId w:val="11"/>
        </w:numPr>
        <w:tabs>
          <w:tab w:pos="1401" w:val="left" w:leader="none"/>
          <w:tab w:pos="1402" w:val="left" w:leader="none"/>
        </w:tabs>
        <w:spacing w:line="240" w:lineRule="auto" w:before="70" w:after="0"/>
        <w:ind w:left="1401" w:right="0" w:hanging="627"/>
        <w:jc w:val="left"/>
        <w:rPr>
          <w:sz w:val="24"/>
        </w:rPr>
      </w:pPr>
      <w:r>
        <w:rPr>
          <w:spacing w:val="8"/>
          <w:sz w:val="24"/>
        </w:rPr>
        <w:t>审查与发证</w:t>
      </w:r>
    </w:p>
    <w:p>
      <w:pPr>
        <w:pStyle w:val="BodyText"/>
        <w:spacing w:before="26"/>
        <w:ind w:left="774"/>
      </w:pPr>
      <w:r>
        <w:rPr/>
        <w:t>发证机关在收到鉴定评审机构上报的鉴定评审报告和相关资料后，应当在 </w:t>
      </w:r>
      <w:r>
        <w:rPr>
          <w:rFonts w:ascii="Times New Roman" w:eastAsia="Times New Roman"/>
        </w:rPr>
        <w:t>20 </w:t>
      </w:r>
      <w:r>
        <w:rPr/>
        <w:t>个</w:t>
      </w:r>
    </w:p>
    <w:p>
      <w:pPr>
        <w:pStyle w:val="BodyText"/>
        <w:spacing w:before="3"/>
        <w:ind w:left="0"/>
        <w:rPr>
          <w:sz w:val="15"/>
        </w:rPr>
      </w:pPr>
    </w:p>
    <w:p>
      <w:pPr>
        <w:pStyle w:val="BodyText"/>
        <w:spacing w:before="66"/>
        <w:rPr>
          <w:rFonts w:ascii="宋体" w:hAnsi="宋体"/>
        </w:rPr>
      </w:pPr>
      <w:r>
        <w:rPr>
          <w:rFonts w:ascii="宋体" w:hAnsi="宋体"/>
        </w:rPr>
        <w:t>— 6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361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spacing w:line="211" w:lineRule="auto" w:before="25"/>
        <w:ind w:right="1317"/>
      </w:pPr>
      <w:r>
        <w:rPr/>
        <w:t>工作日内，对鉴定评审报告和相关资料进行审查，符合发证条件的，向申请单位颁发相应许可证；不符合发证条件的，向申请单位发出《特种设备不予行政许可决定书》</w:t>
      </w:r>
    </w:p>
    <w:p>
      <w:pPr>
        <w:pStyle w:val="BodyText"/>
        <w:spacing w:line="392" w:lineRule="exact"/>
        <w:rPr>
          <w:rFonts w:ascii="宋体" w:eastAsia="宋体" w:hint="eastAsia"/>
        </w:rPr>
      </w:pPr>
      <w:r>
        <w:rPr>
          <w:rFonts w:ascii="宋体" w:eastAsia="宋体" w:hint="eastAsia"/>
        </w:rPr>
        <w:t>(</w:t>
      </w:r>
      <w:r>
        <w:rPr/>
        <w:t>以下简称不予许可决定书</w:t>
      </w:r>
      <w:r>
        <w:rPr>
          <w:rFonts w:ascii="宋体" w:eastAsia="宋体" w:hint="eastAsia"/>
        </w:rPr>
        <w:t>)</w:t>
      </w:r>
      <w:r>
        <w:rPr/>
        <w:t>。</w:t>
      </w:r>
      <w:r>
        <w:rPr>
          <w:rFonts w:ascii="宋体" w:eastAsia="宋体" w:hint="eastAsia"/>
        </w:rPr>
        <w:t> </w:t>
      </w:r>
    </w:p>
    <w:p>
      <w:pPr>
        <w:pStyle w:val="BodyText"/>
        <w:spacing w:line="400" w:lineRule="exact"/>
        <w:ind w:left="774"/>
      </w:pPr>
      <w:r>
        <w:rPr/>
        <w:t>许可证中应当载明以下信息：</w:t>
      </w:r>
    </w:p>
    <w:p>
      <w:pPr>
        <w:pStyle w:val="ListParagraph"/>
        <w:numPr>
          <w:ilvl w:val="0"/>
          <w:numId w:val="15"/>
        </w:numPr>
        <w:tabs>
          <w:tab w:pos="1146" w:val="left" w:leader="none"/>
        </w:tabs>
        <w:spacing w:line="213" w:lineRule="auto" w:before="9" w:after="0"/>
        <w:ind w:left="278" w:right="1414" w:firstLine="496"/>
        <w:jc w:val="both"/>
        <w:rPr>
          <w:sz w:val="24"/>
        </w:rPr>
      </w:pPr>
      <w:r>
        <w:rPr>
          <w:spacing w:val="8"/>
          <w:sz w:val="24"/>
        </w:rPr>
        <w:t>《中华人民共和国特种设备生产许可证》，载明许可证编号，单位名称、住</w:t>
      </w:r>
      <w:r>
        <w:rPr>
          <w:spacing w:val="2"/>
          <w:sz w:val="24"/>
        </w:rPr>
        <w:t>所、办公地址、制造地址</w:t>
      </w:r>
      <w:r>
        <w:rPr>
          <w:rFonts w:ascii="宋体" w:eastAsia="宋体" w:hint="eastAsia"/>
          <w:spacing w:val="-9"/>
          <w:sz w:val="24"/>
        </w:rPr>
        <w:t>，</w:t>
      </w:r>
      <w:r>
        <w:rPr>
          <w:sz w:val="24"/>
        </w:rPr>
        <w:t>许可项目、许可子项目、许可参数，发证机关、发证日期</w:t>
      </w:r>
      <w:r>
        <w:rPr>
          <w:spacing w:val="7"/>
          <w:sz w:val="24"/>
        </w:rPr>
        <w:t>及有效期等；</w:t>
      </w:r>
    </w:p>
    <w:p>
      <w:pPr>
        <w:pStyle w:val="ListParagraph"/>
        <w:numPr>
          <w:ilvl w:val="0"/>
          <w:numId w:val="15"/>
        </w:numPr>
        <w:tabs>
          <w:tab w:pos="1146" w:val="left" w:leader="none"/>
        </w:tabs>
        <w:spacing w:line="213" w:lineRule="auto" w:before="0" w:after="0"/>
        <w:ind w:left="278" w:right="1308" w:firstLine="496"/>
        <w:jc w:val="both"/>
        <w:rPr>
          <w:sz w:val="24"/>
        </w:rPr>
      </w:pPr>
      <w:r>
        <w:rPr>
          <w:spacing w:val="8"/>
          <w:sz w:val="24"/>
        </w:rPr>
        <w:t>《中华人民共和国移动式压力容器</w:t>
      </w:r>
      <w:r>
        <w:rPr>
          <w:rFonts w:ascii="宋体" w:eastAsia="宋体" w:hint="eastAsia"/>
          <w:spacing w:val="4"/>
          <w:sz w:val="24"/>
        </w:rPr>
        <w:t>(</w:t>
      </w:r>
      <w:r>
        <w:rPr>
          <w:spacing w:val="8"/>
          <w:sz w:val="24"/>
        </w:rPr>
        <w:t>气瓶</w:t>
      </w:r>
      <w:r>
        <w:rPr>
          <w:rFonts w:ascii="宋体" w:eastAsia="宋体" w:hint="eastAsia"/>
          <w:spacing w:val="4"/>
          <w:sz w:val="24"/>
        </w:rPr>
        <w:t>)</w:t>
      </w:r>
      <w:r>
        <w:rPr>
          <w:spacing w:val="8"/>
          <w:sz w:val="24"/>
        </w:rPr>
        <w:t>充装许可证》，载明许可证编号， </w:t>
      </w:r>
      <w:r>
        <w:rPr>
          <w:spacing w:val="7"/>
          <w:sz w:val="24"/>
        </w:rPr>
        <w:t>单位名称、住所、充装地址，设备品种、充装介质类别、充装介质名称</w:t>
      </w:r>
      <w:r>
        <w:rPr>
          <w:rFonts w:ascii="宋体" w:eastAsia="宋体" w:hint="eastAsia"/>
          <w:spacing w:val="8"/>
          <w:sz w:val="24"/>
        </w:rPr>
        <w:t>，</w:t>
      </w:r>
      <w:r>
        <w:rPr>
          <w:spacing w:val="4"/>
          <w:sz w:val="24"/>
        </w:rPr>
        <w:t>发证机关、</w:t>
      </w:r>
      <w:r>
        <w:rPr>
          <w:spacing w:val="8"/>
          <w:sz w:val="24"/>
        </w:rPr>
        <w:t>发证日期及有效期等。</w:t>
      </w:r>
    </w:p>
    <w:p>
      <w:pPr>
        <w:pStyle w:val="ListParagraph"/>
        <w:numPr>
          <w:ilvl w:val="1"/>
          <w:numId w:val="11"/>
        </w:numPr>
        <w:tabs>
          <w:tab w:pos="1401" w:val="left" w:leader="none"/>
          <w:tab w:pos="1402" w:val="left" w:leader="none"/>
        </w:tabs>
        <w:spacing w:line="240" w:lineRule="auto" w:before="62" w:after="0"/>
        <w:ind w:left="1401" w:right="0" w:hanging="627"/>
        <w:jc w:val="left"/>
        <w:rPr>
          <w:sz w:val="24"/>
        </w:rPr>
      </w:pPr>
      <w:r>
        <w:rPr>
          <w:spacing w:val="8"/>
          <w:sz w:val="24"/>
        </w:rPr>
        <w:t>许可证增项、变更与延续</w:t>
      </w:r>
    </w:p>
    <w:p>
      <w:pPr>
        <w:pStyle w:val="ListParagraph"/>
        <w:numPr>
          <w:ilvl w:val="2"/>
          <w:numId w:val="11"/>
        </w:numPr>
        <w:tabs>
          <w:tab w:pos="1649" w:val="left" w:leader="none"/>
          <w:tab w:pos="1650" w:val="left" w:leader="none"/>
        </w:tabs>
        <w:spacing w:line="426" w:lineRule="exact" w:before="26" w:after="0"/>
        <w:ind w:left="1650" w:right="0" w:hanging="876"/>
        <w:jc w:val="left"/>
        <w:rPr>
          <w:sz w:val="24"/>
        </w:rPr>
      </w:pPr>
      <w:r>
        <w:rPr>
          <w:spacing w:val="8"/>
          <w:sz w:val="24"/>
        </w:rPr>
        <w:t>许可证增项</w:t>
      </w:r>
    </w:p>
    <w:p>
      <w:pPr>
        <w:pStyle w:val="ListParagraph"/>
        <w:numPr>
          <w:ilvl w:val="3"/>
          <w:numId w:val="11"/>
        </w:numPr>
        <w:tabs>
          <w:tab w:pos="1642" w:val="left" w:leader="none"/>
        </w:tabs>
        <w:spacing w:line="400" w:lineRule="exact" w:before="0" w:after="0"/>
        <w:ind w:left="1641" w:right="0" w:hanging="867"/>
        <w:jc w:val="left"/>
        <w:rPr>
          <w:rFonts w:ascii="宋体" w:eastAsia="宋体" w:hint="eastAsia"/>
          <w:sz w:val="24"/>
        </w:rPr>
      </w:pPr>
      <w:r>
        <w:rPr>
          <w:spacing w:val="8"/>
          <w:sz w:val="24"/>
        </w:rPr>
        <w:t>增项含义</w:t>
      </w:r>
      <w:r>
        <w:rPr>
          <w:rFonts w:ascii="宋体" w:eastAsia="宋体" w:hint="eastAsia"/>
          <w:sz w:val="24"/>
        </w:rPr>
        <w:t> </w:t>
      </w:r>
    </w:p>
    <w:p>
      <w:pPr>
        <w:pStyle w:val="BodyText"/>
        <w:spacing w:line="400" w:lineRule="exact"/>
        <w:ind w:left="774"/>
        <w:rPr>
          <w:rFonts w:ascii="宋体" w:eastAsia="宋体" w:hint="eastAsia"/>
        </w:rPr>
      </w:pPr>
      <w:r>
        <w:rPr>
          <w:spacing w:val="7"/>
        </w:rPr>
        <w:t>许可证增项是指在许可证有效期内，持证单位发生下列情形之一的：</w:t>
      </w:r>
      <w:r>
        <w:rPr>
          <w:rFonts w:ascii="宋体" w:eastAsia="宋体" w:hint="eastAsia"/>
        </w:rPr>
        <w:t> </w:t>
      </w:r>
    </w:p>
    <w:p>
      <w:pPr>
        <w:pStyle w:val="ListParagraph"/>
        <w:numPr>
          <w:ilvl w:val="0"/>
          <w:numId w:val="16"/>
        </w:numPr>
        <w:tabs>
          <w:tab w:pos="1146" w:val="left" w:leader="none"/>
        </w:tabs>
        <w:spacing w:line="400" w:lineRule="exact" w:before="0" w:after="0"/>
        <w:ind w:left="1146" w:right="0" w:hanging="372"/>
        <w:jc w:val="left"/>
        <w:rPr>
          <w:sz w:val="24"/>
        </w:rPr>
      </w:pPr>
      <w:r>
        <w:rPr>
          <w:spacing w:val="7"/>
          <w:sz w:val="24"/>
        </w:rPr>
        <w:t>增加制造地址或者许可子项目</w:t>
      </w:r>
      <w:r>
        <w:rPr>
          <w:rFonts w:ascii="宋体" w:eastAsia="宋体" w:hint="eastAsia"/>
          <w:spacing w:val="13"/>
          <w:sz w:val="24"/>
        </w:rPr>
        <w:t>(</w:t>
      </w:r>
      <w:r>
        <w:rPr>
          <w:spacing w:val="7"/>
          <w:sz w:val="24"/>
        </w:rPr>
        <w:t>含改变产品限制范围</w:t>
      </w:r>
      <w:r>
        <w:rPr>
          <w:rFonts w:ascii="宋体" w:eastAsia="宋体" w:hint="eastAsia"/>
          <w:spacing w:val="6"/>
          <w:sz w:val="24"/>
        </w:rPr>
        <w:t>)</w:t>
      </w:r>
      <w:r>
        <w:rPr>
          <w:spacing w:val="6"/>
          <w:sz w:val="24"/>
        </w:rPr>
        <w:t>；</w:t>
      </w:r>
    </w:p>
    <w:p>
      <w:pPr>
        <w:pStyle w:val="ListParagraph"/>
        <w:numPr>
          <w:ilvl w:val="0"/>
          <w:numId w:val="16"/>
        </w:numPr>
        <w:tabs>
          <w:tab w:pos="1146" w:val="left" w:leader="none"/>
        </w:tabs>
        <w:spacing w:line="400" w:lineRule="exact" w:before="0" w:after="0"/>
        <w:ind w:left="1146" w:right="0" w:hanging="372"/>
        <w:jc w:val="left"/>
        <w:rPr>
          <w:sz w:val="24"/>
        </w:rPr>
      </w:pPr>
      <w:r>
        <w:rPr/>
        <w:pict>
          <v:shape style="position:absolute;margin-left:111.727043pt;margin-top:8.65924pt;width:379.1pt;height:37.950pt;mso-position-horizontal-relative:page;mso-position-vertical-relative:paragraph;z-index:-27359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增加充装地址、设备品种或者充装介质类别。</w:t>
      </w:r>
    </w:p>
    <w:p>
      <w:pPr>
        <w:pStyle w:val="ListParagraph"/>
        <w:numPr>
          <w:ilvl w:val="3"/>
          <w:numId w:val="11"/>
        </w:numPr>
        <w:tabs>
          <w:tab w:pos="1898" w:val="left" w:leader="none"/>
          <w:tab w:pos="1899" w:val="left" w:leader="none"/>
        </w:tabs>
        <w:spacing w:line="400" w:lineRule="exact" w:before="0" w:after="0"/>
        <w:ind w:left="1898" w:right="0" w:hanging="1124"/>
        <w:jc w:val="left"/>
        <w:rPr>
          <w:rFonts w:ascii="宋体" w:eastAsia="宋体" w:hint="eastAsia"/>
          <w:sz w:val="24"/>
        </w:rPr>
      </w:pPr>
      <w:r>
        <w:rPr>
          <w:spacing w:val="8"/>
          <w:sz w:val="24"/>
        </w:rPr>
        <w:t>增项程序和要求</w:t>
      </w:r>
      <w:r>
        <w:rPr>
          <w:rFonts w:ascii="宋体" w:eastAsia="宋体" w:hint="eastAsia"/>
          <w:sz w:val="24"/>
        </w:rPr>
        <w:t> </w:t>
      </w:r>
    </w:p>
    <w:p>
      <w:pPr>
        <w:pStyle w:val="ListParagraph"/>
        <w:numPr>
          <w:ilvl w:val="0"/>
          <w:numId w:val="17"/>
        </w:numPr>
        <w:tabs>
          <w:tab w:pos="1146" w:val="left" w:leader="none"/>
        </w:tabs>
        <w:spacing w:line="213" w:lineRule="auto" w:before="9" w:after="0"/>
        <w:ind w:left="278" w:right="1414" w:firstLine="496"/>
        <w:jc w:val="left"/>
        <w:rPr>
          <w:sz w:val="24"/>
        </w:rPr>
      </w:pPr>
      <w:r>
        <w:rPr>
          <w:spacing w:val="8"/>
          <w:sz w:val="24"/>
        </w:rPr>
        <w:t>持证单位需要增项的，应当向发证机关提出许可增项申请；增项程序和要求</w:t>
      </w:r>
      <w:r>
        <w:rPr>
          <w:spacing w:val="5"/>
          <w:sz w:val="24"/>
        </w:rPr>
        <w:t>按照本规则 </w:t>
      </w:r>
      <w:r>
        <w:rPr>
          <w:rFonts w:ascii="Times New Roman" w:eastAsia="Times New Roman"/>
          <w:sz w:val="24"/>
        </w:rPr>
        <w:t>3.2</w:t>
      </w:r>
      <w:r>
        <w:rPr>
          <w:rFonts w:ascii="Times New Roman" w:eastAsia="Times New Roman"/>
          <w:spacing w:val="6"/>
          <w:sz w:val="24"/>
        </w:rPr>
        <w:t> </w:t>
      </w:r>
      <w:r>
        <w:rPr>
          <w:rFonts w:ascii="宋体" w:eastAsia="宋体" w:hint="eastAsia"/>
          <w:spacing w:val="-25"/>
          <w:sz w:val="24"/>
        </w:rPr>
        <w:t>至 </w:t>
      </w:r>
      <w:r>
        <w:rPr>
          <w:rFonts w:ascii="Times New Roman" w:eastAsia="Times New Roman"/>
          <w:spacing w:val="2"/>
          <w:sz w:val="24"/>
        </w:rPr>
        <w:t>3.5</w:t>
      </w:r>
      <w:r>
        <w:rPr>
          <w:rFonts w:ascii="Times New Roman" w:eastAsia="Times New Roman"/>
          <w:spacing w:val="6"/>
          <w:sz w:val="24"/>
        </w:rPr>
        <w:t> </w:t>
      </w:r>
      <w:r>
        <w:rPr>
          <w:spacing w:val="8"/>
          <w:sz w:val="24"/>
        </w:rPr>
        <w:t>条的规定办理；</w:t>
      </w:r>
    </w:p>
    <w:p>
      <w:pPr>
        <w:pStyle w:val="ListParagraph"/>
        <w:numPr>
          <w:ilvl w:val="0"/>
          <w:numId w:val="17"/>
        </w:numPr>
        <w:tabs>
          <w:tab w:pos="1146" w:val="left" w:leader="none"/>
        </w:tabs>
        <w:spacing w:line="387" w:lineRule="exact" w:before="0" w:after="0"/>
        <w:ind w:left="1146" w:right="0" w:hanging="372"/>
        <w:jc w:val="left"/>
        <w:rPr>
          <w:sz w:val="24"/>
        </w:rPr>
      </w:pPr>
      <w:r>
        <w:rPr>
          <w:spacing w:val="7"/>
          <w:sz w:val="24"/>
        </w:rPr>
        <w:t>只改变产品限制范围的，由发证机关确定是否需要进行鉴定评审；</w:t>
      </w:r>
    </w:p>
    <w:p>
      <w:pPr>
        <w:pStyle w:val="ListParagraph"/>
        <w:numPr>
          <w:ilvl w:val="0"/>
          <w:numId w:val="17"/>
        </w:numPr>
        <w:tabs>
          <w:tab w:pos="1146" w:val="left" w:leader="none"/>
        </w:tabs>
        <w:spacing w:line="213" w:lineRule="auto" w:before="10" w:after="0"/>
        <w:ind w:left="278" w:right="1415" w:firstLine="496"/>
        <w:jc w:val="left"/>
        <w:rPr>
          <w:rFonts w:ascii="宋体" w:eastAsia="宋体" w:hint="eastAsia"/>
          <w:sz w:val="24"/>
        </w:rPr>
      </w:pPr>
      <w:r>
        <w:rPr>
          <w:spacing w:val="8"/>
          <w:sz w:val="24"/>
        </w:rPr>
        <w:t>只增加制造地址的，不需要准备试制造样机</w:t>
      </w:r>
      <w:r>
        <w:rPr>
          <w:rFonts w:ascii="宋体" w:eastAsia="宋体" w:hint="eastAsia"/>
          <w:spacing w:val="4"/>
          <w:sz w:val="24"/>
        </w:rPr>
        <w:t>(</w:t>
      </w:r>
      <w:r>
        <w:rPr>
          <w:spacing w:val="8"/>
          <w:sz w:val="24"/>
        </w:rPr>
        <w:t>样品</w:t>
      </w:r>
      <w:r>
        <w:rPr>
          <w:rFonts w:ascii="宋体" w:eastAsia="宋体" w:hint="eastAsia"/>
          <w:spacing w:val="6"/>
          <w:sz w:val="24"/>
        </w:rPr>
        <w:t>)</w:t>
      </w:r>
      <w:r>
        <w:rPr>
          <w:spacing w:val="7"/>
          <w:sz w:val="24"/>
        </w:rPr>
        <w:t>，鉴定评审时重点对资源条件进行核查，并且对质量保证体系覆盖情况进行确认；</w:t>
      </w:r>
      <w:r>
        <w:rPr>
          <w:rFonts w:ascii="宋体" w:eastAsia="宋体" w:hint="eastAsia"/>
          <w:sz w:val="24"/>
        </w:rPr>
        <w:t> </w:t>
      </w:r>
    </w:p>
    <w:p>
      <w:pPr>
        <w:pStyle w:val="ListParagraph"/>
        <w:numPr>
          <w:ilvl w:val="0"/>
          <w:numId w:val="17"/>
        </w:numPr>
        <w:tabs>
          <w:tab w:pos="1146" w:val="left" w:leader="none"/>
        </w:tabs>
        <w:spacing w:line="211" w:lineRule="auto" w:before="0" w:after="0"/>
        <w:ind w:left="278" w:right="1414" w:firstLine="496"/>
        <w:jc w:val="left"/>
        <w:rPr>
          <w:rFonts w:ascii="宋体" w:eastAsia="宋体" w:hint="eastAsia"/>
          <w:sz w:val="24"/>
        </w:rPr>
      </w:pPr>
      <w:r>
        <w:rPr>
          <w:spacing w:val="8"/>
          <w:sz w:val="24"/>
        </w:rPr>
        <w:t>许可证增项后，发证机关换发新许可证，其有效期按照原许可证执行，原许可证由原发证机关收回。</w:t>
      </w:r>
      <w:r>
        <w:rPr>
          <w:rFonts w:ascii="宋体" w:eastAsia="宋体" w:hint="eastAsia"/>
          <w:sz w:val="24"/>
        </w:rPr>
        <w:t> </w:t>
      </w:r>
    </w:p>
    <w:p>
      <w:pPr>
        <w:pStyle w:val="ListParagraph"/>
        <w:numPr>
          <w:ilvl w:val="2"/>
          <w:numId w:val="18"/>
        </w:numPr>
        <w:tabs>
          <w:tab w:pos="1649" w:val="left" w:leader="none"/>
          <w:tab w:pos="1650" w:val="left" w:leader="none"/>
        </w:tabs>
        <w:spacing w:line="393" w:lineRule="exact" w:before="0" w:after="0"/>
        <w:ind w:left="1650" w:right="0" w:hanging="876"/>
        <w:jc w:val="left"/>
        <w:rPr>
          <w:sz w:val="24"/>
        </w:rPr>
      </w:pPr>
      <w:r>
        <w:rPr>
          <w:spacing w:val="8"/>
          <w:sz w:val="24"/>
        </w:rPr>
        <w:t>许可证变更</w:t>
      </w:r>
    </w:p>
    <w:p>
      <w:pPr>
        <w:pStyle w:val="ListParagraph"/>
        <w:numPr>
          <w:ilvl w:val="3"/>
          <w:numId w:val="18"/>
        </w:numPr>
        <w:tabs>
          <w:tab w:pos="1642" w:val="left" w:leader="none"/>
        </w:tabs>
        <w:spacing w:line="400" w:lineRule="exact" w:before="0" w:after="0"/>
        <w:ind w:left="1641" w:right="0" w:hanging="867"/>
        <w:jc w:val="left"/>
        <w:rPr>
          <w:rFonts w:ascii="宋体" w:eastAsia="宋体" w:hint="eastAsia"/>
          <w:sz w:val="24"/>
        </w:rPr>
      </w:pPr>
      <w:r>
        <w:rPr>
          <w:spacing w:val="8"/>
          <w:sz w:val="24"/>
        </w:rPr>
        <w:t>变更含义</w:t>
      </w:r>
      <w:r>
        <w:rPr>
          <w:rFonts w:ascii="宋体" w:eastAsia="宋体" w:hint="eastAsia"/>
          <w:sz w:val="24"/>
        </w:rPr>
        <w:t> </w:t>
      </w:r>
    </w:p>
    <w:p>
      <w:pPr>
        <w:pStyle w:val="BodyText"/>
        <w:spacing w:line="400" w:lineRule="exact"/>
        <w:ind w:left="774"/>
        <w:rPr>
          <w:rFonts w:ascii="宋体" w:eastAsia="宋体" w:hint="eastAsia"/>
        </w:rPr>
      </w:pPr>
      <w:r>
        <w:rPr/>
        <w:t>许可证变更是指在许可证有效期内，持证单位发生下列情形之一的：</w:t>
      </w:r>
      <w:r>
        <w:rPr>
          <w:rFonts w:ascii="宋体" w:eastAsia="宋体" w:hint="eastAsia"/>
        </w:rPr>
        <w:t> </w:t>
      </w:r>
    </w:p>
    <w:p>
      <w:pPr>
        <w:pStyle w:val="ListParagraph"/>
        <w:numPr>
          <w:ilvl w:val="0"/>
          <w:numId w:val="19"/>
        </w:numPr>
        <w:tabs>
          <w:tab w:pos="1146" w:val="left" w:leader="none"/>
        </w:tabs>
        <w:spacing w:line="400" w:lineRule="exact" w:before="0" w:after="0"/>
        <w:ind w:left="1146" w:right="0" w:hanging="372"/>
        <w:jc w:val="left"/>
        <w:rPr>
          <w:rFonts w:ascii="宋体" w:eastAsia="宋体" w:hint="eastAsia"/>
          <w:sz w:val="24"/>
        </w:rPr>
      </w:pPr>
      <w:r>
        <w:rPr>
          <w:spacing w:val="8"/>
          <w:sz w:val="24"/>
        </w:rPr>
        <w:t>单位名称改变；</w:t>
      </w:r>
      <w:r>
        <w:rPr>
          <w:rFonts w:ascii="宋体" w:eastAsia="宋体" w:hint="eastAsia"/>
          <w:sz w:val="24"/>
        </w:rPr>
        <w:t> </w:t>
      </w:r>
    </w:p>
    <w:p>
      <w:pPr>
        <w:pStyle w:val="ListParagraph"/>
        <w:numPr>
          <w:ilvl w:val="0"/>
          <w:numId w:val="19"/>
        </w:numPr>
        <w:tabs>
          <w:tab w:pos="1146" w:val="left" w:leader="none"/>
        </w:tabs>
        <w:spacing w:line="400" w:lineRule="exact" w:before="0" w:after="0"/>
        <w:ind w:left="1146" w:right="0" w:hanging="372"/>
        <w:jc w:val="left"/>
        <w:rPr>
          <w:sz w:val="24"/>
        </w:rPr>
      </w:pPr>
      <w:r>
        <w:rPr>
          <w:spacing w:val="6"/>
          <w:sz w:val="24"/>
        </w:rPr>
        <w:t>住所、制造地址、办公地址、充装地址的名称改变</w:t>
      </w:r>
      <w:r>
        <w:rPr>
          <w:rFonts w:ascii="宋体" w:eastAsia="宋体" w:hint="eastAsia"/>
          <w:spacing w:val="4"/>
          <w:sz w:val="24"/>
        </w:rPr>
        <w:t>(</w:t>
      </w:r>
      <w:r>
        <w:rPr>
          <w:spacing w:val="7"/>
          <w:sz w:val="24"/>
        </w:rPr>
        <w:t>以下统称地址更名</w:t>
      </w:r>
      <w:r>
        <w:rPr>
          <w:rFonts w:ascii="宋体" w:eastAsia="宋体" w:hint="eastAsia"/>
          <w:sz w:val="24"/>
        </w:rPr>
        <w:t>)</w:t>
      </w:r>
      <w:r>
        <w:rPr>
          <w:sz w:val="24"/>
        </w:rPr>
        <w:t>；</w:t>
      </w:r>
    </w:p>
    <w:p>
      <w:pPr>
        <w:pStyle w:val="ListParagraph"/>
        <w:numPr>
          <w:ilvl w:val="0"/>
          <w:numId w:val="19"/>
        </w:numPr>
        <w:tabs>
          <w:tab w:pos="1146" w:val="left" w:leader="none"/>
        </w:tabs>
        <w:spacing w:line="400" w:lineRule="exact" w:before="0" w:after="0"/>
        <w:ind w:left="1146" w:right="0" w:hanging="372"/>
        <w:jc w:val="left"/>
        <w:rPr>
          <w:rFonts w:ascii="宋体" w:eastAsia="宋体" w:hint="eastAsia"/>
          <w:sz w:val="24"/>
        </w:rPr>
      </w:pPr>
      <w:r>
        <w:rPr>
          <w:spacing w:val="7"/>
          <w:sz w:val="24"/>
        </w:rPr>
        <w:t>住所、制造地址、办公地址、充装地址搬迁</w:t>
      </w:r>
      <w:r>
        <w:rPr>
          <w:rFonts w:ascii="宋体" w:eastAsia="宋体" w:hint="eastAsia"/>
          <w:spacing w:val="4"/>
          <w:sz w:val="24"/>
        </w:rPr>
        <w:t>(</w:t>
      </w:r>
      <w:r>
        <w:rPr>
          <w:spacing w:val="7"/>
          <w:sz w:val="24"/>
        </w:rPr>
        <w:t>以下统称地址搬迁</w:t>
      </w:r>
      <w:r>
        <w:rPr>
          <w:rFonts w:ascii="宋体" w:eastAsia="宋体" w:hint="eastAsia"/>
          <w:spacing w:val="6"/>
          <w:sz w:val="24"/>
        </w:rPr>
        <w:t>)</w:t>
      </w:r>
      <w:r>
        <w:rPr>
          <w:spacing w:val="6"/>
          <w:sz w:val="24"/>
        </w:rPr>
        <w:t>；</w:t>
      </w:r>
      <w:r>
        <w:rPr>
          <w:rFonts w:ascii="宋体" w:eastAsia="宋体" w:hint="eastAsia"/>
          <w:sz w:val="24"/>
        </w:rPr>
        <w:t> </w:t>
      </w:r>
    </w:p>
    <w:p>
      <w:pPr>
        <w:pStyle w:val="ListParagraph"/>
        <w:numPr>
          <w:ilvl w:val="0"/>
          <w:numId w:val="19"/>
        </w:numPr>
        <w:tabs>
          <w:tab w:pos="1150" w:val="left" w:leader="none"/>
        </w:tabs>
        <w:spacing w:line="211" w:lineRule="auto" w:before="13" w:after="0"/>
        <w:ind w:left="278" w:right="1410" w:firstLine="496"/>
        <w:jc w:val="left"/>
        <w:rPr>
          <w:rFonts w:ascii="宋体" w:eastAsia="宋体" w:hint="eastAsia"/>
          <w:sz w:val="24"/>
        </w:rPr>
      </w:pPr>
      <w:r>
        <w:rPr>
          <w:spacing w:val="12"/>
          <w:sz w:val="24"/>
        </w:rPr>
        <w:t>多制造地址</w:t>
      </w:r>
      <w:r>
        <w:rPr>
          <w:rFonts w:ascii="宋体" w:eastAsia="宋体" w:hint="eastAsia"/>
          <w:spacing w:val="8"/>
          <w:sz w:val="24"/>
        </w:rPr>
        <w:t>(</w:t>
      </w:r>
      <w:r>
        <w:rPr>
          <w:spacing w:val="12"/>
          <w:sz w:val="24"/>
        </w:rPr>
        <w:t>充装地址</w:t>
      </w:r>
      <w:r>
        <w:rPr>
          <w:rFonts w:ascii="宋体" w:eastAsia="宋体" w:hint="eastAsia"/>
          <w:spacing w:val="8"/>
          <w:sz w:val="24"/>
        </w:rPr>
        <w:t>)</w:t>
      </w:r>
      <w:r>
        <w:rPr>
          <w:spacing w:val="12"/>
          <w:sz w:val="24"/>
        </w:rPr>
        <w:t>中一个或者多个制造地址</w:t>
      </w:r>
      <w:r>
        <w:rPr>
          <w:rFonts w:ascii="宋体" w:eastAsia="宋体" w:hint="eastAsia"/>
          <w:spacing w:val="8"/>
          <w:sz w:val="24"/>
        </w:rPr>
        <w:t>(</w:t>
      </w:r>
      <w:r>
        <w:rPr>
          <w:spacing w:val="12"/>
          <w:sz w:val="24"/>
        </w:rPr>
        <w:t>充装地址</w:t>
      </w:r>
      <w:r>
        <w:rPr>
          <w:rFonts w:ascii="宋体" w:eastAsia="宋体" w:hint="eastAsia"/>
          <w:spacing w:val="8"/>
          <w:sz w:val="24"/>
        </w:rPr>
        <w:t>)</w:t>
      </w:r>
      <w:r>
        <w:rPr>
          <w:spacing w:val="12"/>
          <w:sz w:val="24"/>
        </w:rPr>
        <w:t>注销</w:t>
      </w:r>
      <w:r>
        <w:rPr>
          <w:rFonts w:ascii="宋体" w:eastAsia="宋体" w:hint="eastAsia"/>
          <w:spacing w:val="8"/>
          <w:sz w:val="24"/>
        </w:rPr>
        <w:t>(</w:t>
      </w:r>
      <w:r>
        <w:rPr>
          <w:spacing w:val="8"/>
          <w:sz w:val="24"/>
        </w:rPr>
        <w:t>以下简称制造或者充装地址注销</w:t>
      </w:r>
      <w:r>
        <w:rPr>
          <w:rFonts w:ascii="宋体" w:eastAsia="宋体" w:hint="eastAsia"/>
          <w:spacing w:val="5"/>
          <w:sz w:val="24"/>
        </w:rPr>
        <w:t>)</w:t>
      </w:r>
      <w:r>
        <w:rPr>
          <w:spacing w:val="5"/>
          <w:sz w:val="24"/>
        </w:rPr>
        <w:t>；</w:t>
      </w:r>
      <w:r>
        <w:rPr>
          <w:rFonts w:ascii="宋体" w:eastAsia="宋体" w:hint="eastAsia"/>
          <w:sz w:val="24"/>
        </w:rPr>
        <w:t> </w:t>
      </w:r>
    </w:p>
    <w:p>
      <w:pPr>
        <w:pStyle w:val="ListParagraph"/>
        <w:numPr>
          <w:ilvl w:val="0"/>
          <w:numId w:val="19"/>
        </w:numPr>
        <w:tabs>
          <w:tab w:pos="1146" w:val="left" w:leader="none"/>
        </w:tabs>
        <w:spacing w:line="417" w:lineRule="exact" w:before="0" w:after="0"/>
        <w:ind w:left="1146" w:right="0" w:hanging="372"/>
        <w:jc w:val="left"/>
        <w:rPr>
          <w:sz w:val="24"/>
        </w:rPr>
      </w:pPr>
      <w:r>
        <w:rPr>
          <w:spacing w:val="8"/>
          <w:sz w:val="24"/>
        </w:rPr>
        <w:t>许可级别改变；</w:t>
      </w:r>
    </w:p>
    <w:p>
      <w:pPr>
        <w:pStyle w:val="BodyText"/>
        <w:spacing w:before="10"/>
        <w:ind w:left="0"/>
        <w:rPr>
          <w:sz w:val="5"/>
        </w:rPr>
      </w:pPr>
    </w:p>
    <w:p>
      <w:pPr>
        <w:pStyle w:val="BodyText"/>
        <w:spacing w:before="67"/>
        <w:ind w:left="0" w:right="1541"/>
        <w:jc w:val="right"/>
        <w:rPr>
          <w:rFonts w:ascii="宋体" w:hAnsi="宋体"/>
        </w:rPr>
      </w:pPr>
      <w:r>
        <w:rPr>
          <w:rFonts w:ascii="宋体" w:hAnsi="宋体"/>
        </w:rPr>
        <w:t>— 7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354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19"/>
        </w:numPr>
        <w:tabs>
          <w:tab w:pos="1146" w:val="left" w:leader="none"/>
        </w:tabs>
        <w:spacing w:line="418" w:lineRule="exact" w:before="0" w:after="0"/>
        <w:ind w:left="1146" w:right="0" w:hanging="372"/>
        <w:jc w:val="left"/>
        <w:rPr>
          <w:sz w:val="24"/>
        </w:rPr>
      </w:pPr>
      <w:r>
        <w:rPr>
          <w:spacing w:val="8"/>
          <w:sz w:val="24"/>
        </w:rPr>
        <w:t>其他需要变更的情形。</w:t>
      </w:r>
    </w:p>
    <w:p>
      <w:pPr>
        <w:pStyle w:val="ListParagraph"/>
        <w:numPr>
          <w:ilvl w:val="3"/>
          <w:numId w:val="18"/>
        </w:numPr>
        <w:tabs>
          <w:tab w:pos="1898" w:val="left" w:leader="none"/>
          <w:tab w:pos="1899" w:val="left" w:leader="none"/>
        </w:tabs>
        <w:spacing w:line="400" w:lineRule="exact" w:before="0" w:after="0"/>
        <w:ind w:left="1898" w:right="0" w:hanging="1124"/>
        <w:jc w:val="left"/>
        <w:rPr>
          <w:sz w:val="24"/>
        </w:rPr>
      </w:pPr>
      <w:r>
        <w:rPr>
          <w:spacing w:val="8"/>
          <w:sz w:val="24"/>
        </w:rPr>
        <w:t>单位名称改变和地址更名</w:t>
      </w:r>
    </w:p>
    <w:p>
      <w:pPr>
        <w:pStyle w:val="BodyText"/>
        <w:spacing w:line="213" w:lineRule="auto" w:before="9"/>
        <w:ind w:right="1421" w:firstLine="495"/>
        <w:rPr>
          <w:rFonts w:ascii="宋体" w:eastAsia="宋体" w:hint="eastAsia"/>
        </w:rPr>
      </w:pPr>
      <w:r>
        <w:rPr/>
        <w:t>持证单位改变单位名称或者地址更名，应当在变更后 </w:t>
      </w:r>
      <w:r>
        <w:rPr>
          <w:rFonts w:ascii="Times New Roman" w:eastAsia="Times New Roman"/>
        </w:rPr>
        <w:t>30 </w:t>
      </w:r>
      <w:r>
        <w:rPr/>
        <w:t>个工作日内向原发证机关提出变更许可证申请，并且提交以下资料：</w:t>
      </w:r>
      <w:r>
        <w:rPr>
          <w:rFonts w:ascii="宋体" w:eastAsia="宋体" w:hint="eastAsia"/>
        </w:rPr>
        <w:t> </w:t>
      </w:r>
    </w:p>
    <w:p>
      <w:pPr>
        <w:pStyle w:val="ListParagraph"/>
        <w:numPr>
          <w:ilvl w:val="0"/>
          <w:numId w:val="20"/>
        </w:numPr>
        <w:tabs>
          <w:tab w:pos="1146" w:val="left" w:leader="none"/>
        </w:tabs>
        <w:spacing w:line="387" w:lineRule="exact" w:before="0" w:after="0"/>
        <w:ind w:left="1146" w:right="0" w:hanging="372"/>
        <w:jc w:val="left"/>
        <w:rPr>
          <w:rFonts w:ascii="宋体" w:eastAsia="宋体" w:hint="eastAsia"/>
          <w:sz w:val="24"/>
        </w:rPr>
      </w:pPr>
      <w:r>
        <w:rPr>
          <w:spacing w:val="7"/>
          <w:sz w:val="24"/>
        </w:rPr>
        <w:t>《特种设备许可证变更申请表》</w:t>
      </w:r>
      <w:r>
        <w:rPr>
          <w:rFonts w:ascii="宋体" w:eastAsia="宋体" w:hint="eastAsia"/>
          <w:spacing w:val="4"/>
          <w:sz w:val="24"/>
        </w:rPr>
        <w:t>(</w:t>
      </w:r>
      <w:r>
        <w:rPr>
          <w:spacing w:val="7"/>
          <w:sz w:val="24"/>
        </w:rPr>
        <w:t>以下简称许可证变更申请表</w:t>
      </w:r>
      <w:r>
        <w:rPr>
          <w:rFonts w:ascii="宋体" w:eastAsia="宋体" w:hint="eastAsia"/>
          <w:spacing w:val="6"/>
          <w:sz w:val="24"/>
        </w:rPr>
        <w:t>)</w:t>
      </w:r>
      <w:r>
        <w:rPr>
          <w:spacing w:val="6"/>
          <w:sz w:val="24"/>
        </w:rPr>
        <w:t>；</w:t>
      </w:r>
      <w:r>
        <w:rPr>
          <w:rFonts w:ascii="宋体" w:eastAsia="宋体" w:hint="eastAsia"/>
          <w:sz w:val="24"/>
        </w:rPr>
        <w:t> </w:t>
      </w:r>
    </w:p>
    <w:p>
      <w:pPr>
        <w:pStyle w:val="ListParagraph"/>
        <w:numPr>
          <w:ilvl w:val="0"/>
          <w:numId w:val="20"/>
        </w:numPr>
        <w:tabs>
          <w:tab w:pos="1146" w:val="left" w:leader="none"/>
        </w:tabs>
        <w:spacing w:line="400" w:lineRule="exact" w:before="0" w:after="0"/>
        <w:ind w:left="1146" w:right="0" w:hanging="372"/>
        <w:jc w:val="left"/>
        <w:rPr>
          <w:rFonts w:ascii="宋体" w:eastAsia="宋体" w:hint="eastAsia"/>
          <w:sz w:val="24"/>
        </w:rPr>
      </w:pPr>
      <w:r>
        <w:rPr>
          <w:spacing w:val="7"/>
          <w:sz w:val="24"/>
        </w:rPr>
        <w:t>原许可证</w:t>
      </w:r>
      <w:r>
        <w:rPr>
          <w:rFonts w:ascii="宋体" w:eastAsia="宋体" w:hint="eastAsia"/>
          <w:spacing w:val="4"/>
          <w:sz w:val="24"/>
        </w:rPr>
        <w:t>(</w:t>
      </w:r>
      <w:r>
        <w:rPr>
          <w:spacing w:val="7"/>
          <w:sz w:val="24"/>
        </w:rPr>
        <w:t>原件，无法在线核验时</w:t>
      </w:r>
      <w:r>
        <w:rPr>
          <w:rFonts w:ascii="宋体" w:eastAsia="宋体" w:hint="eastAsia"/>
          <w:spacing w:val="6"/>
          <w:sz w:val="24"/>
        </w:rPr>
        <w:t>)</w:t>
      </w:r>
      <w:r>
        <w:rPr>
          <w:spacing w:val="6"/>
          <w:sz w:val="24"/>
        </w:rPr>
        <w:t>；</w:t>
      </w:r>
      <w:r>
        <w:rPr>
          <w:rFonts w:ascii="宋体" w:eastAsia="宋体" w:hint="eastAsia"/>
          <w:sz w:val="24"/>
        </w:rPr>
        <w:t> </w:t>
      </w:r>
    </w:p>
    <w:p>
      <w:pPr>
        <w:pStyle w:val="ListParagraph"/>
        <w:numPr>
          <w:ilvl w:val="0"/>
          <w:numId w:val="20"/>
        </w:numPr>
        <w:tabs>
          <w:tab w:pos="1146" w:val="left" w:leader="none"/>
        </w:tabs>
        <w:spacing w:line="400" w:lineRule="exact" w:before="0" w:after="0"/>
        <w:ind w:left="1146" w:right="0" w:hanging="372"/>
        <w:jc w:val="left"/>
        <w:rPr>
          <w:rFonts w:ascii="宋体" w:eastAsia="宋体" w:hint="eastAsia"/>
          <w:sz w:val="24"/>
        </w:rPr>
      </w:pPr>
      <w:r>
        <w:rPr>
          <w:spacing w:val="7"/>
          <w:sz w:val="24"/>
        </w:rPr>
        <w:t>变更前后的营业执照和变更核准材料</w:t>
      </w:r>
      <w:r>
        <w:rPr>
          <w:rFonts w:ascii="宋体" w:eastAsia="宋体" w:hint="eastAsia"/>
          <w:spacing w:val="4"/>
          <w:sz w:val="24"/>
        </w:rPr>
        <w:t>(</w:t>
      </w:r>
      <w:r>
        <w:rPr>
          <w:spacing w:val="7"/>
          <w:sz w:val="24"/>
        </w:rPr>
        <w:t>无法在线核验时</w:t>
      </w:r>
      <w:r>
        <w:rPr>
          <w:rFonts w:ascii="宋体" w:eastAsia="宋体" w:hint="eastAsia"/>
          <w:spacing w:val="4"/>
          <w:sz w:val="24"/>
        </w:rPr>
        <w:t>)</w:t>
      </w:r>
      <w:r>
        <w:rPr>
          <w:spacing w:val="8"/>
          <w:sz w:val="24"/>
        </w:rPr>
        <w:t>。</w:t>
      </w:r>
      <w:r>
        <w:rPr>
          <w:rFonts w:ascii="宋体" w:eastAsia="宋体" w:hint="eastAsia"/>
          <w:sz w:val="24"/>
        </w:rPr>
        <w:t> </w:t>
      </w:r>
    </w:p>
    <w:p>
      <w:pPr>
        <w:pStyle w:val="BodyText"/>
        <w:spacing w:line="213" w:lineRule="auto" w:before="9"/>
        <w:ind w:right="1413" w:firstLine="495"/>
        <w:jc w:val="both"/>
        <w:rPr>
          <w:rFonts w:ascii="宋体" w:eastAsia="宋体" w:hint="eastAsia"/>
        </w:rPr>
      </w:pPr>
      <w:r>
        <w:rPr>
          <w:spacing w:val="7"/>
        </w:rPr>
        <w:t>发证机关应当自收到变更申请资料之日起 </w:t>
      </w:r>
      <w:r>
        <w:rPr>
          <w:rFonts w:ascii="Times New Roman" w:eastAsia="Times New Roman"/>
        </w:rPr>
        <w:t>20 </w:t>
      </w:r>
      <w:r>
        <w:rPr>
          <w:spacing w:val="6"/>
        </w:rPr>
        <w:t>个工作日内做出是否准予变更的决</w:t>
      </w:r>
      <w:r>
        <w:rPr>
          <w:spacing w:val="-3"/>
        </w:rPr>
        <w:t>定；准予变更的，换发新许可证，并且收回原许可证；不予变更的，书面告知申请单</w:t>
      </w:r>
      <w:r>
        <w:rPr>
          <w:spacing w:val="8"/>
        </w:rPr>
        <w:t>位并且说明理由。</w:t>
      </w:r>
      <w:r>
        <w:rPr>
          <w:rFonts w:ascii="宋体" w:eastAsia="宋体" w:hint="eastAsia"/>
        </w:rPr>
        <w:t> </w:t>
      </w:r>
    </w:p>
    <w:p>
      <w:pPr>
        <w:pStyle w:val="ListParagraph"/>
        <w:numPr>
          <w:ilvl w:val="3"/>
          <w:numId w:val="18"/>
        </w:numPr>
        <w:tabs>
          <w:tab w:pos="1642" w:val="left" w:leader="none"/>
        </w:tabs>
        <w:spacing w:line="384" w:lineRule="exact" w:before="0" w:after="0"/>
        <w:ind w:left="1641" w:right="0" w:hanging="867"/>
        <w:jc w:val="left"/>
        <w:rPr>
          <w:rFonts w:ascii="宋体" w:eastAsia="宋体" w:hint="eastAsia"/>
          <w:sz w:val="24"/>
        </w:rPr>
      </w:pPr>
      <w:r>
        <w:rPr>
          <w:spacing w:val="8"/>
          <w:sz w:val="24"/>
        </w:rPr>
        <w:t>地址搬迁</w:t>
      </w:r>
      <w:r>
        <w:rPr>
          <w:rFonts w:ascii="宋体" w:eastAsia="宋体" w:hint="eastAsia"/>
          <w:sz w:val="24"/>
        </w:rPr>
        <w:t> </w:t>
      </w:r>
    </w:p>
    <w:p>
      <w:pPr>
        <w:pStyle w:val="ListParagraph"/>
        <w:numPr>
          <w:ilvl w:val="0"/>
          <w:numId w:val="21"/>
        </w:numPr>
        <w:tabs>
          <w:tab w:pos="1146" w:val="left" w:leader="none"/>
        </w:tabs>
        <w:spacing w:line="213" w:lineRule="auto" w:before="10" w:after="0"/>
        <w:ind w:left="278" w:right="1414" w:firstLine="496"/>
        <w:jc w:val="both"/>
        <w:rPr>
          <w:rFonts w:ascii="宋体" w:eastAsia="宋体" w:hint="eastAsia"/>
          <w:sz w:val="24"/>
        </w:rPr>
      </w:pPr>
      <w:r>
        <w:rPr>
          <w:spacing w:val="3"/>
          <w:sz w:val="24"/>
        </w:rPr>
        <w:t>持证单位地址搬迁后，应当按照本规则 </w:t>
      </w:r>
      <w:r>
        <w:rPr>
          <w:rFonts w:ascii="Times New Roman" w:eastAsia="Times New Roman"/>
          <w:spacing w:val="2"/>
          <w:sz w:val="24"/>
        </w:rPr>
        <w:t>3.6.2.2</w:t>
      </w:r>
      <w:r>
        <w:rPr>
          <w:rFonts w:ascii="Times New Roman" w:eastAsia="Times New Roman"/>
          <w:spacing w:val="9"/>
          <w:sz w:val="24"/>
        </w:rPr>
        <w:t> </w:t>
      </w:r>
      <w:r>
        <w:rPr>
          <w:spacing w:val="3"/>
          <w:sz w:val="24"/>
        </w:rPr>
        <w:t>条的要求，向原发证机关提出</w:t>
      </w:r>
      <w:r>
        <w:rPr>
          <w:spacing w:val="-1"/>
          <w:sz w:val="24"/>
        </w:rPr>
        <w:t>变更许可证申请，提交相关资料，办理变更手续；制造地址或者充装地址搬迁的，还</w:t>
      </w:r>
      <w:r>
        <w:rPr>
          <w:spacing w:val="2"/>
          <w:sz w:val="24"/>
        </w:rPr>
        <w:t>应当进行鉴定评审，但是不需要准备试制造样机</w:t>
      </w:r>
      <w:r>
        <w:rPr>
          <w:rFonts w:ascii="宋体" w:eastAsia="宋体" w:hint="eastAsia"/>
          <w:spacing w:val="4"/>
          <w:sz w:val="24"/>
        </w:rPr>
        <w:t>(</w:t>
      </w:r>
      <w:r>
        <w:rPr>
          <w:spacing w:val="7"/>
          <w:sz w:val="24"/>
        </w:rPr>
        <w:t>样品</w:t>
      </w:r>
      <w:r>
        <w:rPr>
          <w:rFonts w:ascii="宋体" w:eastAsia="宋体" w:hint="eastAsia"/>
          <w:spacing w:val="-21"/>
          <w:sz w:val="24"/>
        </w:rPr>
        <w:t>)</w:t>
      </w:r>
      <w:r>
        <w:rPr>
          <w:spacing w:val="1"/>
          <w:sz w:val="24"/>
        </w:rPr>
        <w:t>，鉴定评审时重点对资源条件</w:t>
      </w:r>
      <w:r>
        <w:rPr>
          <w:spacing w:val="7"/>
          <w:sz w:val="24"/>
        </w:rPr>
        <w:t>进行核查，并且对质量保证体系覆盖情况进行确认；</w:t>
      </w:r>
      <w:r>
        <w:rPr>
          <w:rFonts w:ascii="宋体" w:eastAsia="宋体" w:hint="eastAsia"/>
          <w:sz w:val="24"/>
        </w:rPr>
        <w:t> </w:t>
      </w:r>
    </w:p>
    <w:p>
      <w:pPr>
        <w:pStyle w:val="ListParagraph"/>
        <w:numPr>
          <w:ilvl w:val="0"/>
          <w:numId w:val="21"/>
        </w:numPr>
        <w:tabs>
          <w:tab w:pos="1146" w:val="left" w:leader="none"/>
        </w:tabs>
        <w:spacing w:line="211" w:lineRule="auto" w:before="0" w:after="0"/>
        <w:ind w:left="278" w:right="1414" w:firstLine="496"/>
        <w:jc w:val="both"/>
        <w:rPr>
          <w:rFonts w:ascii="宋体" w:eastAsia="宋体" w:hint="eastAsia"/>
          <w:sz w:val="24"/>
        </w:rPr>
      </w:pPr>
      <w:r>
        <w:rPr/>
        <w:pict>
          <v:shape style="position:absolute;margin-left:111.727043pt;margin-top:17.360861pt;width:379.1pt;height:37.950pt;mso-position-horizontal-relative:page;mso-position-vertical-relative:paragraph;z-index:-273520;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由省级特种设备安全监管部门实施许可的，持证单位地址搬迁后不在原发证</w:t>
      </w:r>
      <w:r>
        <w:rPr>
          <w:spacing w:val="-1"/>
          <w:sz w:val="24"/>
        </w:rPr>
        <w:t>机关辖区内的，应当向原发证机关办理许可证注销手续，并且向新地址所在辖区的发</w:t>
      </w:r>
      <w:r>
        <w:rPr>
          <w:spacing w:val="5"/>
          <w:sz w:val="24"/>
        </w:rPr>
        <w:t>证机关提出许可申请，相关许可程序和要求按照本规则 </w:t>
      </w:r>
      <w:r>
        <w:rPr>
          <w:rFonts w:ascii="Times New Roman" w:eastAsia="Times New Roman"/>
          <w:spacing w:val="2"/>
          <w:sz w:val="24"/>
        </w:rPr>
        <w:t>3.2</w:t>
      </w:r>
      <w:r>
        <w:rPr>
          <w:rFonts w:ascii="Times New Roman" w:eastAsia="Times New Roman"/>
          <w:spacing w:val="7"/>
          <w:sz w:val="24"/>
        </w:rPr>
        <w:t> </w:t>
      </w:r>
      <w:r>
        <w:rPr>
          <w:rFonts w:ascii="宋体" w:eastAsia="宋体" w:hint="eastAsia"/>
          <w:spacing w:val="-25"/>
          <w:sz w:val="24"/>
        </w:rPr>
        <w:t>至 </w:t>
      </w:r>
      <w:r>
        <w:rPr>
          <w:rFonts w:ascii="Times New Roman" w:eastAsia="Times New Roman"/>
          <w:sz w:val="24"/>
        </w:rPr>
        <w:t>3.5</w:t>
      </w:r>
      <w:r>
        <w:rPr>
          <w:rFonts w:ascii="Times New Roman" w:eastAsia="Times New Roman"/>
          <w:spacing w:val="8"/>
          <w:sz w:val="24"/>
        </w:rPr>
        <w:t> </w:t>
      </w:r>
      <w:r>
        <w:rPr>
          <w:spacing w:val="8"/>
          <w:sz w:val="24"/>
        </w:rPr>
        <w:t>条的规定办理。</w:t>
      </w:r>
      <w:r>
        <w:rPr>
          <w:rFonts w:ascii="宋体" w:eastAsia="宋体" w:hint="eastAsia"/>
          <w:sz w:val="24"/>
        </w:rPr>
        <w:t> </w:t>
      </w:r>
    </w:p>
    <w:p>
      <w:pPr>
        <w:pStyle w:val="ListParagraph"/>
        <w:numPr>
          <w:ilvl w:val="3"/>
          <w:numId w:val="18"/>
        </w:numPr>
        <w:tabs>
          <w:tab w:pos="1898" w:val="left" w:leader="none"/>
          <w:tab w:pos="1899" w:val="left" w:leader="none"/>
        </w:tabs>
        <w:spacing w:line="395" w:lineRule="exact" w:before="0" w:after="0"/>
        <w:ind w:left="1898" w:right="0" w:hanging="1124"/>
        <w:jc w:val="left"/>
        <w:rPr>
          <w:sz w:val="24"/>
        </w:rPr>
      </w:pPr>
      <w:r>
        <w:rPr>
          <w:spacing w:val="8"/>
          <w:sz w:val="24"/>
        </w:rPr>
        <w:t>制造或者充装地址注销</w:t>
      </w:r>
    </w:p>
    <w:p>
      <w:pPr>
        <w:pStyle w:val="BodyText"/>
        <w:spacing w:line="213" w:lineRule="auto" w:before="5"/>
        <w:ind w:right="1413" w:firstLine="495"/>
        <w:jc w:val="both"/>
        <w:rPr>
          <w:rFonts w:ascii="宋体" w:eastAsia="宋体" w:hint="eastAsia"/>
        </w:rPr>
      </w:pPr>
      <w:r>
        <w:rPr/>
        <w:t>制造或者充装地址注销的，应当按照本规则 </w:t>
      </w:r>
      <w:r>
        <w:rPr>
          <w:rFonts w:ascii="Times New Roman" w:eastAsia="Times New Roman"/>
        </w:rPr>
        <w:t>3.6.2.2 </w:t>
      </w:r>
      <w:r>
        <w:rPr/>
        <w:t>条的要求，向原发证机关提出变更许可证申请，提交相关资料，办理变更手续；发证机关认为有必要进行鉴定评审的，还应当进行鉴定评审。</w:t>
      </w:r>
      <w:r>
        <w:rPr>
          <w:rFonts w:ascii="宋体" w:eastAsia="宋体" w:hint="eastAsia"/>
        </w:rPr>
        <w:t> </w:t>
      </w:r>
    </w:p>
    <w:p>
      <w:pPr>
        <w:pStyle w:val="ListParagraph"/>
        <w:numPr>
          <w:ilvl w:val="3"/>
          <w:numId w:val="18"/>
        </w:numPr>
        <w:tabs>
          <w:tab w:pos="1898" w:val="left" w:leader="none"/>
          <w:tab w:pos="1899" w:val="left" w:leader="none"/>
        </w:tabs>
        <w:spacing w:line="384" w:lineRule="exact" w:before="0" w:after="0"/>
        <w:ind w:left="1898" w:right="0" w:hanging="1124"/>
        <w:jc w:val="left"/>
        <w:rPr>
          <w:sz w:val="24"/>
        </w:rPr>
      </w:pPr>
      <w:r>
        <w:rPr>
          <w:spacing w:val="7"/>
          <w:sz w:val="24"/>
        </w:rPr>
        <w:t>许可级别改变</w:t>
      </w:r>
    </w:p>
    <w:p>
      <w:pPr>
        <w:pStyle w:val="BodyText"/>
        <w:spacing w:line="213" w:lineRule="auto" w:before="10"/>
        <w:ind w:right="1421" w:firstLine="495"/>
        <w:rPr>
          <w:rFonts w:ascii="宋体" w:eastAsia="宋体" w:hint="eastAsia"/>
        </w:rPr>
      </w:pPr>
      <w:r>
        <w:rPr/>
        <w:t>持证单位需要改变许可子项目中的级别时，应当向相应发证机关提出申请，相关许可程序和要求</w:t>
      </w:r>
      <w:r>
        <w:rPr>
          <w:rFonts w:ascii="宋体" w:eastAsia="宋体" w:hint="eastAsia"/>
        </w:rPr>
        <w:t>(</w:t>
      </w:r>
      <w:r>
        <w:rPr/>
        <w:t>注 </w:t>
      </w:r>
      <w:r>
        <w:rPr>
          <w:rFonts w:ascii="Times New Roman" w:eastAsia="Times New Roman"/>
        </w:rPr>
        <w:t>5</w:t>
      </w:r>
      <w:r>
        <w:rPr>
          <w:rFonts w:ascii="宋体" w:eastAsia="宋体" w:hint="eastAsia"/>
        </w:rPr>
        <w:t>)</w:t>
      </w:r>
      <w:r>
        <w:rPr/>
        <w:t>按照本规则 </w:t>
      </w:r>
      <w:r>
        <w:rPr>
          <w:rFonts w:ascii="Times New Roman" w:eastAsia="Times New Roman"/>
        </w:rPr>
        <w:t>3.2 </w:t>
      </w:r>
      <w:r>
        <w:rPr>
          <w:rFonts w:ascii="宋体" w:eastAsia="宋体" w:hint="eastAsia"/>
        </w:rPr>
        <w:t>至 </w:t>
      </w:r>
      <w:r>
        <w:rPr>
          <w:rFonts w:ascii="Times New Roman" w:eastAsia="Times New Roman"/>
        </w:rPr>
        <w:t>3.5 </w:t>
      </w:r>
      <w:r>
        <w:rPr/>
        <w:t>条的规定办理。</w:t>
      </w:r>
      <w:r>
        <w:rPr>
          <w:rFonts w:ascii="宋体" w:eastAsia="宋体" w:hint="eastAsia"/>
        </w:rPr>
        <w:t> </w:t>
      </w:r>
    </w:p>
    <w:p>
      <w:pPr>
        <w:spacing w:line="206" w:lineRule="auto" w:before="0"/>
        <w:ind w:left="278" w:right="1602" w:firstLine="435"/>
        <w:jc w:val="left"/>
        <w:rPr>
          <w:rFonts w:ascii="宋体" w:eastAsia="宋体" w:hint="eastAsia"/>
          <w:sz w:val="21"/>
        </w:rPr>
      </w:pPr>
      <w:r>
        <w:rPr>
          <w:sz w:val="21"/>
        </w:rPr>
        <w:t>注 </w:t>
      </w:r>
      <w:r>
        <w:rPr>
          <w:rFonts w:ascii="Times New Roman" w:eastAsia="Times New Roman"/>
          <w:sz w:val="21"/>
        </w:rPr>
        <w:t>5</w:t>
      </w:r>
      <w:r>
        <w:rPr>
          <w:sz w:val="21"/>
        </w:rPr>
        <w:t>：对于提高许可参数级别外的其他许可级别改变情形，发证机关根据许可级别变化情况决定是否需要鉴定评审。</w:t>
      </w:r>
      <w:r>
        <w:rPr>
          <w:rFonts w:ascii="宋体" w:eastAsia="宋体" w:hint="eastAsia"/>
          <w:sz w:val="21"/>
        </w:rPr>
        <w:t> </w:t>
      </w:r>
    </w:p>
    <w:p>
      <w:pPr>
        <w:pStyle w:val="ListParagraph"/>
        <w:numPr>
          <w:ilvl w:val="3"/>
          <w:numId w:val="18"/>
        </w:numPr>
        <w:tabs>
          <w:tab w:pos="1898" w:val="left" w:leader="none"/>
          <w:tab w:pos="1899" w:val="left" w:leader="none"/>
        </w:tabs>
        <w:spacing w:line="395" w:lineRule="exact" w:before="0" w:after="0"/>
        <w:ind w:left="1898" w:right="0" w:hanging="1124"/>
        <w:jc w:val="left"/>
        <w:rPr>
          <w:sz w:val="24"/>
        </w:rPr>
      </w:pPr>
      <w:r>
        <w:rPr>
          <w:spacing w:val="8"/>
          <w:sz w:val="24"/>
        </w:rPr>
        <w:t>新许可证许可范围和有效期</w:t>
      </w:r>
    </w:p>
    <w:p>
      <w:pPr>
        <w:pStyle w:val="BodyText"/>
        <w:spacing w:line="400" w:lineRule="exact"/>
        <w:ind w:left="773"/>
      </w:pPr>
      <w:r>
        <w:rPr/>
        <w:t>许可证变更后，新许可证的许可范围和有效期按照原许可证执行，但对于本规则</w:t>
      </w:r>
    </w:p>
    <w:p>
      <w:pPr>
        <w:pStyle w:val="BodyText"/>
        <w:spacing w:line="213" w:lineRule="auto" w:before="2"/>
        <w:ind w:right="1297"/>
        <w:rPr>
          <w:rFonts w:ascii="宋体" w:eastAsia="宋体" w:hint="eastAsia"/>
        </w:rPr>
      </w:pPr>
      <w:r>
        <w:rPr>
          <w:rFonts w:ascii="Times New Roman" w:eastAsia="Times New Roman"/>
        </w:rPr>
        <w:t>3.6.2.3 </w:t>
      </w:r>
      <w:r>
        <w:rPr/>
        <w:t>条</w:t>
      </w:r>
      <w:r>
        <w:rPr>
          <w:rFonts w:ascii="宋体" w:eastAsia="宋体" w:hint="eastAsia"/>
        </w:rPr>
        <w:t>(</w:t>
      </w:r>
      <w:r>
        <w:rPr>
          <w:rFonts w:ascii="Times New Roman" w:eastAsia="Times New Roman"/>
        </w:rPr>
        <w:t>2</w:t>
      </w:r>
      <w:r>
        <w:rPr>
          <w:rFonts w:ascii="宋体" w:eastAsia="宋体" w:hint="eastAsia"/>
        </w:rPr>
        <w:t>)</w:t>
      </w:r>
      <w:r>
        <w:rPr/>
        <w:t>项和 </w:t>
      </w:r>
      <w:r>
        <w:rPr>
          <w:rFonts w:ascii="Times New Roman" w:eastAsia="Times New Roman"/>
        </w:rPr>
        <w:t>3.6.2.5 </w:t>
      </w:r>
      <w:r>
        <w:rPr/>
        <w:t>条规定的情形，新许可证有效期按照许可证签发之日起计算。原许可证由原发证机关收回。</w:t>
      </w:r>
      <w:r>
        <w:rPr>
          <w:rFonts w:ascii="宋体" w:eastAsia="宋体" w:hint="eastAsia"/>
          <w:color w:val="FF0000"/>
        </w:rPr>
        <w:t> </w:t>
      </w:r>
    </w:p>
    <w:p>
      <w:pPr>
        <w:pStyle w:val="ListParagraph"/>
        <w:numPr>
          <w:ilvl w:val="2"/>
          <w:numId w:val="22"/>
        </w:numPr>
        <w:tabs>
          <w:tab w:pos="1649" w:val="left" w:leader="none"/>
          <w:tab w:pos="1650" w:val="left" w:leader="none"/>
        </w:tabs>
        <w:spacing w:line="387" w:lineRule="exact" w:before="0" w:after="0"/>
        <w:ind w:left="1650" w:right="0" w:hanging="876"/>
        <w:jc w:val="left"/>
        <w:rPr>
          <w:sz w:val="24"/>
        </w:rPr>
      </w:pPr>
      <w:r>
        <w:rPr>
          <w:spacing w:val="8"/>
          <w:sz w:val="24"/>
        </w:rPr>
        <w:t>许可证延续</w:t>
      </w:r>
    </w:p>
    <w:p>
      <w:pPr>
        <w:pStyle w:val="ListParagraph"/>
        <w:numPr>
          <w:ilvl w:val="3"/>
          <w:numId w:val="22"/>
        </w:numPr>
        <w:tabs>
          <w:tab w:pos="1642" w:val="left" w:leader="none"/>
        </w:tabs>
        <w:spacing w:line="400" w:lineRule="exact" w:before="0" w:after="0"/>
        <w:ind w:left="1641" w:right="0" w:hanging="867"/>
        <w:jc w:val="left"/>
        <w:rPr>
          <w:rFonts w:ascii="宋体" w:eastAsia="宋体" w:hint="eastAsia"/>
          <w:sz w:val="24"/>
        </w:rPr>
      </w:pPr>
      <w:r>
        <w:rPr>
          <w:spacing w:val="8"/>
          <w:sz w:val="24"/>
        </w:rPr>
        <w:t>一般要求</w:t>
      </w:r>
      <w:r>
        <w:rPr>
          <w:rFonts w:ascii="宋体" w:eastAsia="宋体" w:hint="eastAsia"/>
          <w:sz w:val="24"/>
        </w:rPr>
        <w:t> </w:t>
      </w:r>
    </w:p>
    <w:p>
      <w:pPr>
        <w:pStyle w:val="ListParagraph"/>
        <w:numPr>
          <w:ilvl w:val="0"/>
          <w:numId w:val="23"/>
        </w:numPr>
        <w:tabs>
          <w:tab w:pos="1146" w:val="left" w:leader="none"/>
        </w:tabs>
        <w:spacing w:line="426" w:lineRule="exact" w:before="0" w:after="0"/>
        <w:ind w:left="1146" w:right="0" w:hanging="372"/>
        <w:jc w:val="left"/>
        <w:rPr>
          <w:sz w:val="24"/>
        </w:rPr>
      </w:pPr>
      <w:r>
        <w:rPr>
          <w:spacing w:val="8"/>
          <w:sz w:val="24"/>
        </w:rPr>
        <w:t>持证单位在其许可证有效期届满后，需要继续从事相应活动的，应当在其许</w:t>
      </w:r>
    </w:p>
    <w:p>
      <w:pPr>
        <w:pStyle w:val="BodyText"/>
        <w:spacing w:before="77"/>
        <w:rPr>
          <w:rFonts w:ascii="宋体" w:hAnsi="宋体"/>
        </w:rPr>
      </w:pPr>
      <w:r>
        <w:rPr>
          <w:rFonts w:ascii="宋体" w:hAnsi="宋体"/>
        </w:rPr>
        <w:t>— 8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347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211" w:lineRule="auto" w:before="31"/>
        <w:ind w:right="1421"/>
        <w:rPr>
          <w:rFonts w:ascii="宋体" w:eastAsia="宋体" w:hint="eastAsia"/>
        </w:rPr>
      </w:pPr>
      <w:r>
        <w:rPr/>
        <w:t>可证有效期届满的 </w:t>
      </w:r>
      <w:r>
        <w:rPr>
          <w:rFonts w:ascii="Times New Roman" w:eastAsia="Times New Roman"/>
        </w:rPr>
        <w:t>6 </w:t>
      </w:r>
      <w:r>
        <w:rPr/>
        <w:t>个月以前</w:t>
      </w:r>
      <w:r>
        <w:rPr>
          <w:rFonts w:ascii="宋体" w:eastAsia="宋体" w:hint="eastAsia"/>
        </w:rPr>
        <w:t>(</w:t>
      </w:r>
      <w:r>
        <w:rPr/>
        <w:t>并且不超过 </w:t>
      </w:r>
      <w:r>
        <w:rPr>
          <w:rFonts w:ascii="Times New Roman" w:eastAsia="Times New Roman"/>
        </w:rPr>
        <w:t>12 </w:t>
      </w:r>
      <w:r>
        <w:rPr/>
        <w:t>个月</w:t>
      </w:r>
      <w:r>
        <w:rPr>
          <w:rFonts w:ascii="宋体" w:eastAsia="宋体" w:hint="eastAsia"/>
        </w:rPr>
        <w:t>)</w:t>
      </w:r>
      <w:r>
        <w:rPr/>
        <w:t>，向发证机关提出许可证延续</w:t>
      </w:r>
      <w:r>
        <w:rPr>
          <w:rFonts w:ascii="宋体" w:eastAsia="宋体" w:hint="eastAsia"/>
        </w:rPr>
        <w:t>(</w:t>
      </w:r>
      <w:r>
        <w:rPr/>
        <w:t>本规则称为换证</w:t>
      </w:r>
      <w:r>
        <w:rPr>
          <w:rFonts w:ascii="宋体" w:eastAsia="宋体" w:hint="eastAsia"/>
        </w:rPr>
        <w:t>)</w:t>
      </w:r>
      <w:r>
        <w:rPr/>
        <w:t>申请；未及时提出申请的，应当在换证申请时书面说明理由；</w:t>
      </w:r>
      <w:r>
        <w:rPr>
          <w:rFonts w:ascii="宋体" w:eastAsia="宋体" w:hint="eastAsia"/>
        </w:rPr>
        <w:t> </w:t>
      </w:r>
    </w:p>
    <w:p>
      <w:pPr>
        <w:pStyle w:val="ListParagraph"/>
        <w:numPr>
          <w:ilvl w:val="0"/>
          <w:numId w:val="23"/>
        </w:numPr>
        <w:tabs>
          <w:tab w:pos="1146" w:val="left" w:leader="none"/>
        </w:tabs>
        <w:spacing w:line="213" w:lineRule="auto" w:before="1" w:after="0"/>
        <w:ind w:left="278" w:right="1413" w:firstLine="496"/>
        <w:jc w:val="left"/>
        <w:rPr>
          <w:rFonts w:ascii="宋体" w:eastAsia="宋体" w:hint="eastAsia"/>
          <w:sz w:val="24"/>
        </w:rPr>
      </w:pPr>
      <w:r>
        <w:rPr>
          <w:spacing w:val="6"/>
          <w:sz w:val="24"/>
        </w:rPr>
        <w:t>换证程序和要求按照本规则 </w:t>
      </w:r>
      <w:r>
        <w:rPr>
          <w:rFonts w:ascii="Times New Roman" w:eastAsia="Times New Roman"/>
          <w:sz w:val="24"/>
        </w:rPr>
        <w:t>3.2</w:t>
      </w:r>
      <w:r>
        <w:rPr>
          <w:rFonts w:ascii="Times New Roman" w:eastAsia="Times New Roman"/>
          <w:spacing w:val="8"/>
          <w:sz w:val="24"/>
        </w:rPr>
        <w:t> </w:t>
      </w:r>
      <w:r>
        <w:rPr>
          <w:rFonts w:ascii="宋体" w:eastAsia="宋体" w:hint="eastAsia"/>
          <w:spacing w:val="-24"/>
          <w:sz w:val="24"/>
        </w:rPr>
        <w:t>至 </w:t>
      </w:r>
      <w:r>
        <w:rPr>
          <w:rFonts w:ascii="Times New Roman" w:eastAsia="Times New Roman"/>
          <w:spacing w:val="2"/>
          <w:sz w:val="24"/>
        </w:rPr>
        <w:t>3.5</w:t>
      </w:r>
      <w:r>
        <w:rPr>
          <w:rFonts w:ascii="Times New Roman" w:eastAsia="Times New Roman"/>
          <w:spacing w:val="8"/>
          <w:sz w:val="24"/>
        </w:rPr>
        <w:t> </w:t>
      </w:r>
      <w:r>
        <w:rPr>
          <w:sz w:val="24"/>
        </w:rPr>
        <w:t>条及相应附件的有关规定办理；持证期</w:t>
      </w:r>
      <w:r>
        <w:rPr>
          <w:spacing w:val="7"/>
          <w:sz w:val="24"/>
        </w:rPr>
        <w:t>间生产业绩满足本规则要求的，不需要提供样机</w:t>
      </w:r>
      <w:r>
        <w:rPr>
          <w:rFonts w:ascii="宋体" w:eastAsia="宋体" w:hint="eastAsia"/>
          <w:spacing w:val="4"/>
          <w:sz w:val="24"/>
        </w:rPr>
        <w:t>(</w:t>
      </w:r>
      <w:r>
        <w:rPr>
          <w:spacing w:val="7"/>
          <w:sz w:val="24"/>
        </w:rPr>
        <w:t>样品</w:t>
      </w:r>
      <w:r>
        <w:rPr>
          <w:rFonts w:ascii="宋体" w:eastAsia="宋体" w:hint="eastAsia"/>
          <w:spacing w:val="4"/>
          <w:sz w:val="24"/>
        </w:rPr>
        <w:t>)</w:t>
      </w:r>
      <w:r>
        <w:rPr>
          <w:spacing w:val="8"/>
          <w:sz w:val="24"/>
        </w:rPr>
        <w:t>。</w:t>
      </w:r>
      <w:r>
        <w:rPr>
          <w:rFonts w:ascii="宋体" w:eastAsia="宋体" w:hint="eastAsia"/>
          <w:sz w:val="24"/>
        </w:rPr>
        <w:t> </w:t>
      </w:r>
    </w:p>
    <w:p>
      <w:pPr>
        <w:pStyle w:val="ListParagraph"/>
        <w:numPr>
          <w:ilvl w:val="3"/>
          <w:numId w:val="22"/>
        </w:numPr>
        <w:tabs>
          <w:tab w:pos="1898" w:val="left" w:leader="none"/>
          <w:tab w:pos="1899" w:val="left" w:leader="none"/>
        </w:tabs>
        <w:spacing w:line="387" w:lineRule="exact" w:before="0" w:after="0"/>
        <w:ind w:left="1898" w:right="0" w:hanging="1124"/>
        <w:jc w:val="left"/>
        <w:rPr>
          <w:sz w:val="24"/>
        </w:rPr>
      </w:pPr>
      <w:r>
        <w:rPr>
          <w:spacing w:val="8"/>
          <w:sz w:val="24"/>
        </w:rPr>
        <w:t>自我声明承诺换证</w:t>
      </w:r>
    </w:p>
    <w:p>
      <w:pPr>
        <w:pStyle w:val="BodyText"/>
        <w:spacing w:line="213" w:lineRule="auto" w:before="9"/>
        <w:ind w:right="1413" w:firstLine="495"/>
        <w:jc w:val="both"/>
        <w:rPr>
          <w:rFonts w:ascii="宋体" w:eastAsia="宋体" w:hint="eastAsia"/>
        </w:rPr>
      </w:pPr>
      <w:r>
        <w:rPr/>
        <w:t>换证前一个许可周期内未发生与特种设备相关的行政处罚、责任事故、设备安全性能问题和质量投诉未结案等情况，并且具有本规则附件 </w:t>
      </w:r>
      <w:r>
        <w:rPr>
          <w:rFonts w:ascii="Times New Roman" w:eastAsia="Times New Roman"/>
        </w:rPr>
        <w:t>B </w:t>
      </w:r>
      <w:r>
        <w:rPr/>
        <w:t>至附件 </w:t>
      </w:r>
      <w:r>
        <w:rPr>
          <w:rFonts w:ascii="Times New Roman" w:eastAsia="Times New Roman"/>
        </w:rPr>
        <w:t>L </w:t>
      </w:r>
      <w:r>
        <w:rPr/>
        <w:t>规定的相应生产业绩</w:t>
      </w:r>
      <w:r>
        <w:rPr>
          <w:rFonts w:ascii="宋体" w:eastAsia="宋体" w:hint="eastAsia"/>
        </w:rPr>
        <w:t>(</w:t>
      </w:r>
      <w:r>
        <w:rPr/>
        <w:t>注 </w:t>
      </w:r>
      <w:r>
        <w:rPr>
          <w:rFonts w:ascii="Times New Roman" w:eastAsia="Times New Roman"/>
        </w:rPr>
        <w:t>6</w:t>
      </w:r>
      <w:r>
        <w:rPr>
          <w:rFonts w:ascii="宋体" w:eastAsia="宋体" w:hint="eastAsia"/>
        </w:rPr>
        <w:t>)</w:t>
      </w:r>
      <w:r>
        <w:rPr/>
        <w:t>的持证单位，在其许可证有效期届满前，可以通过提交持续满足许可要求的自我声明承诺书等资料，向发证机关申请免鉴定评审直接换证。</w:t>
      </w:r>
      <w:r>
        <w:rPr>
          <w:rFonts w:ascii="宋体" w:eastAsia="宋体" w:hint="eastAsia"/>
        </w:rPr>
        <w:t> </w:t>
      </w:r>
    </w:p>
    <w:p>
      <w:pPr>
        <w:pStyle w:val="BodyText"/>
        <w:spacing w:line="383" w:lineRule="exact"/>
        <w:ind w:left="773"/>
        <w:rPr>
          <w:rFonts w:ascii="宋体" w:eastAsia="宋体" w:hint="eastAsia"/>
        </w:rPr>
      </w:pPr>
      <w:r>
        <w:rPr/>
        <w:t>自我声明承诺书应当至少包括以下内容：</w:t>
      </w:r>
      <w:r>
        <w:rPr>
          <w:rFonts w:ascii="宋体" w:eastAsia="宋体" w:hint="eastAsia"/>
        </w:rPr>
        <w:t> </w:t>
      </w:r>
    </w:p>
    <w:p>
      <w:pPr>
        <w:pStyle w:val="ListParagraph"/>
        <w:numPr>
          <w:ilvl w:val="0"/>
          <w:numId w:val="24"/>
        </w:numPr>
        <w:tabs>
          <w:tab w:pos="1146" w:val="left" w:leader="none"/>
        </w:tabs>
        <w:spacing w:line="211" w:lineRule="auto" w:before="13" w:after="0"/>
        <w:ind w:left="278" w:right="1414" w:firstLine="496"/>
        <w:jc w:val="left"/>
        <w:rPr>
          <w:rFonts w:ascii="宋体" w:eastAsia="宋体" w:hint="eastAsia"/>
          <w:sz w:val="24"/>
        </w:rPr>
      </w:pPr>
      <w:r>
        <w:rPr>
          <w:spacing w:val="8"/>
          <w:sz w:val="24"/>
        </w:rPr>
        <w:t>申请单位的资源条件、生产业绩、产品安全性能状况等，能够持续满足许可</w:t>
      </w:r>
      <w:r>
        <w:rPr>
          <w:spacing w:val="7"/>
          <w:sz w:val="24"/>
        </w:rPr>
        <w:t>范围的相应许可条件要求；</w:t>
      </w:r>
      <w:r>
        <w:rPr>
          <w:rFonts w:ascii="宋体" w:eastAsia="宋体" w:hint="eastAsia"/>
          <w:sz w:val="24"/>
        </w:rPr>
        <w:t> </w:t>
      </w:r>
    </w:p>
    <w:p>
      <w:pPr>
        <w:pStyle w:val="ListParagraph"/>
        <w:numPr>
          <w:ilvl w:val="0"/>
          <w:numId w:val="24"/>
        </w:numPr>
        <w:tabs>
          <w:tab w:pos="1146" w:val="left" w:leader="none"/>
        </w:tabs>
        <w:spacing w:line="393" w:lineRule="exact" w:before="0" w:after="0"/>
        <w:ind w:left="1146" w:right="0" w:hanging="372"/>
        <w:jc w:val="left"/>
        <w:rPr>
          <w:rFonts w:ascii="宋体" w:eastAsia="宋体" w:hint="eastAsia"/>
          <w:sz w:val="24"/>
        </w:rPr>
      </w:pPr>
      <w:r>
        <w:rPr>
          <w:spacing w:val="7"/>
          <w:sz w:val="24"/>
        </w:rPr>
        <w:t>申请单位的质量保证体系能够持续有效实施；</w:t>
      </w:r>
      <w:r>
        <w:rPr>
          <w:rFonts w:ascii="宋体" w:eastAsia="宋体" w:hint="eastAsia"/>
          <w:sz w:val="24"/>
        </w:rPr>
        <w:t> </w:t>
      </w:r>
    </w:p>
    <w:p>
      <w:pPr>
        <w:pStyle w:val="ListParagraph"/>
        <w:numPr>
          <w:ilvl w:val="0"/>
          <w:numId w:val="24"/>
        </w:numPr>
        <w:tabs>
          <w:tab w:pos="1146" w:val="left" w:leader="none"/>
        </w:tabs>
        <w:spacing w:line="211" w:lineRule="auto" w:before="12" w:after="0"/>
        <w:ind w:left="278" w:right="1414" w:firstLine="496"/>
        <w:jc w:val="left"/>
        <w:rPr>
          <w:rFonts w:ascii="宋体" w:eastAsia="宋体" w:hint="eastAsia"/>
          <w:sz w:val="24"/>
        </w:rPr>
      </w:pPr>
      <w:r>
        <w:rPr>
          <w:spacing w:val="8"/>
          <w:sz w:val="24"/>
        </w:rPr>
        <w:t>申请单位前一个许可周期内未发生与特种设备相关的行政处罚、责任事故、</w:t>
      </w:r>
      <w:r>
        <w:rPr>
          <w:spacing w:val="7"/>
          <w:sz w:val="24"/>
        </w:rPr>
        <w:t>设备安全性能问题和质量投诉未结案等情况。</w:t>
      </w:r>
      <w:r>
        <w:rPr>
          <w:rFonts w:ascii="宋体" w:eastAsia="宋体" w:hint="eastAsia"/>
          <w:sz w:val="24"/>
        </w:rPr>
        <w:t> </w:t>
      </w:r>
    </w:p>
    <w:p>
      <w:pPr>
        <w:pStyle w:val="BodyText"/>
        <w:spacing w:line="389" w:lineRule="exact"/>
        <w:ind w:left="821"/>
        <w:rPr>
          <w:rFonts w:ascii="宋体" w:eastAsia="宋体" w:hint="eastAsia"/>
        </w:rPr>
      </w:pPr>
      <w:r>
        <w:rPr/>
        <w:pict>
          <v:shape style="position:absolute;margin-left:111.727043pt;margin-top:17.636505pt;width:379.1pt;height:37.950pt;mso-position-horizontal-relative:page;mso-position-vertical-relative:paragraph;z-index:-273448;rotation:315" type="#_x0000_t136" fillcolor="#ffffff" stroked="f">
            <o:extrusion v:ext="view" autorotationcenter="t"/>
            <v:textpath style="font-family:&amp;quot;黑体&amp;quot;;font-size:38pt;v-text-kern:t;mso-text-shadow:auto" string="国家市场监督管理总局"/>
            <v:fill opacity="42405f"/>
            <w10:wrap type="none"/>
          </v:shape>
        </w:pict>
      </w:r>
      <w:r>
        <w:rPr/>
        <w:t>持证单位不得连续两次申请自我声明承诺换证。</w:t>
      </w:r>
      <w:r>
        <w:rPr>
          <w:rFonts w:ascii="宋体" w:eastAsia="宋体" w:hint="eastAsia"/>
        </w:rPr>
        <w:t> </w:t>
      </w:r>
    </w:p>
    <w:p>
      <w:pPr>
        <w:spacing w:line="206" w:lineRule="auto" w:before="10"/>
        <w:ind w:left="278" w:right="1602" w:firstLine="435"/>
        <w:jc w:val="left"/>
        <w:rPr>
          <w:rFonts w:ascii="宋体" w:eastAsia="宋体" w:hint="eastAsia"/>
          <w:sz w:val="21"/>
        </w:rPr>
      </w:pPr>
      <w:r>
        <w:rPr>
          <w:sz w:val="21"/>
        </w:rPr>
        <w:t>注 </w:t>
      </w:r>
      <w:r>
        <w:rPr>
          <w:rFonts w:ascii="Times New Roman" w:eastAsia="Times New Roman"/>
          <w:sz w:val="21"/>
        </w:rPr>
        <w:t>6</w:t>
      </w:r>
      <w:r>
        <w:rPr>
          <w:sz w:val="21"/>
        </w:rPr>
        <w:t>：计入生产业绩产品的参数应当在《特种设备生产单位许可目录》中相应许可子项目的参数范围内。</w:t>
      </w:r>
      <w:r>
        <w:rPr>
          <w:rFonts w:ascii="宋体" w:eastAsia="宋体" w:hint="eastAsia"/>
          <w:sz w:val="21"/>
        </w:rPr>
        <w:t> </w:t>
      </w:r>
    </w:p>
    <w:p>
      <w:pPr>
        <w:pStyle w:val="ListParagraph"/>
        <w:numPr>
          <w:ilvl w:val="3"/>
          <w:numId w:val="22"/>
        </w:numPr>
        <w:tabs>
          <w:tab w:pos="1898" w:val="left" w:leader="none"/>
          <w:tab w:pos="1899" w:val="left" w:leader="none"/>
        </w:tabs>
        <w:spacing w:line="395" w:lineRule="exact" w:before="0" w:after="0"/>
        <w:ind w:left="1898" w:right="0" w:hanging="1124"/>
        <w:jc w:val="left"/>
        <w:rPr>
          <w:rFonts w:ascii="宋体" w:eastAsia="宋体" w:hint="eastAsia"/>
          <w:sz w:val="24"/>
        </w:rPr>
      </w:pPr>
      <w:r>
        <w:rPr>
          <w:spacing w:val="7"/>
          <w:sz w:val="24"/>
        </w:rPr>
        <w:t>许可证有效期</w:t>
      </w:r>
      <w:r>
        <w:rPr>
          <w:rFonts w:ascii="宋体" w:eastAsia="宋体" w:hint="eastAsia"/>
          <w:color w:val="FF0000"/>
          <w:sz w:val="24"/>
        </w:rPr>
        <w:t> </w:t>
      </w:r>
    </w:p>
    <w:p>
      <w:pPr>
        <w:pStyle w:val="ListParagraph"/>
        <w:numPr>
          <w:ilvl w:val="0"/>
          <w:numId w:val="25"/>
        </w:numPr>
        <w:tabs>
          <w:tab w:pos="1146" w:val="left" w:leader="none"/>
        </w:tabs>
        <w:spacing w:line="211" w:lineRule="auto" w:before="12" w:after="0"/>
        <w:ind w:left="278" w:right="1414" w:firstLine="496"/>
        <w:jc w:val="left"/>
        <w:rPr>
          <w:rFonts w:ascii="宋体" w:eastAsia="宋体" w:hint="eastAsia"/>
          <w:sz w:val="24"/>
        </w:rPr>
      </w:pPr>
      <w:r>
        <w:rPr>
          <w:spacing w:val="8"/>
          <w:sz w:val="24"/>
        </w:rPr>
        <w:t>许可证有效期届满前完成换证的，其换证后的许可证有效期从原许可证有效期到期之日起计算；</w:t>
      </w:r>
      <w:r>
        <w:rPr>
          <w:rFonts w:ascii="宋体" w:eastAsia="宋体" w:hint="eastAsia"/>
          <w:sz w:val="24"/>
        </w:rPr>
        <w:t> </w:t>
      </w:r>
    </w:p>
    <w:p>
      <w:pPr>
        <w:pStyle w:val="ListParagraph"/>
        <w:numPr>
          <w:ilvl w:val="0"/>
          <w:numId w:val="25"/>
        </w:numPr>
        <w:tabs>
          <w:tab w:pos="1146" w:val="left" w:leader="none"/>
        </w:tabs>
        <w:spacing w:line="211" w:lineRule="auto" w:before="6" w:after="0"/>
        <w:ind w:left="278" w:right="1414" w:firstLine="496"/>
        <w:jc w:val="left"/>
        <w:rPr>
          <w:rFonts w:ascii="宋体" w:eastAsia="宋体" w:hint="eastAsia"/>
          <w:sz w:val="24"/>
        </w:rPr>
      </w:pPr>
      <w:r>
        <w:rPr>
          <w:spacing w:val="8"/>
          <w:sz w:val="24"/>
        </w:rPr>
        <w:t>许可证有效期届满时未完成换证的，原许可证失效，申请单位不得从事相应</w:t>
      </w:r>
      <w:r>
        <w:rPr>
          <w:spacing w:val="7"/>
          <w:sz w:val="24"/>
        </w:rPr>
        <w:t>生产、充装活动，其换证后的新许可证有效期按照许可证签发之日起计算。</w:t>
      </w:r>
      <w:r>
        <w:rPr>
          <w:rFonts w:ascii="宋体" w:eastAsia="宋体" w:hint="eastAsia"/>
          <w:sz w:val="24"/>
        </w:rPr>
        <w:t> </w:t>
      </w:r>
    </w:p>
    <w:p>
      <w:pPr>
        <w:pStyle w:val="ListParagraph"/>
        <w:numPr>
          <w:ilvl w:val="3"/>
          <w:numId w:val="22"/>
        </w:numPr>
        <w:tabs>
          <w:tab w:pos="1898" w:val="left" w:leader="none"/>
          <w:tab w:pos="1899" w:val="left" w:leader="none"/>
        </w:tabs>
        <w:spacing w:line="392" w:lineRule="exact" w:before="0" w:after="0"/>
        <w:ind w:left="1898" w:right="0" w:hanging="1124"/>
        <w:jc w:val="left"/>
        <w:rPr>
          <w:sz w:val="24"/>
        </w:rPr>
      </w:pPr>
      <w:r>
        <w:rPr>
          <w:spacing w:val="8"/>
          <w:sz w:val="24"/>
        </w:rPr>
        <w:t>延期换证</w:t>
      </w:r>
    </w:p>
    <w:p>
      <w:pPr>
        <w:pStyle w:val="BodyText"/>
        <w:spacing w:line="213" w:lineRule="auto" w:before="10"/>
        <w:ind w:right="1414" w:firstLine="495"/>
        <w:jc w:val="both"/>
      </w:pPr>
      <w:r>
        <w:rPr/>
        <w:t>制造、充装单位在其许可证有效期届满前，因改制或者批准的制造、充装场地搬迁等需要延期换证的，应当提前 </w:t>
      </w:r>
      <w:r>
        <w:rPr>
          <w:rFonts w:ascii="Times New Roman" w:eastAsia="Times New Roman"/>
        </w:rPr>
        <w:t>6 </w:t>
      </w:r>
      <w:r>
        <w:rPr/>
        <w:t>个月向发证机关提出延期换证申请，并且填报许可证变更申请表。申请时应当将政府有关部门</w:t>
      </w:r>
      <w:r>
        <w:rPr>
          <w:rFonts w:ascii="宋体" w:eastAsia="宋体" w:hint="eastAsia"/>
        </w:rPr>
        <w:t>(</w:t>
      </w:r>
      <w:r>
        <w:rPr/>
        <w:t>或者上级机关</w:t>
      </w:r>
      <w:r>
        <w:rPr>
          <w:rFonts w:ascii="宋体" w:eastAsia="宋体" w:hint="eastAsia"/>
        </w:rPr>
        <w:t>)</w:t>
      </w:r>
      <w:r>
        <w:rPr/>
        <w:t>批准改制的文件或者批准搬迁的有关资料作为附件同时报送。</w:t>
      </w:r>
    </w:p>
    <w:p>
      <w:pPr>
        <w:pStyle w:val="BodyText"/>
        <w:spacing w:line="213" w:lineRule="auto"/>
        <w:ind w:right="1413" w:firstLine="495"/>
        <w:jc w:val="both"/>
      </w:pPr>
      <w:r>
        <w:rPr>
          <w:spacing w:val="1"/>
        </w:rPr>
        <w:t>经批准后可以延期换证的，发证机关更换延长有效期限的许可证，延长的有效期</w:t>
      </w:r>
      <w:r>
        <w:rPr/>
        <w:t>不超过 </w:t>
      </w:r>
      <w:r>
        <w:rPr>
          <w:rFonts w:ascii="Times New Roman" w:eastAsia="Times New Roman"/>
        </w:rPr>
        <w:t>1 </w:t>
      </w:r>
      <w:r>
        <w:rPr>
          <w:spacing w:val="-4"/>
        </w:rPr>
        <w:t>年。延长期满前通过换证的，该单位换发的许可证有效期应当从 </w:t>
      </w:r>
      <w:r>
        <w:rPr>
          <w:rFonts w:ascii="Times New Roman" w:eastAsia="Times New Roman"/>
        </w:rPr>
        <w:t>4 </w:t>
      </w:r>
      <w:r>
        <w:rPr>
          <w:spacing w:val="7"/>
        </w:rPr>
        <w:t>年中扣除</w:t>
      </w:r>
      <w:r>
        <w:rPr>
          <w:spacing w:val="8"/>
        </w:rPr>
        <w:t>延长期的时间。</w:t>
      </w:r>
    </w:p>
    <w:p>
      <w:pPr>
        <w:pStyle w:val="BodyText"/>
        <w:ind w:left="0"/>
        <w:rPr>
          <w:sz w:val="20"/>
        </w:rPr>
      </w:pPr>
    </w:p>
    <w:p>
      <w:pPr>
        <w:pStyle w:val="BodyText"/>
        <w:ind w:left="0"/>
        <w:rPr>
          <w:sz w:val="20"/>
        </w:rPr>
      </w:pPr>
    </w:p>
    <w:p>
      <w:pPr>
        <w:pStyle w:val="BodyText"/>
        <w:spacing w:before="9"/>
        <w:ind w:left="0"/>
      </w:pPr>
    </w:p>
    <w:p>
      <w:pPr>
        <w:pStyle w:val="BodyText"/>
        <w:spacing w:before="66"/>
        <w:ind w:left="0" w:right="1541"/>
        <w:jc w:val="right"/>
        <w:rPr>
          <w:rFonts w:ascii="宋体" w:hAnsi="宋体"/>
        </w:rPr>
      </w:pPr>
      <w:r>
        <w:rPr>
          <w:rFonts w:ascii="宋体" w:hAnsi="宋体"/>
        </w:rPr>
        <w:t>— 9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340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ListParagraph"/>
        <w:numPr>
          <w:ilvl w:val="1"/>
          <w:numId w:val="26"/>
        </w:numPr>
        <w:tabs>
          <w:tab w:pos="1401" w:val="left" w:leader="none"/>
          <w:tab w:pos="1402" w:val="left" w:leader="none"/>
        </w:tabs>
        <w:spacing w:line="437" w:lineRule="exact" w:before="0" w:after="0"/>
        <w:ind w:left="1401" w:right="0" w:hanging="627"/>
        <w:jc w:val="left"/>
        <w:rPr>
          <w:sz w:val="24"/>
        </w:rPr>
      </w:pPr>
      <w:r>
        <w:rPr>
          <w:spacing w:val="8"/>
          <w:sz w:val="24"/>
        </w:rPr>
        <w:t>许可证补发</w:t>
      </w:r>
    </w:p>
    <w:p>
      <w:pPr>
        <w:pStyle w:val="ListParagraph"/>
        <w:numPr>
          <w:ilvl w:val="2"/>
          <w:numId w:val="26"/>
        </w:numPr>
        <w:tabs>
          <w:tab w:pos="1394" w:val="left" w:leader="none"/>
        </w:tabs>
        <w:spacing w:line="426" w:lineRule="exact" w:before="26" w:after="0"/>
        <w:ind w:left="1393" w:right="0" w:hanging="619"/>
        <w:jc w:val="left"/>
        <w:rPr>
          <w:rFonts w:ascii="宋体" w:eastAsia="宋体" w:hint="eastAsia"/>
          <w:sz w:val="24"/>
        </w:rPr>
      </w:pPr>
      <w:r>
        <w:rPr>
          <w:spacing w:val="8"/>
          <w:sz w:val="24"/>
        </w:rPr>
        <w:t>补发申请</w:t>
      </w:r>
      <w:r>
        <w:rPr>
          <w:rFonts w:ascii="宋体" w:eastAsia="宋体" w:hint="eastAsia"/>
          <w:sz w:val="24"/>
        </w:rPr>
        <w:t> </w:t>
      </w:r>
    </w:p>
    <w:p>
      <w:pPr>
        <w:pStyle w:val="BodyText"/>
        <w:spacing w:line="213" w:lineRule="auto" w:before="9"/>
        <w:ind w:right="1421" w:firstLine="495"/>
      </w:pPr>
      <w:r>
        <w:rPr/>
        <w:t>许可证遗失或者损坏需要补发的，应当向原发证机关提出补发许可证申请，并且提交以下资料：</w:t>
      </w:r>
    </w:p>
    <w:p>
      <w:pPr>
        <w:pStyle w:val="ListParagraph"/>
        <w:numPr>
          <w:ilvl w:val="0"/>
          <w:numId w:val="27"/>
        </w:numPr>
        <w:tabs>
          <w:tab w:pos="1146" w:val="left" w:leader="none"/>
        </w:tabs>
        <w:spacing w:line="387" w:lineRule="exact" w:before="0" w:after="0"/>
        <w:ind w:left="1146" w:right="0" w:hanging="372"/>
        <w:jc w:val="left"/>
        <w:rPr>
          <w:rFonts w:ascii="宋体" w:eastAsia="宋体" w:hint="eastAsia"/>
          <w:sz w:val="24"/>
        </w:rPr>
      </w:pPr>
      <w:r>
        <w:rPr>
          <w:spacing w:val="7"/>
          <w:sz w:val="24"/>
        </w:rPr>
        <w:t>《特种设备许可证补发申请表》</w:t>
      </w:r>
      <w:r>
        <w:rPr>
          <w:rFonts w:ascii="宋体" w:eastAsia="宋体" w:hint="eastAsia"/>
          <w:spacing w:val="4"/>
          <w:sz w:val="24"/>
        </w:rPr>
        <w:t>(</w:t>
      </w:r>
      <w:r>
        <w:rPr>
          <w:spacing w:val="7"/>
          <w:sz w:val="24"/>
        </w:rPr>
        <w:t>以下简称许可证补发申请表</w:t>
      </w:r>
      <w:r>
        <w:rPr>
          <w:rFonts w:ascii="宋体" w:eastAsia="宋体" w:hint="eastAsia"/>
          <w:spacing w:val="6"/>
          <w:sz w:val="24"/>
        </w:rPr>
        <w:t>)</w:t>
      </w:r>
      <w:r>
        <w:rPr>
          <w:spacing w:val="6"/>
          <w:sz w:val="24"/>
        </w:rPr>
        <w:t>；</w:t>
      </w:r>
      <w:r>
        <w:rPr>
          <w:rFonts w:ascii="宋体" w:eastAsia="宋体" w:hint="eastAsia"/>
          <w:sz w:val="24"/>
        </w:rPr>
        <w:t> </w:t>
      </w:r>
    </w:p>
    <w:p>
      <w:pPr>
        <w:pStyle w:val="ListParagraph"/>
        <w:numPr>
          <w:ilvl w:val="0"/>
          <w:numId w:val="27"/>
        </w:numPr>
        <w:tabs>
          <w:tab w:pos="1146" w:val="left" w:leader="none"/>
        </w:tabs>
        <w:spacing w:line="400" w:lineRule="exact" w:before="0" w:after="0"/>
        <w:ind w:left="1146" w:right="0" w:hanging="372"/>
        <w:jc w:val="left"/>
        <w:rPr>
          <w:rFonts w:ascii="宋体" w:eastAsia="宋体" w:hint="eastAsia"/>
          <w:sz w:val="24"/>
        </w:rPr>
      </w:pPr>
      <w:r>
        <w:rPr>
          <w:spacing w:val="7"/>
          <w:sz w:val="24"/>
        </w:rPr>
        <w:t>营业执照</w:t>
      </w:r>
      <w:r>
        <w:rPr>
          <w:rFonts w:ascii="宋体" w:eastAsia="宋体" w:hint="eastAsia"/>
          <w:spacing w:val="4"/>
          <w:sz w:val="24"/>
        </w:rPr>
        <w:t>(</w:t>
      </w:r>
      <w:r>
        <w:rPr>
          <w:spacing w:val="7"/>
          <w:sz w:val="24"/>
        </w:rPr>
        <w:t>无法在线核验时</w:t>
      </w:r>
      <w:r>
        <w:rPr>
          <w:rFonts w:ascii="宋体" w:eastAsia="宋体" w:hint="eastAsia"/>
          <w:spacing w:val="4"/>
          <w:sz w:val="24"/>
        </w:rPr>
        <w:t>)</w:t>
      </w:r>
      <w:r>
        <w:rPr>
          <w:spacing w:val="8"/>
          <w:sz w:val="24"/>
        </w:rPr>
        <w:t>。</w:t>
      </w:r>
      <w:r>
        <w:rPr>
          <w:rFonts w:ascii="宋体" w:eastAsia="宋体" w:hint="eastAsia"/>
          <w:sz w:val="24"/>
        </w:rPr>
        <w:t> </w:t>
      </w:r>
    </w:p>
    <w:p>
      <w:pPr>
        <w:pStyle w:val="ListParagraph"/>
        <w:numPr>
          <w:ilvl w:val="2"/>
          <w:numId w:val="26"/>
        </w:numPr>
        <w:tabs>
          <w:tab w:pos="1522" w:val="left" w:leader="none"/>
        </w:tabs>
        <w:spacing w:line="400" w:lineRule="exact" w:before="0" w:after="0"/>
        <w:ind w:left="1521" w:right="0" w:hanging="747"/>
        <w:jc w:val="left"/>
        <w:rPr>
          <w:rFonts w:ascii="宋体" w:eastAsia="宋体" w:hint="eastAsia"/>
          <w:sz w:val="24"/>
        </w:rPr>
      </w:pPr>
      <w:r>
        <w:rPr>
          <w:spacing w:val="8"/>
          <w:sz w:val="24"/>
        </w:rPr>
        <w:t>补发决定</w:t>
      </w:r>
      <w:r>
        <w:rPr>
          <w:rFonts w:ascii="宋体" w:eastAsia="宋体" w:hint="eastAsia"/>
          <w:sz w:val="24"/>
        </w:rPr>
        <w:t> </w:t>
      </w:r>
    </w:p>
    <w:p>
      <w:pPr>
        <w:pStyle w:val="BodyText"/>
        <w:spacing w:line="213" w:lineRule="auto" w:before="9"/>
        <w:ind w:right="1414" w:firstLine="495"/>
        <w:jc w:val="both"/>
        <w:rPr>
          <w:rFonts w:ascii="宋体" w:eastAsia="宋体" w:hint="eastAsia"/>
        </w:rPr>
      </w:pPr>
      <w:r>
        <w:rPr>
          <w:spacing w:val="7"/>
        </w:rPr>
        <w:t>发证机关应当自收到申请之日起 </w:t>
      </w:r>
      <w:r>
        <w:rPr>
          <w:rFonts w:ascii="Times New Roman" w:eastAsia="Times New Roman"/>
        </w:rPr>
        <w:t>10</w:t>
      </w:r>
      <w:r>
        <w:rPr>
          <w:rFonts w:ascii="Times New Roman" w:eastAsia="Times New Roman"/>
          <w:spacing w:val="16"/>
        </w:rPr>
        <w:t> </w:t>
      </w:r>
      <w:r>
        <w:rPr>
          <w:spacing w:val="6"/>
        </w:rPr>
        <w:t>个工作日内做出是否准予补发的决定。准予</w:t>
      </w:r>
      <w:r>
        <w:rPr>
          <w:spacing w:val="-2"/>
        </w:rPr>
        <w:t>补发的，颁发新许可证，其证书编号和有效期不变；不予补发的，应当书面告知申请</w:t>
      </w:r>
      <w:r>
        <w:rPr>
          <w:spacing w:val="7"/>
        </w:rPr>
        <w:t>补发许可证的单位并且说明理由。</w:t>
      </w:r>
      <w:r>
        <w:rPr>
          <w:rFonts w:ascii="宋体" w:eastAsia="宋体" w:hint="eastAsia"/>
        </w:rPr>
        <w:t> </w:t>
      </w:r>
    </w:p>
    <w:p>
      <w:pPr>
        <w:pStyle w:val="BodyText"/>
        <w:ind w:left="0"/>
        <w:rPr>
          <w:rFonts w:ascii="宋体"/>
          <w:sz w:val="28"/>
        </w:rPr>
      </w:pPr>
    </w:p>
    <w:p>
      <w:pPr>
        <w:pStyle w:val="ListParagraph"/>
        <w:numPr>
          <w:ilvl w:val="0"/>
          <w:numId w:val="26"/>
        </w:numPr>
        <w:tabs>
          <w:tab w:pos="4449" w:val="left" w:leader="none"/>
          <w:tab w:pos="4450" w:val="left" w:leader="none"/>
          <w:tab w:pos="5329" w:val="left" w:leader="none"/>
        </w:tabs>
        <w:spacing w:line="240" w:lineRule="auto" w:before="226" w:after="0"/>
        <w:ind w:left="4449" w:right="0" w:hanging="440"/>
        <w:jc w:val="left"/>
        <w:rPr>
          <w:rFonts w:ascii="黑体" w:eastAsia="黑体" w:hint="eastAsia"/>
          <w:sz w:val="28"/>
        </w:rPr>
      </w:pPr>
      <w:r>
        <w:rPr>
          <w:rFonts w:ascii="黑体" w:eastAsia="黑体" w:hint="eastAsia"/>
          <w:sz w:val="28"/>
        </w:rPr>
        <w:t>附</w:t>
        <w:tab/>
        <w:t>则</w:t>
      </w:r>
    </w:p>
    <w:p>
      <w:pPr>
        <w:pStyle w:val="BodyText"/>
        <w:spacing w:before="10"/>
        <w:ind w:left="0"/>
        <w:rPr>
          <w:rFonts w:ascii="黑体"/>
          <w:sz w:val="36"/>
        </w:rPr>
      </w:pPr>
    </w:p>
    <w:p>
      <w:pPr>
        <w:pStyle w:val="ListParagraph"/>
        <w:numPr>
          <w:ilvl w:val="1"/>
          <w:numId w:val="28"/>
        </w:numPr>
        <w:tabs>
          <w:tab w:pos="1401" w:val="left" w:leader="none"/>
          <w:tab w:pos="1402" w:val="left" w:leader="none"/>
        </w:tabs>
        <w:spacing w:line="240" w:lineRule="auto" w:before="0" w:after="0"/>
        <w:ind w:left="1401" w:right="0" w:hanging="627"/>
        <w:jc w:val="left"/>
        <w:rPr>
          <w:sz w:val="24"/>
        </w:rPr>
      </w:pPr>
      <w:r>
        <w:rPr>
          <w:spacing w:val="8"/>
          <w:sz w:val="24"/>
        </w:rPr>
        <w:t>许可证管理</w:t>
      </w:r>
    </w:p>
    <w:p>
      <w:pPr>
        <w:pStyle w:val="ListParagraph"/>
        <w:numPr>
          <w:ilvl w:val="0"/>
          <w:numId w:val="29"/>
        </w:numPr>
        <w:tabs>
          <w:tab w:pos="1146" w:val="left" w:leader="none"/>
        </w:tabs>
        <w:spacing w:line="426" w:lineRule="exact" w:before="26" w:after="0"/>
        <w:ind w:left="1146" w:right="0" w:hanging="372"/>
        <w:jc w:val="left"/>
        <w:rPr>
          <w:rFonts w:ascii="宋体" w:eastAsia="宋体" w:hint="eastAsia"/>
          <w:sz w:val="24"/>
        </w:rPr>
      </w:pPr>
      <w:r>
        <w:rPr/>
        <w:pict>
          <v:shape style="position:absolute;margin-left:111.727043pt;margin-top:20.050137pt;width:379.1pt;height:37.950pt;mso-position-horizontal-relative:page;mso-position-vertical-relative:paragraph;z-index:-27337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7"/>
          <w:sz w:val="24"/>
        </w:rPr>
        <w:t>持证单位应当妥善保管许可证，不得涂改、倒卖、出租、出借许可证；</w:t>
      </w:r>
      <w:r>
        <w:rPr>
          <w:rFonts w:ascii="宋体" w:eastAsia="宋体" w:hint="eastAsia"/>
          <w:sz w:val="24"/>
        </w:rPr>
        <w:t> </w:t>
      </w:r>
    </w:p>
    <w:p>
      <w:pPr>
        <w:pStyle w:val="ListParagraph"/>
        <w:numPr>
          <w:ilvl w:val="0"/>
          <w:numId w:val="29"/>
        </w:numPr>
        <w:tabs>
          <w:tab w:pos="1146" w:val="left" w:leader="none"/>
        </w:tabs>
        <w:spacing w:line="213" w:lineRule="auto" w:before="9" w:after="0"/>
        <w:ind w:left="278" w:right="1415" w:firstLine="496"/>
        <w:jc w:val="both"/>
        <w:rPr>
          <w:rFonts w:ascii="宋体" w:eastAsia="宋体" w:hint="eastAsia"/>
          <w:sz w:val="24"/>
        </w:rPr>
      </w:pPr>
      <w:r>
        <w:rPr>
          <w:spacing w:val="8"/>
          <w:sz w:val="24"/>
        </w:rPr>
        <w:t>许可证的吊</w:t>
      </w:r>
      <w:r>
        <w:rPr>
          <w:rFonts w:ascii="宋体" w:eastAsia="宋体" w:hint="eastAsia"/>
          <w:spacing w:val="4"/>
          <w:sz w:val="24"/>
        </w:rPr>
        <w:t>(</w:t>
      </w:r>
      <w:r>
        <w:rPr>
          <w:spacing w:val="8"/>
          <w:sz w:val="24"/>
        </w:rPr>
        <w:t>撤</w:t>
      </w:r>
      <w:r>
        <w:rPr>
          <w:rFonts w:ascii="宋体" w:eastAsia="宋体" w:hint="eastAsia"/>
          <w:spacing w:val="4"/>
          <w:sz w:val="24"/>
        </w:rPr>
        <w:t>)</w:t>
      </w:r>
      <w:r>
        <w:rPr>
          <w:spacing w:val="8"/>
          <w:sz w:val="24"/>
        </w:rPr>
        <w:t>销和注销以及相关行政处罚，按照国家有关法律、行政法规</w:t>
      </w:r>
      <w:r>
        <w:rPr>
          <w:spacing w:val="4"/>
          <w:sz w:val="24"/>
        </w:rPr>
        <w:t>和规章的规定执行；公司与子</w:t>
      </w:r>
      <w:r>
        <w:rPr>
          <w:rFonts w:ascii="宋体" w:eastAsia="宋体" w:hint="eastAsia"/>
          <w:spacing w:val="4"/>
          <w:sz w:val="24"/>
        </w:rPr>
        <w:t>(</w:t>
      </w:r>
      <w:r>
        <w:rPr>
          <w:spacing w:val="7"/>
          <w:sz w:val="24"/>
        </w:rPr>
        <w:t>分</w:t>
      </w:r>
      <w:r>
        <w:rPr>
          <w:rFonts w:ascii="宋体" w:eastAsia="宋体" w:hint="eastAsia"/>
          <w:spacing w:val="4"/>
          <w:sz w:val="24"/>
        </w:rPr>
        <w:t>)</w:t>
      </w:r>
      <w:r>
        <w:rPr>
          <w:spacing w:val="1"/>
          <w:sz w:val="24"/>
        </w:rPr>
        <w:t>公司共同取得许可的，发生本项所述情形时，公司</w:t>
      </w:r>
      <w:r>
        <w:rPr>
          <w:spacing w:val="8"/>
          <w:sz w:val="24"/>
        </w:rPr>
        <w:t>作为责任主体，子公司承担连带责任；</w:t>
      </w:r>
      <w:r>
        <w:rPr>
          <w:rFonts w:ascii="宋体" w:eastAsia="宋体" w:hint="eastAsia"/>
          <w:sz w:val="24"/>
        </w:rPr>
        <w:t> </w:t>
      </w:r>
    </w:p>
    <w:p>
      <w:pPr>
        <w:pStyle w:val="ListParagraph"/>
        <w:numPr>
          <w:ilvl w:val="0"/>
          <w:numId w:val="29"/>
        </w:numPr>
        <w:tabs>
          <w:tab w:pos="1146" w:val="left" w:leader="none"/>
        </w:tabs>
        <w:spacing w:line="385" w:lineRule="exact" w:before="0" w:after="0"/>
        <w:ind w:left="1146" w:right="0" w:hanging="372"/>
        <w:jc w:val="left"/>
        <w:rPr>
          <w:rFonts w:ascii="宋体" w:eastAsia="宋体" w:hint="eastAsia"/>
          <w:sz w:val="24"/>
        </w:rPr>
      </w:pPr>
      <w:r>
        <w:rPr>
          <w:spacing w:val="-3"/>
          <w:sz w:val="24"/>
        </w:rPr>
        <w:t>申请单位提供虚假材料骗取许可的，为其提供协助的相关单位承担连带责任；</w:t>
      </w:r>
      <w:r>
        <w:rPr>
          <w:rFonts w:ascii="宋体" w:eastAsia="宋体" w:hint="eastAsia"/>
          <w:sz w:val="24"/>
        </w:rPr>
        <w:t> </w:t>
      </w:r>
    </w:p>
    <w:p>
      <w:pPr>
        <w:pStyle w:val="ListParagraph"/>
        <w:numPr>
          <w:ilvl w:val="0"/>
          <w:numId w:val="29"/>
        </w:numPr>
        <w:tabs>
          <w:tab w:pos="1146" w:val="left" w:leader="none"/>
        </w:tabs>
        <w:spacing w:line="211" w:lineRule="auto" w:before="13" w:after="0"/>
        <w:ind w:left="278" w:right="1414" w:firstLine="496"/>
        <w:jc w:val="left"/>
        <w:rPr>
          <w:rFonts w:ascii="宋体" w:eastAsia="宋体" w:hint="eastAsia"/>
          <w:sz w:val="24"/>
        </w:rPr>
      </w:pPr>
      <w:r>
        <w:rPr>
          <w:spacing w:val="8"/>
          <w:sz w:val="24"/>
        </w:rPr>
        <w:t>采取自我声明承诺换证的生产单位，如果发现提交虚假材料，发证机关依法撤销其许可证。</w:t>
      </w:r>
      <w:r>
        <w:rPr>
          <w:rFonts w:ascii="宋体" w:eastAsia="宋体" w:hint="eastAsia"/>
          <w:sz w:val="24"/>
        </w:rPr>
        <w:t> </w:t>
      </w:r>
    </w:p>
    <w:p>
      <w:pPr>
        <w:pStyle w:val="ListParagraph"/>
        <w:numPr>
          <w:ilvl w:val="1"/>
          <w:numId w:val="28"/>
        </w:numPr>
        <w:tabs>
          <w:tab w:pos="1401" w:val="left" w:leader="none"/>
          <w:tab w:pos="1402" w:val="left" w:leader="none"/>
        </w:tabs>
        <w:spacing w:line="240" w:lineRule="auto" w:before="75" w:after="0"/>
        <w:ind w:left="1401" w:right="0" w:hanging="627"/>
        <w:jc w:val="left"/>
        <w:rPr>
          <w:sz w:val="24"/>
        </w:rPr>
      </w:pPr>
      <w:r>
        <w:rPr>
          <w:spacing w:val="8"/>
          <w:sz w:val="24"/>
        </w:rPr>
        <w:t>有关文件样式</w:t>
      </w:r>
    </w:p>
    <w:p>
      <w:pPr>
        <w:pStyle w:val="BodyText"/>
        <w:spacing w:line="211" w:lineRule="auto" w:before="66"/>
        <w:ind w:right="1412" w:firstLine="495"/>
        <w:jc w:val="both"/>
        <w:rPr>
          <w:rFonts w:ascii="宋体" w:eastAsia="宋体" w:hint="eastAsia"/>
        </w:rPr>
      </w:pPr>
      <w:r>
        <w:rPr>
          <w:spacing w:val="2"/>
        </w:rPr>
        <w:t>特种设备生产和充装单位的许可申请书、受理决定书、补正告知书、不予受理决</w:t>
      </w:r>
      <w:r>
        <w:rPr>
          <w:spacing w:val="-2"/>
        </w:rPr>
        <w:t>定书、不予许可决定书、许可证变更申请表、许可证补发申请表等文件的样式，按照</w:t>
      </w:r>
      <w:r>
        <w:rPr>
          <w:spacing w:val="7"/>
        </w:rPr>
        <w:t>市场监管总局特种设备行政许可网页上公布的相关文件格式执行。</w:t>
      </w:r>
      <w:r>
        <w:rPr>
          <w:rFonts w:ascii="宋体" w:eastAsia="宋体" w:hint="eastAsia"/>
        </w:rPr>
        <w:t> </w:t>
      </w:r>
    </w:p>
    <w:p>
      <w:pPr>
        <w:pStyle w:val="ListParagraph"/>
        <w:numPr>
          <w:ilvl w:val="1"/>
          <w:numId w:val="28"/>
        </w:numPr>
        <w:tabs>
          <w:tab w:pos="1401" w:val="left" w:leader="none"/>
          <w:tab w:pos="1402" w:val="left" w:leader="none"/>
        </w:tabs>
        <w:spacing w:line="240" w:lineRule="auto" w:before="78" w:after="0"/>
        <w:ind w:left="1401" w:right="0" w:hanging="627"/>
        <w:jc w:val="left"/>
        <w:rPr>
          <w:sz w:val="24"/>
        </w:rPr>
      </w:pPr>
      <w:r>
        <w:rPr>
          <w:spacing w:val="8"/>
          <w:sz w:val="24"/>
        </w:rPr>
        <w:t>数值表述含义</w:t>
      </w:r>
    </w:p>
    <w:p>
      <w:pPr>
        <w:pStyle w:val="BodyText"/>
        <w:spacing w:line="211" w:lineRule="auto" w:before="65"/>
        <w:ind w:right="1317" w:firstLine="495"/>
        <w:jc w:val="both"/>
        <w:rPr>
          <w:rFonts w:ascii="宋体" w:hAnsi="宋体" w:eastAsia="宋体" w:hint="eastAsia"/>
        </w:rPr>
      </w:pPr>
      <w:r>
        <w:rPr/>
        <w:t>本规则只给出固定的数值、技术职称要求或者无损检测资格要求的，为不少于该</w:t>
      </w:r>
      <w:r>
        <w:rPr>
          <w:w w:val="110"/>
        </w:rPr>
        <w:t>数值或者不低于该要求；有关数值和要求表述为“以上”“不少于”“不小于”的， </w:t>
      </w:r>
      <w:r>
        <w:rPr>
          <w:w w:val="115"/>
        </w:rPr>
        <w:t>均包括本数。</w:t>
      </w:r>
      <w:r>
        <w:rPr>
          <w:rFonts w:ascii="宋体" w:hAnsi="宋体" w:eastAsia="宋体" w:hint="eastAsia"/>
          <w:w w:val="115"/>
        </w:rPr>
        <w:t> </w:t>
      </w:r>
    </w:p>
    <w:p>
      <w:pPr>
        <w:pStyle w:val="ListParagraph"/>
        <w:numPr>
          <w:ilvl w:val="1"/>
          <w:numId w:val="28"/>
        </w:numPr>
        <w:tabs>
          <w:tab w:pos="1401" w:val="left" w:leader="none"/>
          <w:tab w:pos="1402" w:val="left" w:leader="none"/>
        </w:tabs>
        <w:spacing w:line="240" w:lineRule="auto" w:before="78" w:after="0"/>
        <w:ind w:left="1401" w:right="0" w:hanging="627"/>
        <w:jc w:val="left"/>
        <w:rPr>
          <w:sz w:val="24"/>
        </w:rPr>
      </w:pPr>
      <w:r>
        <w:rPr>
          <w:spacing w:val="8"/>
          <w:sz w:val="24"/>
        </w:rPr>
        <w:t>解释权限</w:t>
      </w:r>
    </w:p>
    <w:p>
      <w:pPr>
        <w:pStyle w:val="BodyText"/>
        <w:spacing w:before="26"/>
        <w:ind w:left="774"/>
        <w:rPr>
          <w:rFonts w:ascii="宋体" w:eastAsia="宋体" w:hint="eastAsia"/>
        </w:rPr>
      </w:pPr>
      <w:r>
        <w:rPr/>
        <w:t>本规则由市场监管总局负责解释。</w:t>
      </w:r>
      <w:r>
        <w:rPr>
          <w:rFonts w:ascii="宋体" w:eastAsia="宋体" w:hint="eastAsia"/>
        </w:rPr>
        <w:t> </w:t>
      </w:r>
    </w:p>
    <w:p>
      <w:pPr>
        <w:pStyle w:val="BodyText"/>
        <w:spacing w:before="4"/>
        <w:ind w:left="0"/>
        <w:rPr>
          <w:rFonts w:ascii="宋体"/>
          <w:sz w:val="9"/>
        </w:rPr>
      </w:pPr>
    </w:p>
    <w:p>
      <w:pPr>
        <w:pStyle w:val="BodyText"/>
        <w:spacing w:before="66"/>
        <w:rPr>
          <w:rFonts w:ascii="宋体" w:hAnsi="宋体"/>
        </w:rPr>
      </w:pPr>
      <w:r>
        <w:rPr>
          <w:rFonts w:ascii="宋体" w:hAnsi="宋体"/>
        </w:rPr>
        <w:t>— 10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332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ListParagraph"/>
        <w:numPr>
          <w:ilvl w:val="1"/>
          <w:numId w:val="28"/>
        </w:numPr>
        <w:tabs>
          <w:tab w:pos="1401" w:val="left" w:leader="none"/>
          <w:tab w:pos="1402" w:val="left" w:leader="none"/>
        </w:tabs>
        <w:spacing w:line="438" w:lineRule="exact" w:before="0" w:after="0"/>
        <w:ind w:left="1401" w:right="0" w:hanging="627"/>
        <w:jc w:val="left"/>
        <w:rPr>
          <w:sz w:val="24"/>
        </w:rPr>
      </w:pPr>
      <w:r>
        <w:rPr>
          <w:spacing w:val="8"/>
          <w:sz w:val="24"/>
        </w:rPr>
        <w:t>施行日期</w:t>
      </w:r>
    </w:p>
    <w:p>
      <w:pPr>
        <w:pStyle w:val="BodyText"/>
        <w:spacing w:before="26"/>
        <w:ind w:left="773"/>
        <w:rPr>
          <w:rFonts w:ascii="宋体" w:eastAsia="宋体" w:hint="eastAsia"/>
        </w:rPr>
      </w:pPr>
      <w:r>
        <w:rPr/>
        <w:t>本规则自 </w:t>
      </w:r>
      <w:r>
        <w:rPr>
          <w:rFonts w:ascii="Times New Roman" w:eastAsia="Times New Roman"/>
        </w:rPr>
        <w:t>2019 </w:t>
      </w:r>
      <w:r>
        <w:rPr/>
        <w:t>年 </w:t>
      </w:r>
      <w:r>
        <w:rPr>
          <w:rFonts w:ascii="Times New Roman" w:eastAsia="Times New Roman"/>
        </w:rPr>
        <w:t>6 </w:t>
      </w:r>
      <w:r>
        <w:rPr/>
        <w:t>月 </w:t>
      </w:r>
      <w:r>
        <w:rPr>
          <w:rFonts w:ascii="Times New Roman" w:eastAsia="Times New Roman"/>
        </w:rPr>
        <w:t>1 </w:t>
      </w:r>
      <w:r>
        <w:rPr/>
        <w:t>日起施行。</w:t>
      </w:r>
      <w:r>
        <w:rPr>
          <w:rFonts w:ascii="宋体" w:eastAsia="宋体" w:hint="eastAsia"/>
        </w:rPr>
        <w:t> </w:t>
      </w:r>
    </w:p>
    <w:p>
      <w:pPr>
        <w:pStyle w:val="ListParagraph"/>
        <w:numPr>
          <w:ilvl w:val="1"/>
          <w:numId w:val="28"/>
        </w:numPr>
        <w:tabs>
          <w:tab w:pos="1401" w:val="left" w:leader="none"/>
          <w:tab w:pos="1402" w:val="left" w:leader="none"/>
        </w:tabs>
        <w:spacing w:line="240" w:lineRule="auto" w:before="57" w:after="0"/>
        <w:ind w:left="1401" w:right="0" w:hanging="627"/>
        <w:jc w:val="left"/>
        <w:rPr>
          <w:sz w:val="24"/>
        </w:rPr>
      </w:pPr>
      <w:r>
        <w:rPr>
          <w:spacing w:val="8"/>
          <w:sz w:val="24"/>
        </w:rPr>
        <w:t>文件废止</w:t>
      </w:r>
    </w:p>
    <w:p>
      <w:pPr>
        <w:pStyle w:val="BodyText"/>
        <w:spacing w:line="426" w:lineRule="exact" w:before="27"/>
        <w:ind w:left="774"/>
        <w:rPr>
          <w:rFonts w:ascii="宋体" w:eastAsia="宋体" w:hint="eastAsia"/>
        </w:rPr>
      </w:pPr>
      <w:r>
        <w:rPr/>
        <w:t>以下文件和安全技术规范自本规则施行之日起废止：</w:t>
      </w:r>
      <w:r>
        <w:rPr>
          <w:rFonts w:ascii="宋体" w:eastAsia="宋体" w:hint="eastAsia"/>
        </w:rPr>
        <w:t> </w:t>
      </w:r>
    </w:p>
    <w:p>
      <w:pPr>
        <w:pStyle w:val="ListParagraph"/>
        <w:numPr>
          <w:ilvl w:val="0"/>
          <w:numId w:val="30"/>
        </w:numPr>
        <w:tabs>
          <w:tab w:pos="1146" w:val="left" w:leader="none"/>
        </w:tabs>
        <w:spacing w:line="400" w:lineRule="exact" w:before="0" w:after="0"/>
        <w:ind w:left="1146" w:right="0" w:hanging="372"/>
        <w:jc w:val="left"/>
        <w:rPr>
          <w:rFonts w:ascii="宋体" w:eastAsia="宋体" w:hint="eastAsia"/>
          <w:sz w:val="24"/>
        </w:rPr>
      </w:pPr>
      <w:r>
        <w:rPr>
          <w:spacing w:val="7"/>
          <w:sz w:val="24"/>
        </w:rPr>
        <w:t>《锅炉压力容器制造许可条件》</w:t>
      </w:r>
      <w:r>
        <w:rPr>
          <w:rFonts w:ascii="宋体" w:eastAsia="宋体" w:hint="eastAsia"/>
          <w:spacing w:val="4"/>
          <w:sz w:val="24"/>
        </w:rPr>
        <w:t>(</w:t>
      </w:r>
      <w:r>
        <w:rPr>
          <w:spacing w:val="7"/>
          <w:sz w:val="24"/>
        </w:rPr>
        <w:t>国质检锅〔</w:t>
      </w:r>
      <w:r>
        <w:rPr>
          <w:rFonts w:ascii="Times New Roman" w:eastAsia="Times New Roman"/>
          <w:spacing w:val="3"/>
          <w:sz w:val="24"/>
        </w:rPr>
        <w:t>2003</w:t>
      </w:r>
      <w:r>
        <w:rPr>
          <w:spacing w:val="7"/>
          <w:sz w:val="24"/>
        </w:rPr>
        <w:t>〕</w:t>
      </w:r>
      <w:r>
        <w:rPr>
          <w:rFonts w:ascii="Times New Roman" w:eastAsia="Times New Roman"/>
          <w:sz w:val="24"/>
        </w:rPr>
        <w:t>194</w:t>
      </w:r>
      <w:r>
        <w:rPr>
          <w:rFonts w:ascii="Times New Roman" w:eastAsia="Times New Roman"/>
          <w:spacing w:val="7"/>
          <w:sz w:val="24"/>
        </w:rPr>
        <w:t> </w:t>
      </w:r>
      <w:r>
        <w:rPr>
          <w:spacing w:val="7"/>
          <w:sz w:val="24"/>
        </w:rPr>
        <w:t>号</w:t>
      </w:r>
      <w:r>
        <w:rPr>
          <w:rFonts w:ascii="宋体" w:eastAsia="宋体" w:hint="eastAsia"/>
          <w:spacing w:val="6"/>
          <w:sz w:val="24"/>
        </w:rPr>
        <w:t>)</w:t>
      </w:r>
      <w:r>
        <w:rPr>
          <w:spacing w:val="6"/>
          <w:sz w:val="24"/>
        </w:rPr>
        <w:t>；</w:t>
      </w:r>
      <w:r>
        <w:rPr>
          <w:rFonts w:ascii="宋体" w:eastAsia="宋体" w:hint="eastAsia"/>
          <w:sz w:val="24"/>
        </w:rPr>
        <w:t> </w:t>
      </w:r>
    </w:p>
    <w:p>
      <w:pPr>
        <w:pStyle w:val="ListParagraph"/>
        <w:numPr>
          <w:ilvl w:val="0"/>
          <w:numId w:val="30"/>
        </w:numPr>
        <w:tabs>
          <w:tab w:pos="1146" w:val="left" w:leader="none"/>
        </w:tabs>
        <w:spacing w:line="400" w:lineRule="exact" w:before="0" w:after="0"/>
        <w:ind w:left="1146" w:right="0" w:hanging="372"/>
        <w:jc w:val="left"/>
        <w:rPr>
          <w:rFonts w:ascii="宋体" w:eastAsia="宋体" w:hint="eastAsia"/>
          <w:sz w:val="24"/>
        </w:rPr>
      </w:pPr>
      <w:r>
        <w:rPr>
          <w:spacing w:val="7"/>
          <w:sz w:val="24"/>
        </w:rPr>
        <w:t>《机电类特种设备制造许可规则</w:t>
      </w:r>
      <w:r>
        <w:rPr>
          <w:rFonts w:ascii="宋体" w:eastAsia="宋体" w:hint="eastAsia"/>
          <w:spacing w:val="4"/>
          <w:sz w:val="24"/>
        </w:rPr>
        <w:t>(</w:t>
      </w:r>
      <w:r>
        <w:rPr>
          <w:spacing w:val="7"/>
          <w:sz w:val="24"/>
        </w:rPr>
        <w:t>试行</w:t>
      </w:r>
      <w:r>
        <w:rPr>
          <w:rFonts w:ascii="宋体" w:eastAsia="宋体" w:hint="eastAsia"/>
          <w:spacing w:val="4"/>
          <w:sz w:val="24"/>
        </w:rPr>
        <w:t>)</w:t>
      </w:r>
      <w:r>
        <w:rPr>
          <w:spacing w:val="7"/>
          <w:sz w:val="24"/>
        </w:rPr>
        <w:t>》</w:t>
      </w:r>
      <w:r>
        <w:rPr>
          <w:rFonts w:ascii="宋体" w:eastAsia="宋体" w:hint="eastAsia"/>
          <w:spacing w:val="4"/>
          <w:sz w:val="24"/>
        </w:rPr>
        <w:t>(</w:t>
      </w:r>
      <w:r>
        <w:rPr>
          <w:spacing w:val="7"/>
          <w:sz w:val="24"/>
        </w:rPr>
        <w:t>国质检锅〔</w:t>
      </w:r>
      <w:r>
        <w:rPr>
          <w:rFonts w:ascii="Times New Roman" w:eastAsia="Times New Roman"/>
          <w:spacing w:val="3"/>
          <w:sz w:val="24"/>
        </w:rPr>
        <w:t>2003</w:t>
      </w:r>
      <w:r>
        <w:rPr>
          <w:spacing w:val="7"/>
          <w:sz w:val="24"/>
        </w:rPr>
        <w:t>〕</w:t>
      </w:r>
      <w:r>
        <w:rPr>
          <w:rFonts w:ascii="Times New Roman" w:eastAsia="Times New Roman"/>
          <w:sz w:val="24"/>
        </w:rPr>
        <w:t>174</w:t>
      </w:r>
      <w:r>
        <w:rPr>
          <w:rFonts w:ascii="Times New Roman" w:eastAsia="Times New Roman"/>
          <w:spacing w:val="7"/>
          <w:sz w:val="24"/>
        </w:rPr>
        <w:t> </w:t>
      </w:r>
      <w:r>
        <w:rPr>
          <w:spacing w:val="7"/>
          <w:sz w:val="24"/>
        </w:rPr>
        <w:t>号</w:t>
      </w:r>
      <w:r>
        <w:rPr>
          <w:rFonts w:ascii="宋体" w:eastAsia="宋体" w:hint="eastAsia"/>
          <w:spacing w:val="6"/>
          <w:sz w:val="24"/>
        </w:rPr>
        <w:t>)</w:t>
      </w:r>
      <w:r>
        <w:rPr>
          <w:spacing w:val="6"/>
          <w:sz w:val="24"/>
        </w:rPr>
        <w:t>；</w:t>
      </w:r>
      <w:r>
        <w:rPr>
          <w:rFonts w:ascii="宋体" w:eastAsia="宋体" w:hint="eastAsia"/>
          <w:sz w:val="24"/>
        </w:rPr>
        <w:t> </w:t>
      </w:r>
    </w:p>
    <w:p>
      <w:pPr>
        <w:pStyle w:val="ListParagraph"/>
        <w:numPr>
          <w:ilvl w:val="0"/>
          <w:numId w:val="30"/>
        </w:numPr>
        <w:tabs>
          <w:tab w:pos="1143" w:val="left" w:leader="none"/>
        </w:tabs>
        <w:spacing w:line="400" w:lineRule="exact" w:before="0" w:after="0"/>
        <w:ind w:left="1142" w:right="0" w:hanging="368"/>
        <w:jc w:val="left"/>
        <w:rPr>
          <w:rFonts w:ascii="宋体" w:eastAsia="宋体" w:hint="eastAsia"/>
          <w:sz w:val="24"/>
        </w:rPr>
      </w:pPr>
      <w:r>
        <w:rPr>
          <w:sz w:val="24"/>
        </w:rPr>
        <w:t>《机电类特种设备安装改造维修许可规则</w:t>
      </w:r>
      <w:r>
        <w:rPr>
          <w:rFonts w:ascii="宋体" w:eastAsia="宋体" w:hint="eastAsia"/>
          <w:sz w:val="24"/>
        </w:rPr>
        <w:t>(</w:t>
      </w:r>
      <w:r>
        <w:rPr>
          <w:sz w:val="24"/>
        </w:rPr>
        <w:t>试行</w:t>
      </w:r>
      <w:r>
        <w:rPr>
          <w:rFonts w:ascii="宋体" w:eastAsia="宋体" w:hint="eastAsia"/>
          <w:sz w:val="24"/>
        </w:rPr>
        <w:t>)</w:t>
      </w:r>
      <w:r>
        <w:rPr>
          <w:spacing w:val="-16"/>
          <w:sz w:val="24"/>
        </w:rPr>
        <w:t>》</w:t>
      </w:r>
      <w:r>
        <w:rPr>
          <w:rFonts w:ascii="宋体" w:eastAsia="宋体" w:hint="eastAsia"/>
          <w:spacing w:val="4"/>
          <w:sz w:val="24"/>
        </w:rPr>
        <w:t>(</w:t>
      </w:r>
      <w:r>
        <w:rPr>
          <w:spacing w:val="-1"/>
          <w:sz w:val="24"/>
        </w:rPr>
        <w:t>国质检锅〔</w:t>
      </w:r>
      <w:r>
        <w:rPr>
          <w:rFonts w:ascii="Times New Roman" w:eastAsia="Times New Roman"/>
          <w:spacing w:val="2"/>
          <w:sz w:val="24"/>
        </w:rPr>
        <w:t>200</w:t>
      </w:r>
      <w:r>
        <w:rPr>
          <w:rFonts w:ascii="Times New Roman" w:eastAsia="Times New Roman"/>
          <w:spacing w:val="1"/>
          <w:sz w:val="24"/>
        </w:rPr>
        <w:t>3</w:t>
      </w:r>
      <w:r>
        <w:rPr>
          <w:spacing w:val="-17"/>
          <w:sz w:val="24"/>
        </w:rPr>
        <w:t>〕</w:t>
      </w:r>
      <w:r>
        <w:rPr>
          <w:rFonts w:ascii="Times New Roman" w:eastAsia="Times New Roman"/>
          <w:spacing w:val="1"/>
          <w:sz w:val="24"/>
        </w:rPr>
        <w:t>25</w:t>
      </w:r>
      <w:r>
        <w:rPr>
          <w:rFonts w:ascii="Times New Roman" w:eastAsia="Times New Roman"/>
          <w:sz w:val="24"/>
        </w:rPr>
        <w:t>1</w:t>
      </w:r>
      <w:r>
        <w:rPr>
          <w:rFonts w:ascii="Times New Roman" w:eastAsia="Times New Roman"/>
          <w:spacing w:val="2"/>
          <w:sz w:val="24"/>
        </w:rPr>
        <w:t> </w:t>
      </w:r>
      <w:r>
        <w:rPr>
          <w:spacing w:val="4"/>
          <w:sz w:val="24"/>
        </w:rPr>
        <w:t>号</w:t>
      </w:r>
      <w:r>
        <w:rPr>
          <w:rFonts w:ascii="宋体" w:eastAsia="宋体" w:hint="eastAsia"/>
          <w:spacing w:val="3"/>
          <w:sz w:val="24"/>
        </w:rPr>
        <w:t>)</w:t>
      </w:r>
      <w:r>
        <w:rPr>
          <w:spacing w:val="-117"/>
          <w:sz w:val="24"/>
        </w:rPr>
        <w:t>；</w:t>
      </w:r>
      <w:r>
        <w:rPr>
          <w:rFonts w:ascii="宋体" w:eastAsia="宋体" w:hint="eastAsia"/>
          <w:sz w:val="24"/>
        </w:rPr>
        <w:t> </w:t>
      </w:r>
    </w:p>
    <w:p>
      <w:pPr>
        <w:pStyle w:val="ListParagraph"/>
        <w:numPr>
          <w:ilvl w:val="0"/>
          <w:numId w:val="30"/>
        </w:numPr>
        <w:tabs>
          <w:tab w:pos="1146" w:val="left" w:leader="none"/>
        </w:tabs>
        <w:spacing w:line="400" w:lineRule="exact" w:before="0" w:after="0"/>
        <w:ind w:left="1146" w:right="0" w:hanging="372"/>
        <w:jc w:val="left"/>
        <w:rPr>
          <w:rFonts w:ascii="宋体" w:hAnsi="宋体" w:eastAsia="宋体" w:hint="eastAsia"/>
          <w:sz w:val="24"/>
        </w:rPr>
      </w:pPr>
      <w:r>
        <w:rPr>
          <w:spacing w:val="7"/>
          <w:sz w:val="24"/>
        </w:rPr>
        <w:t>《锅炉安装改造单位监督管理规则》</w:t>
      </w:r>
      <w:r>
        <w:rPr>
          <w:rFonts w:ascii="宋体" w:hAnsi="宋体" w:eastAsia="宋体" w:hint="eastAsia"/>
          <w:spacing w:val="2"/>
          <w:sz w:val="24"/>
        </w:rPr>
        <w:t>(</w:t>
      </w:r>
      <w:r>
        <w:rPr>
          <w:rFonts w:ascii="Times New Roman" w:hAnsi="Times New Roman" w:eastAsia="Times New Roman"/>
          <w:spacing w:val="2"/>
          <w:sz w:val="24"/>
        </w:rPr>
        <w:t>TSG</w:t>
      </w:r>
      <w:r>
        <w:rPr>
          <w:rFonts w:ascii="Times New Roman" w:hAnsi="Times New Roman" w:eastAsia="Times New Roman"/>
          <w:spacing w:val="13"/>
          <w:sz w:val="24"/>
        </w:rPr>
        <w:t> </w:t>
      </w:r>
      <w:r>
        <w:rPr>
          <w:rFonts w:ascii="Times New Roman" w:hAnsi="Times New Roman" w:eastAsia="Times New Roman"/>
          <w:spacing w:val="4"/>
          <w:sz w:val="24"/>
        </w:rPr>
        <w:t>G3001</w:t>
      </w:r>
      <w:r>
        <w:rPr>
          <w:spacing w:val="4"/>
          <w:sz w:val="24"/>
        </w:rPr>
        <w:t>—</w:t>
      </w:r>
      <w:r>
        <w:rPr>
          <w:rFonts w:ascii="Times New Roman" w:hAnsi="Times New Roman" w:eastAsia="Times New Roman"/>
          <w:spacing w:val="4"/>
          <w:sz w:val="24"/>
        </w:rPr>
        <w:t>2004</w:t>
      </w:r>
      <w:r>
        <w:rPr>
          <w:rFonts w:ascii="宋体" w:hAnsi="宋体" w:eastAsia="宋体" w:hint="eastAsia"/>
          <w:spacing w:val="4"/>
          <w:sz w:val="24"/>
        </w:rPr>
        <w:t>)</w:t>
      </w:r>
      <w:r>
        <w:rPr>
          <w:spacing w:val="4"/>
          <w:sz w:val="24"/>
        </w:rPr>
        <w:t>；</w:t>
      </w:r>
      <w:r>
        <w:rPr>
          <w:rFonts w:ascii="宋体" w:hAnsi="宋体" w:eastAsia="宋体" w:hint="eastAsia"/>
          <w:sz w:val="24"/>
        </w:rPr>
        <w:t> </w:t>
      </w:r>
    </w:p>
    <w:p>
      <w:pPr>
        <w:pStyle w:val="ListParagraph"/>
        <w:numPr>
          <w:ilvl w:val="0"/>
          <w:numId w:val="30"/>
        </w:numPr>
        <w:tabs>
          <w:tab w:pos="1146" w:val="left" w:leader="none"/>
        </w:tabs>
        <w:spacing w:line="400" w:lineRule="exact" w:before="0" w:after="0"/>
        <w:ind w:left="1146" w:right="0" w:hanging="372"/>
        <w:jc w:val="left"/>
        <w:rPr>
          <w:rFonts w:ascii="宋体" w:hAnsi="宋体" w:eastAsia="宋体" w:hint="eastAsia"/>
          <w:sz w:val="24"/>
        </w:rPr>
      </w:pPr>
      <w:r>
        <w:rPr>
          <w:spacing w:val="7"/>
          <w:sz w:val="24"/>
        </w:rPr>
        <w:t>《压力容器安装改造维修许可规则》</w:t>
      </w:r>
      <w:r>
        <w:rPr>
          <w:rFonts w:ascii="宋体" w:hAnsi="宋体" w:eastAsia="宋体" w:hint="eastAsia"/>
          <w:spacing w:val="2"/>
          <w:sz w:val="24"/>
        </w:rPr>
        <w:t>(</w:t>
      </w:r>
      <w:r>
        <w:rPr>
          <w:rFonts w:ascii="Times New Roman" w:hAnsi="Times New Roman" w:eastAsia="Times New Roman"/>
          <w:spacing w:val="2"/>
          <w:sz w:val="24"/>
        </w:rPr>
        <w:t>TSG</w:t>
      </w:r>
      <w:r>
        <w:rPr>
          <w:rFonts w:ascii="Times New Roman" w:hAnsi="Times New Roman" w:eastAsia="Times New Roman"/>
          <w:spacing w:val="10"/>
          <w:sz w:val="24"/>
        </w:rPr>
        <w:t> </w:t>
      </w:r>
      <w:r>
        <w:rPr>
          <w:rFonts w:ascii="Times New Roman" w:hAnsi="Times New Roman" w:eastAsia="Times New Roman"/>
          <w:spacing w:val="4"/>
          <w:sz w:val="24"/>
        </w:rPr>
        <w:t>R3001</w:t>
      </w:r>
      <w:r>
        <w:rPr>
          <w:rFonts w:ascii="宋体" w:hAnsi="宋体" w:eastAsia="宋体" w:hint="eastAsia"/>
          <w:spacing w:val="4"/>
          <w:sz w:val="24"/>
        </w:rPr>
        <w:t>—</w:t>
      </w:r>
      <w:r>
        <w:rPr>
          <w:rFonts w:ascii="Times New Roman" w:hAnsi="Times New Roman" w:eastAsia="Times New Roman"/>
          <w:spacing w:val="4"/>
          <w:sz w:val="24"/>
        </w:rPr>
        <w:t>2006</w:t>
      </w:r>
      <w:r>
        <w:rPr>
          <w:rFonts w:ascii="宋体" w:hAnsi="宋体" w:eastAsia="宋体" w:hint="eastAsia"/>
          <w:spacing w:val="4"/>
          <w:sz w:val="24"/>
        </w:rPr>
        <w:t>)</w:t>
      </w:r>
      <w:r>
        <w:rPr>
          <w:spacing w:val="4"/>
          <w:sz w:val="24"/>
        </w:rPr>
        <w:t>；</w:t>
      </w:r>
      <w:r>
        <w:rPr>
          <w:rFonts w:ascii="宋体" w:hAnsi="宋体" w:eastAsia="宋体" w:hint="eastAsia"/>
          <w:sz w:val="24"/>
        </w:rPr>
        <w:t> </w:t>
      </w:r>
    </w:p>
    <w:p>
      <w:pPr>
        <w:pStyle w:val="ListParagraph"/>
        <w:numPr>
          <w:ilvl w:val="0"/>
          <w:numId w:val="30"/>
        </w:numPr>
        <w:tabs>
          <w:tab w:pos="1146" w:val="left" w:leader="none"/>
        </w:tabs>
        <w:spacing w:line="400" w:lineRule="exact" w:before="0" w:after="0"/>
        <w:ind w:left="1146" w:right="0" w:hanging="372"/>
        <w:jc w:val="left"/>
        <w:rPr>
          <w:rFonts w:ascii="宋体" w:hAnsi="宋体" w:eastAsia="宋体" w:hint="eastAsia"/>
          <w:sz w:val="24"/>
        </w:rPr>
      </w:pPr>
      <w:r>
        <w:rPr>
          <w:spacing w:val="7"/>
          <w:sz w:val="24"/>
        </w:rPr>
        <w:t>《气瓶充装许可规则》</w:t>
      </w:r>
      <w:r>
        <w:rPr>
          <w:rFonts w:ascii="宋体" w:hAnsi="宋体" w:eastAsia="宋体" w:hint="eastAsia"/>
          <w:spacing w:val="2"/>
          <w:sz w:val="24"/>
        </w:rPr>
        <w:t>(</w:t>
      </w:r>
      <w:r>
        <w:rPr>
          <w:rFonts w:ascii="Times New Roman" w:hAnsi="Times New Roman" w:eastAsia="Times New Roman"/>
          <w:spacing w:val="2"/>
          <w:sz w:val="24"/>
        </w:rPr>
        <w:t>TSG</w:t>
      </w:r>
      <w:r>
        <w:rPr>
          <w:rFonts w:ascii="Times New Roman" w:hAnsi="Times New Roman" w:eastAsia="Times New Roman"/>
          <w:spacing w:val="8"/>
          <w:sz w:val="24"/>
        </w:rPr>
        <w:t> </w:t>
      </w:r>
      <w:r>
        <w:rPr>
          <w:rFonts w:ascii="Times New Roman" w:hAnsi="Times New Roman" w:eastAsia="Times New Roman"/>
          <w:spacing w:val="4"/>
          <w:sz w:val="24"/>
        </w:rPr>
        <w:t>R4001</w:t>
      </w:r>
      <w:r>
        <w:rPr>
          <w:rFonts w:ascii="宋体" w:hAnsi="宋体" w:eastAsia="宋体" w:hint="eastAsia"/>
          <w:spacing w:val="4"/>
          <w:sz w:val="24"/>
        </w:rPr>
        <w:t>—</w:t>
      </w:r>
      <w:r>
        <w:rPr>
          <w:rFonts w:ascii="Times New Roman" w:hAnsi="Times New Roman" w:eastAsia="Times New Roman"/>
          <w:spacing w:val="4"/>
          <w:sz w:val="24"/>
        </w:rPr>
        <w:t>2006</w:t>
      </w:r>
      <w:r>
        <w:rPr>
          <w:rFonts w:ascii="宋体" w:hAnsi="宋体" w:eastAsia="宋体" w:hint="eastAsia"/>
          <w:spacing w:val="4"/>
          <w:sz w:val="24"/>
        </w:rPr>
        <w:t>)</w:t>
      </w:r>
      <w:r>
        <w:rPr>
          <w:spacing w:val="4"/>
          <w:sz w:val="24"/>
        </w:rPr>
        <w:t>；</w:t>
      </w:r>
      <w:r>
        <w:rPr>
          <w:rFonts w:ascii="宋体" w:hAnsi="宋体" w:eastAsia="宋体" w:hint="eastAsia"/>
          <w:sz w:val="24"/>
        </w:rPr>
        <w:t> </w:t>
      </w:r>
    </w:p>
    <w:p>
      <w:pPr>
        <w:pStyle w:val="ListParagraph"/>
        <w:numPr>
          <w:ilvl w:val="0"/>
          <w:numId w:val="30"/>
        </w:numPr>
        <w:tabs>
          <w:tab w:pos="1146" w:val="left" w:leader="none"/>
        </w:tabs>
        <w:spacing w:line="400" w:lineRule="exact" w:before="0" w:after="0"/>
        <w:ind w:left="1146" w:right="0" w:hanging="372"/>
        <w:jc w:val="left"/>
        <w:rPr>
          <w:rFonts w:ascii="宋体" w:hAnsi="宋体" w:eastAsia="宋体" w:hint="eastAsia"/>
          <w:sz w:val="24"/>
        </w:rPr>
      </w:pPr>
      <w:r>
        <w:rPr>
          <w:spacing w:val="7"/>
          <w:sz w:val="24"/>
        </w:rPr>
        <w:t>《压力管道元件制造许可规则》</w:t>
      </w:r>
      <w:r>
        <w:rPr>
          <w:rFonts w:ascii="宋体" w:hAnsi="宋体" w:eastAsia="宋体" w:hint="eastAsia"/>
          <w:spacing w:val="2"/>
          <w:sz w:val="24"/>
        </w:rPr>
        <w:t>(</w:t>
      </w:r>
      <w:r>
        <w:rPr>
          <w:rFonts w:ascii="Times New Roman" w:hAnsi="Times New Roman" w:eastAsia="Times New Roman"/>
          <w:spacing w:val="2"/>
          <w:sz w:val="24"/>
        </w:rPr>
        <w:t>TSG</w:t>
      </w:r>
      <w:r>
        <w:rPr>
          <w:rFonts w:ascii="Times New Roman" w:hAnsi="Times New Roman" w:eastAsia="Times New Roman"/>
          <w:spacing w:val="8"/>
          <w:sz w:val="24"/>
        </w:rPr>
        <w:t> </w:t>
      </w:r>
      <w:r>
        <w:rPr>
          <w:rFonts w:ascii="Times New Roman" w:hAnsi="Times New Roman" w:eastAsia="Times New Roman"/>
          <w:spacing w:val="4"/>
          <w:sz w:val="24"/>
        </w:rPr>
        <w:t>D2001</w:t>
      </w:r>
      <w:r>
        <w:rPr>
          <w:rFonts w:ascii="宋体" w:hAnsi="宋体" w:eastAsia="宋体" w:hint="eastAsia"/>
          <w:spacing w:val="4"/>
          <w:sz w:val="24"/>
        </w:rPr>
        <w:t>—</w:t>
      </w:r>
      <w:r>
        <w:rPr>
          <w:rFonts w:ascii="Times New Roman" w:hAnsi="Times New Roman" w:eastAsia="Times New Roman"/>
          <w:spacing w:val="4"/>
          <w:sz w:val="24"/>
        </w:rPr>
        <w:t>2006</w:t>
      </w:r>
      <w:r>
        <w:rPr>
          <w:rFonts w:ascii="宋体" w:hAnsi="宋体" w:eastAsia="宋体" w:hint="eastAsia"/>
          <w:spacing w:val="4"/>
          <w:sz w:val="24"/>
        </w:rPr>
        <w:t>)</w:t>
      </w:r>
      <w:r>
        <w:rPr>
          <w:spacing w:val="4"/>
          <w:sz w:val="24"/>
        </w:rPr>
        <w:t>；</w:t>
      </w:r>
      <w:r>
        <w:rPr>
          <w:rFonts w:ascii="宋体" w:hAnsi="宋体" w:eastAsia="宋体" w:hint="eastAsia"/>
          <w:sz w:val="24"/>
        </w:rPr>
        <w:t> </w:t>
      </w:r>
    </w:p>
    <w:p>
      <w:pPr>
        <w:pStyle w:val="ListParagraph"/>
        <w:numPr>
          <w:ilvl w:val="0"/>
          <w:numId w:val="30"/>
        </w:numPr>
        <w:tabs>
          <w:tab w:pos="1143" w:val="left" w:leader="none"/>
        </w:tabs>
        <w:spacing w:line="213" w:lineRule="auto" w:before="9" w:after="0"/>
        <w:ind w:left="278" w:right="1421" w:firstLine="496"/>
        <w:jc w:val="left"/>
        <w:rPr>
          <w:rFonts w:ascii="宋体" w:hAnsi="宋体" w:eastAsia="宋体" w:hint="eastAsia"/>
          <w:sz w:val="24"/>
        </w:rPr>
      </w:pPr>
      <w:r>
        <w:rPr>
          <w:spacing w:val="4"/>
          <w:sz w:val="24"/>
        </w:rPr>
        <w:t>《特种设备制造、安装、改造、维修质量保证体系基本要求》</w:t>
      </w:r>
      <w:r>
        <w:rPr>
          <w:rFonts w:ascii="宋体" w:hAnsi="宋体" w:eastAsia="宋体" w:hint="eastAsia"/>
          <w:spacing w:val="2"/>
          <w:sz w:val="24"/>
        </w:rPr>
        <w:t>(</w:t>
      </w:r>
      <w:r>
        <w:rPr>
          <w:rFonts w:ascii="Times New Roman" w:hAnsi="Times New Roman" w:eastAsia="Times New Roman"/>
          <w:spacing w:val="2"/>
          <w:sz w:val="24"/>
        </w:rPr>
        <w:t>TSG</w:t>
      </w:r>
      <w:r>
        <w:rPr>
          <w:rFonts w:ascii="Times New Roman" w:hAnsi="Times New Roman" w:eastAsia="Times New Roman"/>
          <w:spacing w:val="6"/>
          <w:sz w:val="24"/>
        </w:rPr>
        <w:t> </w:t>
      </w:r>
      <w:r>
        <w:rPr>
          <w:rFonts w:ascii="Times New Roman" w:hAnsi="Times New Roman" w:eastAsia="Times New Roman"/>
          <w:spacing w:val="2"/>
          <w:sz w:val="24"/>
        </w:rPr>
        <w:t>Z0004</w:t>
      </w:r>
      <w:r>
        <w:rPr>
          <w:rFonts w:ascii="宋体" w:hAnsi="宋体" w:eastAsia="宋体" w:hint="eastAsia"/>
          <w:spacing w:val="2"/>
          <w:sz w:val="24"/>
        </w:rPr>
        <w:t>— </w:t>
      </w:r>
      <w:r>
        <w:rPr>
          <w:rFonts w:ascii="Times New Roman" w:hAnsi="Times New Roman" w:eastAsia="Times New Roman"/>
          <w:spacing w:val="4"/>
          <w:sz w:val="24"/>
        </w:rPr>
        <w:t>2007</w:t>
      </w:r>
      <w:r>
        <w:rPr>
          <w:rFonts w:ascii="宋体" w:hAnsi="宋体" w:eastAsia="宋体" w:hint="eastAsia"/>
          <w:spacing w:val="4"/>
          <w:sz w:val="24"/>
        </w:rPr>
        <w:t>)</w:t>
      </w:r>
      <w:r>
        <w:rPr>
          <w:spacing w:val="4"/>
          <w:sz w:val="24"/>
        </w:rPr>
        <w:t>；</w:t>
      </w:r>
      <w:r>
        <w:rPr>
          <w:rFonts w:ascii="宋体" w:hAnsi="宋体" w:eastAsia="宋体" w:hint="eastAsia"/>
          <w:sz w:val="24"/>
        </w:rPr>
        <w:t> </w:t>
      </w:r>
    </w:p>
    <w:p>
      <w:pPr>
        <w:pStyle w:val="ListParagraph"/>
        <w:numPr>
          <w:ilvl w:val="0"/>
          <w:numId w:val="30"/>
        </w:numPr>
        <w:tabs>
          <w:tab w:pos="1143" w:val="left" w:leader="none"/>
        </w:tabs>
        <w:spacing w:line="387" w:lineRule="exact" w:before="0" w:after="0"/>
        <w:ind w:left="1142" w:right="0" w:hanging="368"/>
        <w:jc w:val="left"/>
        <w:rPr>
          <w:rFonts w:ascii="宋体" w:hAnsi="宋体" w:eastAsia="宋体" w:hint="eastAsia"/>
          <w:sz w:val="24"/>
        </w:rPr>
      </w:pPr>
      <w:r>
        <w:rPr>
          <w:spacing w:val="-7"/>
          <w:sz w:val="24"/>
        </w:rPr>
        <w:t>《特种设备制造、安装、改造、维修许可鉴定评审细则》</w:t>
      </w:r>
      <w:r>
        <w:rPr>
          <w:rFonts w:ascii="宋体" w:hAnsi="宋体" w:eastAsia="宋体" w:hint="eastAsia"/>
          <w:spacing w:val="2"/>
          <w:sz w:val="24"/>
        </w:rPr>
        <w:t>(</w:t>
      </w:r>
      <w:r>
        <w:rPr>
          <w:rFonts w:ascii="Times New Roman" w:hAnsi="Times New Roman" w:eastAsia="Times New Roman"/>
          <w:spacing w:val="2"/>
          <w:sz w:val="24"/>
        </w:rPr>
        <w:t>TS</w:t>
      </w:r>
      <w:r>
        <w:rPr>
          <w:rFonts w:ascii="Times New Roman" w:hAnsi="Times New Roman" w:eastAsia="Times New Roman"/>
          <w:sz w:val="24"/>
        </w:rPr>
        <w:t>G </w:t>
      </w:r>
      <w:r>
        <w:rPr>
          <w:rFonts w:ascii="Times New Roman" w:hAnsi="Times New Roman" w:eastAsia="Times New Roman"/>
          <w:spacing w:val="2"/>
          <w:sz w:val="24"/>
        </w:rPr>
        <w:t>Z0005</w:t>
      </w:r>
      <w:r>
        <w:rPr>
          <w:rFonts w:ascii="宋体" w:hAnsi="宋体" w:eastAsia="宋体" w:hint="eastAsia"/>
          <w:spacing w:val="3"/>
          <w:sz w:val="24"/>
        </w:rPr>
        <w:t>—</w:t>
      </w:r>
      <w:r>
        <w:rPr>
          <w:rFonts w:ascii="Times New Roman" w:hAnsi="Times New Roman" w:eastAsia="Times New Roman"/>
          <w:spacing w:val="2"/>
          <w:sz w:val="24"/>
        </w:rPr>
        <w:t>2007</w:t>
      </w:r>
      <w:r>
        <w:rPr>
          <w:rFonts w:ascii="宋体" w:hAnsi="宋体" w:eastAsia="宋体" w:hint="eastAsia"/>
          <w:spacing w:val="3"/>
          <w:sz w:val="24"/>
        </w:rPr>
        <w:t>)</w:t>
      </w:r>
      <w:r>
        <w:rPr>
          <w:spacing w:val="-116"/>
          <w:sz w:val="24"/>
        </w:rPr>
        <w:t>；</w:t>
      </w:r>
      <w:r>
        <w:rPr>
          <w:rFonts w:ascii="宋体" w:hAnsi="宋体" w:eastAsia="宋体" w:hint="eastAsia"/>
          <w:sz w:val="24"/>
        </w:rPr>
        <w:t> </w:t>
      </w:r>
    </w:p>
    <w:p>
      <w:pPr>
        <w:pStyle w:val="ListParagraph"/>
        <w:numPr>
          <w:ilvl w:val="0"/>
          <w:numId w:val="30"/>
        </w:numPr>
        <w:tabs>
          <w:tab w:pos="1270" w:val="left" w:leader="none"/>
        </w:tabs>
        <w:spacing w:line="400" w:lineRule="exact" w:before="0" w:after="0"/>
        <w:ind w:left="1269" w:right="0" w:hanging="495"/>
        <w:jc w:val="left"/>
        <w:rPr>
          <w:rFonts w:ascii="宋体" w:hAnsi="宋体" w:eastAsia="宋体" w:hint="eastAsia"/>
          <w:sz w:val="24"/>
        </w:rPr>
      </w:pPr>
      <w:r>
        <w:rPr>
          <w:spacing w:val="8"/>
          <w:sz w:val="24"/>
        </w:rPr>
        <w:t>《压力容器压力管道设计许可规则》</w:t>
      </w:r>
      <w:r>
        <w:rPr>
          <w:rFonts w:ascii="宋体" w:hAnsi="宋体" w:eastAsia="宋体" w:hint="eastAsia"/>
          <w:spacing w:val="2"/>
          <w:sz w:val="24"/>
        </w:rPr>
        <w:t>(</w:t>
      </w:r>
      <w:r>
        <w:rPr>
          <w:rFonts w:ascii="Times New Roman" w:hAnsi="Times New Roman" w:eastAsia="Times New Roman"/>
          <w:spacing w:val="2"/>
          <w:sz w:val="24"/>
        </w:rPr>
        <w:t>TSG</w:t>
      </w:r>
      <w:r>
        <w:rPr>
          <w:rFonts w:ascii="Times New Roman" w:hAnsi="Times New Roman" w:eastAsia="Times New Roman"/>
          <w:spacing w:val="9"/>
          <w:sz w:val="24"/>
        </w:rPr>
        <w:t> </w:t>
      </w:r>
      <w:r>
        <w:rPr>
          <w:rFonts w:ascii="Times New Roman" w:hAnsi="Times New Roman" w:eastAsia="Times New Roman"/>
          <w:spacing w:val="4"/>
          <w:sz w:val="24"/>
        </w:rPr>
        <w:t>R1001</w:t>
      </w:r>
      <w:r>
        <w:rPr>
          <w:rFonts w:ascii="宋体" w:hAnsi="宋体" w:eastAsia="宋体" w:hint="eastAsia"/>
          <w:spacing w:val="4"/>
          <w:sz w:val="24"/>
        </w:rPr>
        <w:t>—</w:t>
      </w:r>
      <w:r>
        <w:rPr>
          <w:rFonts w:ascii="Times New Roman" w:hAnsi="Times New Roman" w:eastAsia="Times New Roman"/>
          <w:spacing w:val="4"/>
          <w:sz w:val="24"/>
        </w:rPr>
        <w:t>2008</w:t>
      </w:r>
      <w:r>
        <w:rPr>
          <w:rFonts w:ascii="宋体" w:hAnsi="宋体" w:eastAsia="宋体" w:hint="eastAsia"/>
          <w:spacing w:val="4"/>
          <w:sz w:val="24"/>
        </w:rPr>
        <w:t>)</w:t>
      </w:r>
      <w:r>
        <w:rPr>
          <w:spacing w:val="4"/>
          <w:sz w:val="24"/>
        </w:rPr>
        <w:t>；</w:t>
      </w:r>
      <w:r>
        <w:rPr>
          <w:rFonts w:ascii="宋体" w:hAnsi="宋体" w:eastAsia="宋体" w:hint="eastAsia"/>
          <w:sz w:val="24"/>
        </w:rPr>
        <w:t> </w:t>
      </w:r>
    </w:p>
    <w:p>
      <w:pPr>
        <w:pStyle w:val="ListParagraph"/>
        <w:numPr>
          <w:ilvl w:val="0"/>
          <w:numId w:val="30"/>
        </w:numPr>
        <w:tabs>
          <w:tab w:pos="1270" w:val="left" w:leader="none"/>
        </w:tabs>
        <w:spacing w:line="400" w:lineRule="exact" w:before="0" w:after="0"/>
        <w:ind w:left="1269" w:right="0" w:hanging="495"/>
        <w:jc w:val="left"/>
        <w:rPr>
          <w:rFonts w:ascii="宋体" w:hAnsi="宋体" w:eastAsia="宋体" w:hint="eastAsia"/>
          <w:sz w:val="24"/>
        </w:rPr>
      </w:pPr>
      <w:r>
        <w:rPr/>
        <w:pict>
          <v:shape style="position:absolute;margin-left:111.727043pt;margin-top:4.759139pt;width:379.1pt;height:37.950pt;mso-position-horizontal-relative:page;mso-position-vertical-relative:paragraph;z-index:-273304;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《压力管道安装许可规则》</w:t>
      </w:r>
      <w:r>
        <w:rPr>
          <w:rFonts w:ascii="宋体" w:hAnsi="宋体" w:eastAsia="宋体" w:hint="eastAsia"/>
          <w:spacing w:val="2"/>
          <w:sz w:val="24"/>
        </w:rPr>
        <w:t>(</w:t>
      </w:r>
      <w:r>
        <w:rPr>
          <w:rFonts w:ascii="Times New Roman" w:hAnsi="Times New Roman" w:eastAsia="Times New Roman"/>
          <w:spacing w:val="2"/>
          <w:sz w:val="24"/>
        </w:rPr>
        <w:t>TSG</w:t>
      </w:r>
      <w:r>
        <w:rPr>
          <w:rFonts w:ascii="Times New Roman" w:hAnsi="Times New Roman" w:eastAsia="Times New Roman"/>
          <w:spacing w:val="9"/>
          <w:sz w:val="24"/>
        </w:rPr>
        <w:t> </w:t>
      </w:r>
      <w:r>
        <w:rPr>
          <w:rFonts w:ascii="Times New Roman" w:hAnsi="Times New Roman" w:eastAsia="Times New Roman"/>
          <w:spacing w:val="4"/>
          <w:sz w:val="24"/>
        </w:rPr>
        <w:t>D3001</w:t>
      </w:r>
      <w:r>
        <w:rPr>
          <w:rFonts w:ascii="宋体" w:hAnsi="宋体" w:eastAsia="宋体" w:hint="eastAsia"/>
          <w:spacing w:val="4"/>
          <w:sz w:val="24"/>
        </w:rPr>
        <w:t>—</w:t>
      </w:r>
      <w:r>
        <w:rPr>
          <w:rFonts w:ascii="Times New Roman" w:hAnsi="Times New Roman" w:eastAsia="Times New Roman"/>
          <w:spacing w:val="4"/>
          <w:sz w:val="24"/>
        </w:rPr>
        <w:t>2009</w:t>
      </w:r>
      <w:r>
        <w:rPr>
          <w:rFonts w:ascii="宋体" w:hAnsi="宋体" w:eastAsia="宋体" w:hint="eastAsia"/>
          <w:spacing w:val="4"/>
          <w:sz w:val="24"/>
        </w:rPr>
        <w:t>)</w:t>
      </w:r>
      <w:r>
        <w:rPr>
          <w:spacing w:val="4"/>
          <w:sz w:val="24"/>
        </w:rPr>
        <w:t>；</w:t>
      </w:r>
      <w:r>
        <w:rPr>
          <w:rFonts w:ascii="宋体" w:hAnsi="宋体" w:eastAsia="宋体" w:hint="eastAsia"/>
          <w:sz w:val="24"/>
        </w:rPr>
        <w:t> </w:t>
      </w:r>
    </w:p>
    <w:p>
      <w:pPr>
        <w:pStyle w:val="ListParagraph"/>
        <w:numPr>
          <w:ilvl w:val="0"/>
          <w:numId w:val="30"/>
        </w:numPr>
        <w:tabs>
          <w:tab w:pos="1270" w:val="left" w:leader="none"/>
        </w:tabs>
        <w:spacing w:line="400" w:lineRule="exact" w:before="0" w:after="0"/>
        <w:ind w:left="1269" w:right="0" w:hanging="495"/>
        <w:jc w:val="left"/>
        <w:rPr>
          <w:rFonts w:ascii="宋体" w:hAnsi="宋体" w:eastAsia="宋体" w:hint="eastAsia"/>
          <w:sz w:val="24"/>
        </w:rPr>
      </w:pPr>
      <w:r>
        <w:rPr>
          <w:spacing w:val="7"/>
          <w:sz w:val="24"/>
        </w:rPr>
        <w:t>《移动式压力容器充装许可规则》</w:t>
      </w:r>
      <w:r>
        <w:rPr>
          <w:rFonts w:ascii="宋体" w:hAnsi="宋体" w:eastAsia="宋体" w:hint="eastAsia"/>
          <w:spacing w:val="2"/>
          <w:sz w:val="24"/>
        </w:rPr>
        <w:t>(</w:t>
      </w:r>
      <w:r>
        <w:rPr>
          <w:rFonts w:ascii="Times New Roman" w:hAnsi="Times New Roman" w:eastAsia="Times New Roman"/>
          <w:spacing w:val="2"/>
          <w:sz w:val="24"/>
        </w:rPr>
        <w:t>TSG</w:t>
      </w:r>
      <w:r>
        <w:rPr>
          <w:rFonts w:ascii="Times New Roman" w:hAnsi="Times New Roman" w:eastAsia="Times New Roman"/>
          <w:spacing w:val="17"/>
          <w:sz w:val="24"/>
        </w:rPr>
        <w:t> </w:t>
      </w:r>
      <w:r>
        <w:rPr>
          <w:rFonts w:ascii="Times New Roman" w:hAnsi="Times New Roman" w:eastAsia="Times New Roman"/>
          <w:spacing w:val="3"/>
          <w:sz w:val="24"/>
        </w:rPr>
        <w:t>R4002</w:t>
      </w:r>
      <w:r>
        <w:rPr>
          <w:rFonts w:ascii="宋体" w:hAnsi="宋体" w:eastAsia="宋体" w:hint="eastAsia"/>
          <w:spacing w:val="3"/>
          <w:sz w:val="24"/>
        </w:rPr>
        <w:t>—</w:t>
      </w:r>
      <w:r>
        <w:rPr>
          <w:rFonts w:ascii="Times New Roman" w:hAnsi="Times New Roman" w:eastAsia="Times New Roman"/>
          <w:spacing w:val="3"/>
          <w:sz w:val="24"/>
        </w:rPr>
        <w:t>2011</w:t>
      </w:r>
      <w:r>
        <w:rPr>
          <w:rFonts w:ascii="宋体" w:hAnsi="宋体" w:eastAsia="宋体" w:hint="eastAsia"/>
          <w:spacing w:val="3"/>
          <w:sz w:val="24"/>
        </w:rPr>
        <w:t>)</w:t>
      </w:r>
      <w:r>
        <w:rPr>
          <w:spacing w:val="8"/>
          <w:sz w:val="24"/>
        </w:rPr>
        <w:t>。</w:t>
      </w:r>
      <w:r>
        <w:rPr>
          <w:rFonts w:ascii="宋体" w:hAnsi="宋体" w:eastAsia="宋体" w:hint="eastAsia"/>
          <w:sz w:val="24"/>
        </w:rPr>
        <w:t> </w:t>
      </w:r>
    </w:p>
    <w:p>
      <w:pPr>
        <w:pStyle w:val="BodyText"/>
        <w:spacing w:line="213" w:lineRule="auto" w:before="10"/>
        <w:ind w:right="1413" w:firstLine="495"/>
        <w:rPr>
          <w:rFonts w:ascii="宋体" w:hAnsi="宋体" w:eastAsia="宋体" w:hint="eastAsia"/>
        </w:rPr>
      </w:pPr>
      <w:r>
        <w:rPr>
          <w:spacing w:val="6"/>
        </w:rPr>
        <w:t>《安全阀安全技术监察规程》</w:t>
      </w:r>
      <w:r>
        <w:rPr>
          <w:rFonts w:ascii="宋体" w:hAnsi="宋体" w:eastAsia="宋体" w:hint="eastAsia"/>
          <w:spacing w:val="2"/>
        </w:rPr>
        <w:t>(</w:t>
      </w:r>
      <w:r>
        <w:rPr>
          <w:rFonts w:ascii="Times New Roman" w:hAnsi="Times New Roman" w:eastAsia="Times New Roman"/>
          <w:spacing w:val="2"/>
        </w:rPr>
        <w:t>TSG</w:t>
      </w:r>
      <w:r>
        <w:rPr>
          <w:rFonts w:ascii="Times New Roman" w:hAnsi="Times New Roman" w:eastAsia="Times New Roman"/>
          <w:spacing w:val="13"/>
        </w:rPr>
        <w:t> </w:t>
      </w:r>
      <w:r>
        <w:rPr>
          <w:rFonts w:ascii="Times New Roman" w:hAnsi="Times New Roman" w:eastAsia="Times New Roman"/>
          <w:spacing w:val="3"/>
        </w:rPr>
        <w:t>ZF001</w:t>
      </w:r>
      <w:r>
        <w:rPr>
          <w:rFonts w:ascii="宋体" w:hAnsi="宋体" w:eastAsia="宋体" w:hint="eastAsia"/>
          <w:spacing w:val="3"/>
        </w:rPr>
        <w:t>—</w:t>
      </w:r>
      <w:r>
        <w:rPr>
          <w:rFonts w:ascii="Times New Roman" w:hAnsi="Times New Roman" w:eastAsia="Times New Roman"/>
          <w:spacing w:val="3"/>
        </w:rPr>
        <w:t>2006</w:t>
      </w:r>
      <w:r>
        <w:rPr>
          <w:rFonts w:ascii="宋体" w:hAnsi="宋体" w:eastAsia="宋体" w:hint="eastAsia"/>
          <w:spacing w:val="3"/>
        </w:rPr>
        <w:t>)</w:t>
      </w:r>
      <w:r>
        <w:rPr>
          <w:spacing w:val="2"/>
        </w:rPr>
        <w:t>和《爆破片装置安全技术监察规程》</w:t>
      </w:r>
      <w:r>
        <w:rPr>
          <w:rFonts w:ascii="宋体" w:hAnsi="宋体" w:eastAsia="宋体" w:hint="eastAsia"/>
          <w:spacing w:val="2"/>
        </w:rPr>
        <w:t>(</w:t>
      </w:r>
      <w:r>
        <w:rPr>
          <w:rFonts w:ascii="Times New Roman" w:hAnsi="Times New Roman" w:eastAsia="Times New Roman"/>
          <w:spacing w:val="2"/>
        </w:rPr>
        <w:t>TSG</w:t>
      </w:r>
      <w:r>
        <w:rPr>
          <w:rFonts w:ascii="Times New Roman" w:hAnsi="Times New Roman" w:eastAsia="Times New Roman"/>
          <w:spacing w:val="8"/>
        </w:rPr>
        <w:t> </w:t>
      </w:r>
      <w:r>
        <w:rPr>
          <w:rFonts w:ascii="Times New Roman" w:hAnsi="Times New Roman" w:eastAsia="Times New Roman"/>
          <w:spacing w:val="3"/>
        </w:rPr>
        <w:t>ZF003</w:t>
      </w:r>
      <w:r>
        <w:rPr>
          <w:rFonts w:ascii="宋体" w:hAnsi="宋体" w:eastAsia="宋体" w:hint="eastAsia"/>
          <w:spacing w:val="3"/>
        </w:rPr>
        <w:t>—</w:t>
      </w:r>
      <w:r>
        <w:rPr>
          <w:rFonts w:ascii="Times New Roman" w:hAnsi="Times New Roman" w:eastAsia="Times New Roman"/>
          <w:spacing w:val="3"/>
        </w:rPr>
        <w:t>2011</w:t>
      </w:r>
      <w:r>
        <w:rPr>
          <w:rFonts w:ascii="宋体" w:hAnsi="宋体" w:eastAsia="宋体" w:hint="eastAsia"/>
          <w:spacing w:val="3"/>
        </w:rPr>
        <w:t>)</w:t>
      </w:r>
      <w:r>
        <w:rPr>
          <w:spacing w:val="7"/>
        </w:rPr>
        <w:t>中有关许可程序、条件和要求的内容，同时废止。</w:t>
      </w:r>
      <w:r>
        <w:rPr>
          <w:rFonts w:ascii="宋体" w:hAnsi="宋体" w:eastAsia="宋体" w:hint="eastAsia"/>
        </w:rPr>
        <w:t> </w:t>
      </w:r>
    </w:p>
    <w:p>
      <w:pPr>
        <w:pStyle w:val="BodyText"/>
        <w:spacing w:line="211" w:lineRule="auto"/>
        <w:ind w:right="1410" w:firstLine="495"/>
        <w:rPr>
          <w:rFonts w:ascii="宋体" w:eastAsia="宋体" w:hint="eastAsia"/>
        </w:rPr>
      </w:pPr>
      <w:r>
        <w:rPr/>
        <w:t>本规则施行之前发布的其他与特种设备生产和充装单位许可相关的通知、文件等，其要求与本规则不一致的，以本规则为准。</w:t>
      </w:r>
      <w:r>
        <w:rPr>
          <w:rFonts w:ascii="宋体" w:eastAsia="宋体" w:hint="eastAsia"/>
        </w:rPr>
        <w:t> </w:t>
      </w: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spacing w:before="1"/>
        <w:ind w:left="0"/>
        <w:rPr>
          <w:rFonts w:ascii="宋体"/>
          <w:sz w:val="18"/>
        </w:rPr>
      </w:pPr>
    </w:p>
    <w:p>
      <w:pPr>
        <w:pStyle w:val="BodyText"/>
        <w:spacing w:before="66"/>
        <w:ind w:left="0" w:right="1541"/>
        <w:jc w:val="right"/>
        <w:rPr>
          <w:rFonts w:ascii="宋体" w:hAnsi="宋体"/>
        </w:rPr>
      </w:pPr>
      <w:r>
        <w:rPr>
          <w:rFonts w:ascii="宋体" w:hAnsi="宋体"/>
        </w:rPr>
        <w:t>— 11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9"/>
        <w:ind w:left="0"/>
        <w:rPr>
          <w:rFonts w:ascii="黑体"/>
          <w:sz w:val="18"/>
        </w:rPr>
      </w:pPr>
    </w:p>
    <w:p>
      <w:pPr>
        <w:pStyle w:val="BodyText"/>
        <w:spacing w:before="66"/>
        <w:rPr>
          <w:rFonts w:ascii="黑体" w:eastAsia="黑体" w:hint="eastAsia"/>
        </w:rPr>
      </w:pPr>
      <w:r>
        <w:rPr>
          <w:rFonts w:ascii="黑体" w:eastAsia="黑体" w:hint="eastAsia"/>
        </w:rPr>
        <w:t>附件 A</w:t>
      </w:r>
    </w:p>
    <w:p>
      <w:pPr>
        <w:pStyle w:val="BodyText"/>
        <w:ind w:left="0"/>
        <w:rPr>
          <w:rFonts w:ascii="黑体"/>
          <w:sz w:val="20"/>
        </w:rPr>
      </w:pPr>
    </w:p>
    <w:p>
      <w:pPr>
        <w:pStyle w:val="BodyText"/>
        <w:ind w:left="0"/>
        <w:rPr>
          <w:rFonts w:ascii="黑体"/>
        </w:rPr>
      </w:pPr>
    </w:p>
    <w:p>
      <w:pPr>
        <w:pStyle w:val="Heading1"/>
        <w:ind w:left="3008"/>
      </w:pPr>
      <w:r>
        <w:rPr/>
        <w:t>特种设备生产许可证样式</w:t>
      </w:r>
    </w:p>
    <w:p>
      <w:pPr>
        <w:pStyle w:val="BodyText"/>
        <w:ind w:left="0"/>
        <w:rPr>
          <w:rFonts w:ascii="黑体"/>
          <w:sz w:val="20"/>
        </w:rPr>
      </w:pPr>
    </w:p>
    <w:p>
      <w:pPr>
        <w:pStyle w:val="BodyText"/>
        <w:ind w:left="0"/>
        <w:rPr>
          <w:rFonts w:ascii="黑体"/>
          <w:sz w:val="20"/>
        </w:rPr>
      </w:pPr>
    </w:p>
    <w:p>
      <w:pPr>
        <w:spacing w:after="0"/>
        <w:rPr>
          <w:rFonts w:ascii="黑体"/>
          <w:sz w:val="20"/>
        </w:rPr>
        <w:sectPr>
          <w:pgSz w:w="11910" w:h="16840"/>
          <w:pgMar w:top="1140" w:bottom="280" w:left="1140" w:right="0"/>
        </w:sectPr>
      </w:pPr>
    </w:p>
    <w:p>
      <w:pPr>
        <w:spacing w:line="225" w:lineRule="auto" w:before="175"/>
        <w:ind w:left="1185" w:right="38" w:firstLine="0"/>
        <w:jc w:val="left"/>
        <w:rPr>
          <w:rFonts w:ascii="Times New Roman" w:eastAsia="Times New Roman"/>
          <w:sz w:val="21"/>
        </w:rPr>
      </w:pPr>
      <w:r>
        <w:rPr/>
        <w:pict>
          <v:group style="position:absolute;margin-left:69.419998pt;margin-top:-17.745459pt;width:449.9pt;height:572.1pt;mso-position-horizontal-relative:page;mso-position-vertical-relative:paragraph;z-index:-273232" coordorigin="1388,-355" coordsize="8998,11442">
            <v:shape style="position:absolute;left:1789;top:-355;width:8303;height:11322" type="#_x0000_t75" stroked="false">
              <v:imagedata r:id="rId5" o:title=""/>
            </v:shape>
            <v:line style="position:absolute" from="1388,11027" to="10386,11027" stroked="true" strokeweight="6pt" strokecolor="#d1f3e7">
              <v:stroke dashstyle="solid"/>
            </v:line>
            <v:shape style="position:absolute;left:7033;top:6183;width:2568;height:2411" coordorigin="7033,6184" coordsize="2568,2411" path="m9601,8109l7204,8109,7204,8595,9601,8595,9601,8109xm7033,6184l7603,8109,8203,8109,7033,6184xe" filled="true" fillcolor="#ffffff" stroked="false">
              <v:path arrowok="t"/>
              <v:fill type="solid"/>
            </v:shape>
            <v:shape style="position:absolute;left:7033;top:6183;width:2568;height:2411" coordorigin="7033,6184" coordsize="2568,2411" path="m7204,8109l7204,8595,9601,8595,9601,8109,8203,8109,7033,6184,7603,8109,7204,8109xe" filled="false" stroked="true" strokeweight=".75pt" strokecolor="#000000">
              <v:path arrowok="t"/>
              <v:stroke dashstyle="solid"/>
            </v:shape>
            <v:shape style="position:absolute;left:7579;top:163;width:2792;height:1358" coordorigin="7579,163" coordsize="2792,1358" path="m10370,729l8270,729,8270,1521,10370,1521,10370,729xm10370,163l8270,163,8270,389,7579,785,8270,729,10370,729,10370,163xe" filled="true" fillcolor="#ffffff" stroked="false">
              <v:path arrowok="t"/>
              <v:fill type="solid"/>
            </v:shape>
            <v:shape style="position:absolute;left:7579;top:163;width:2792;height:1358" coordorigin="7579,163" coordsize="2792,1358" path="m8270,163l8270,389,7579,785,8270,729,8270,1521,10370,1521,10370,163,8621,163,8270,163xe" filled="false" stroked="true" strokeweight=".75pt" strokecolor="#000000">
              <v:path arrowok="t"/>
              <v:stroke dashstyle="solid"/>
            </v:shape>
            <v:shape style="position:absolute;left:2260;top:134;width:1772;height:1383" coordorigin="2261,135" coordsize="1772,1383" path="m3583,135l2261,135,2261,1517,3583,1517,3583,1287,3857,1287,3583,941,3583,135xm3857,1287l3583,1287,4032,1507,3857,1287xe" filled="true" fillcolor="#ffffff" stroked="false">
              <v:path arrowok="t"/>
              <v:fill type="solid"/>
            </v:shape>
            <v:shape style="position:absolute;left:2260;top:134;width:1772;height:1383" coordorigin="2261,135" coordsize="1772,1383" path="m2261,135l2261,1517,3583,1517,3583,1287,4032,1507,3583,941,3583,135,3032,135,2261,135xe" filled="false" stroked="true" strokeweight=".75pt" strokecolor="#000000">
              <v:path arrowok="t"/>
              <v:stroke dashstyle="solid"/>
            </v:shape>
            <v:shape style="position:absolute;left:7017;top:4199;width:2552;height:1317" coordorigin="7018,4199" coordsize="2552,1317" path="m9144,5277l8506,5277,8710,5515,9144,5277xm9569,4199l7018,4199,7018,5277,9569,5277,9569,4199xe" filled="true" fillcolor="#ffffff" stroked="false">
              <v:path arrowok="t"/>
              <v:fill type="solid"/>
            </v:shape>
            <v:shape style="position:absolute;left:7017;top:4199;width:2552;height:1317" coordorigin="7018,4199" coordsize="2552,1317" path="m7018,4199l7018,5277,8506,5277,8710,5515,9144,5277,9569,5277,9569,4199,8506,4199,7018,4199xe" filled="false" stroked="true" strokeweight=".75pt" strokecolor="#000000">
              <v:path arrowok="t"/>
              <v:stroke dashstyle="solid"/>
            </v:shape>
            <v:shape style="position:absolute;left:8534;top:2927;width:1250;height:1090" coordorigin="8534,2927" coordsize="1250,1090" path="m9469,3721l9190,3721,9784,4017,9469,3721xm9656,2927l8534,2927,8534,3721,9656,3721,9656,2927xe" filled="true" fillcolor="#ffffff" stroked="false">
              <v:path arrowok="t"/>
              <v:fill type="solid"/>
            </v:shape>
            <v:shape style="position:absolute;left:8534;top:2927;width:1250;height:1090" coordorigin="8534,2927" coordsize="1250,1090" path="m8534,2927l8534,3721,9190,3721,9784,4017,9469,3721,9656,3721,9656,2927,9190,2927,8534,2927xe" filled="false" stroked="true" strokeweight=".75pt" strokecolor="#000000">
              <v:path arrowok="t"/>
              <v:stroke dashstyle="solid"/>
            </v:shape>
            <v:shape style="position:absolute;left:5578;top:2659;width:2490;height:686" coordorigin="5579,2659" coordsize="2490,686" path="m8069,2904l5579,2904,5579,3345,8069,3345,8069,2904xm7993,2659l7032,2904,7654,2904,7993,2659xe" filled="true" fillcolor="#ffffff" stroked="false">
              <v:path arrowok="t"/>
              <v:fill type="solid"/>
            </v:shape>
            <v:shape style="position:absolute;left:5578;top:2659;width:2490;height:686" coordorigin="5579,2659" coordsize="2490,686" path="m5579,2904l5579,3345,8069,3345,8069,2904,7654,2904,7993,2659,7032,2904,5579,2904xe" filled="false" stroked="true" strokeweight=".75pt" strokecolor="#000000">
              <v:path arrowok="t"/>
              <v:stroke dashstyle="solid"/>
            </v:shape>
            <v:shape style="position:absolute;left:1513;top:4682;width:1325;height:701" coordorigin="1513,4683" coordsize="1325,701" path="m2838,4929l1513,4929,1513,5383,2838,5383,2838,4929xm2834,4683l2286,4929,2617,4929,2834,4683xe" filled="true" fillcolor="#ffffff" stroked="false">
              <v:path arrowok="t"/>
              <v:fill type="solid"/>
            </v:shape>
            <v:shape style="position:absolute;left:1513;top:4682;width:1325;height:701" coordorigin="1513,4683" coordsize="1325,701" path="m1513,4929l1513,5383,2838,5383,2838,4929,2617,4929,2834,4683,2286,4929,1513,4929xe" filled="false" stroked="true" strokeweight=".75pt" strokecolor="#000000">
              <v:path arrowok="t"/>
              <v:stroke dashstyle="solid"/>
            </v:shape>
            <v:shape style="position:absolute;left:2935;top:2402;width:1731;height:798" coordorigin="2935,2403" coordsize="1731,798" path="m3869,2856l3528,2856,2935,3201,3869,2856xm4666,2403l3300,2403,3300,2856,4666,2856,4666,2403xe" filled="true" fillcolor="#ffffff" stroked="false">
              <v:path arrowok="t"/>
              <v:fill type="solid"/>
            </v:shape>
            <v:shape style="position:absolute;left:2935;top:2402;width:1731;height:798" coordorigin="2935,2403" coordsize="1731,798" path="m3300,2403l3300,2856,3528,2856,2935,3201,3869,2856,4666,2856,4666,2403,3528,2403,3300,2403xe" filled="false" stroked="true" strokeweight=".75pt" strokecolor="#000000">
              <v:path arrowok="t"/>
              <v:stroke dashstyle="solid"/>
            </v:shape>
            <v:shape style="position:absolute;left:7040;top:1847;width:2448;height:561" coordorigin="7040,1847" coordsize="2448,561" path="m9488,1847l7807,1847,7807,2112,7040,2407,7807,2225,9488,2225,9488,1847xm9488,2225l7807,2225,7807,2301,9488,2301,9488,2225xe" filled="true" fillcolor="#ffffff" stroked="false">
              <v:path arrowok="t"/>
              <v:fill type="solid"/>
            </v:shape>
            <v:shape style="position:absolute;left:7040;top:1847;width:2448;height:561" coordorigin="7040,1847" coordsize="2448,561" path="m7807,1847l7807,2112,7040,2407,7807,2225,7807,2301,9488,2301,9488,1847,8087,1847,7807,1847xe" filled="false" stroked="true" strokeweight=".75pt" strokecolor="#000000">
              <v:path arrowok="t"/>
              <v:stroke dashstyle="solid"/>
            </v:shape>
            <v:shape style="position:absolute;left:4232;top:3511;width:2620;height:632" coordorigin="4232,3511" coordsize="2620,632" path="m6852,3689l4655,3689,4655,4143,6852,4143,6852,3689xm4232,3511l5021,3689,5570,3689,4232,3511xe" filled="true" fillcolor="#ffffff" stroked="false">
              <v:path arrowok="t"/>
              <v:fill type="solid"/>
            </v:shape>
            <v:shape style="position:absolute;left:4232;top:3511;width:2620;height:632" coordorigin="4232,3511" coordsize="2620,632" path="m4655,3689l4655,4143,6852,4143,6852,3689,5570,3689,4232,3511,5021,3689,4655,3689xe" filled="false" stroked="true" strokeweight=".75pt" strokecolor="#000000">
              <v:path arrowok="t"/>
              <v:stroke dashstyle="solid"/>
            </v:shape>
            <v:shape style="position:absolute;left:4996;top:4635;width:1738;height:798" coordorigin="4997,4636" coordsize="1738,798" path="m5934,5091l5591,5091,4997,5434,5934,5091xm6734,4636l5362,4636,5362,5091,6734,5091,6734,4636xe" filled="true" fillcolor="#ffffff" stroked="false">
              <v:path arrowok="t"/>
              <v:fill type="solid"/>
            </v:shape>
            <v:shape style="position:absolute;left:4996;top:4635;width:1738;height:798" coordorigin="4997,4636" coordsize="1738,798" path="m5362,4636l5362,5091,5591,5091,4997,5434,5934,5091,6734,5091,6734,4636,5591,4636,5362,4636xe" filled="false" stroked="true" strokeweight=".75pt" strokecolor="#000000">
              <v:path arrowok="t"/>
              <v:stroke dashstyle="solid"/>
            </v:shape>
            <v:shape style="position:absolute;left:3616;top:7592;width:2506;height:825" coordorigin="3617,7593" coordsize="2506,825" path="m6122,7963l3680,7963,3680,8417,6122,8417,6122,7963xm3617,7593l4087,7963,4698,7963,3617,7593xe" filled="true" fillcolor="#ffffff" stroked="false">
              <v:path arrowok="t"/>
              <v:fill type="solid"/>
            </v:shape>
            <v:shape style="position:absolute;left:3616;top:7592;width:2506;height:825" coordorigin="3617,7593" coordsize="2506,825" path="m3680,7963l3680,8417,6122,8417,6122,7963,4698,7963,3617,7593,4087,7963,3680,7963xe" filled="false" stroked="true" strokeweight=".75pt" strokecolor="#000000">
              <v:path arrowok="t"/>
              <v:stroke dashstyle="solid"/>
            </v:shape>
            <v:shape style="position:absolute;left:2406;top:8556;width:1540;height:586" coordorigin="2406,8556" coordsize="1540,586" path="m3048,9010l2663,9010,2881,9142,3048,9010xm3946,8556l2406,8556,2406,9010,3946,9010,3946,8556xe" filled="true" fillcolor="#ffffff" stroked="false">
              <v:path arrowok="t"/>
              <v:fill type="solid"/>
            </v:shape>
            <v:shape style="position:absolute;left:2406;top:8556;width:1540;height:586" coordorigin="2406,8556" coordsize="1540,586" path="m2406,8556l2406,9010,2663,9010,2881,9142,3048,9010,3946,9010,3946,8556,2663,8556,2406,8556xe" filled="false" stroked="true" strokeweight=".75pt" strokecolor="#000000">
              <v:path arrowok="t"/>
              <v:stroke dashstyle="solid"/>
            </v:shape>
            <v:shape style="position:absolute;left:6782;top:9924;width:2198;height:1059" coordorigin="6782,9924" coordsize="2198,1059" path="m8980,10230l6782,10230,6782,10983,8980,10983,8980,10230xm8380,9924l8064,10230,8614,10230,8380,9924xe" filled="true" fillcolor="#ffffff" stroked="false">
              <v:path arrowok="t"/>
              <v:fill type="solid"/>
            </v:shape>
            <v:shape style="position:absolute;left:6782;top:9924;width:2198;height:1059" coordorigin="6782,9924" coordsize="2198,1059" path="m6782,10230l6782,10983,8980,10983,8980,10230,8614,10230,8380,9924,8064,10230,6782,10230xe" filled="false" stroked="true" strokeweight=".75pt" strokecolor="#000000">
              <v:path arrowok="t"/>
              <v:stroke dashstyle="solid"/>
            </v:shape>
            <v:shape style="position:absolute;left:4831;top:8570;width:2295;height:608" coordorigin="4831,8571" coordsize="2295,608" path="m7126,8571l5586,8571,5586,8836,4831,9178,5586,8950,7126,8950,7126,8571xm7126,8950l5586,8950,5586,9025,7126,9025,7126,8950xe" filled="true" fillcolor="#ffffff" stroked="false">
              <v:path arrowok="t"/>
              <v:fill type="solid"/>
            </v:shape>
            <v:shape style="position:absolute;left:4831;top:8570;width:2295;height:608" coordorigin="4831,8571" coordsize="2295,608" path="m5586,8571l5586,8836,4831,9178,5586,8950,5586,9025,7126,9025,7126,8571,5843,8571,5586,8571xe" filled="false" stroked="true" strokeweight=".75pt" strokecolor="#000000">
              <v:path arrowok="t"/>
              <v:stroke dashstyle="solid"/>
            </v:shape>
            <w10:wrap type="none"/>
          </v:group>
        </w:pict>
      </w:r>
      <w:r>
        <w:rPr>
          <w:spacing w:val="5"/>
          <w:sz w:val="21"/>
        </w:rPr>
        <w:t>字体：</w:t>
      </w:r>
      <w:r>
        <w:rPr>
          <w:rFonts w:ascii="Times New Roman" w:eastAsia="Times New Roman"/>
          <w:sz w:val="21"/>
        </w:rPr>
        <w:t>Times New </w:t>
      </w:r>
      <w:r>
        <w:rPr>
          <w:rFonts w:ascii="Times New Roman" w:eastAsia="Times New Roman"/>
          <w:spacing w:val="3"/>
          <w:sz w:val="21"/>
        </w:rPr>
        <w:t>Roman </w:t>
      </w:r>
      <w:r>
        <w:rPr>
          <w:spacing w:val="6"/>
          <w:sz w:val="21"/>
        </w:rPr>
        <w:t>字号：</w:t>
      </w:r>
      <w:r>
        <w:rPr>
          <w:rFonts w:ascii="Times New Roman" w:eastAsia="Times New Roman"/>
          <w:spacing w:val="4"/>
          <w:sz w:val="21"/>
        </w:rPr>
        <w:t>18pt</w:t>
      </w:r>
    </w:p>
    <w:p>
      <w:pPr>
        <w:spacing w:line="309" w:lineRule="exact" w:before="0"/>
        <w:ind w:left="1185" w:right="0" w:firstLine="0"/>
        <w:jc w:val="left"/>
        <w:rPr>
          <w:rFonts w:ascii="Times New Roman" w:eastAsia="Times New Roman"/>
          <w:sz w:val="21"/>
        </w:rPr>
      </w:pPr>
      <w:r>
        <w:rPr>
          <w:spacing w:val="6"/>
          <w:sz w:val="21"/>
        </w:rPr>
        <w:t>颜色：</w:t>
      </w:r>
      <w:r>
        <w:rPr>
          <w:rFonts w:ascii="Times New Roman" w:eastAsia="Times New Roman"/>
          <w:spacing w:val="4"/>
          <w:sz w:val="21"/>
        </w:rPr>
        <w:t>K85</w:t>
      </w:r>
    </w:p>
    <w:p>
      <w:pPr>
        <w:pStyle w:val="BodyText"/>
        <w:spacing w:before="2"/>
        <w:ind w:left="0"/>
        <w:rPr>
          <w:rFonts w:ascii="Times New Roman"/>
          <w:sz w:val="22"/>
        </w:rPr>
      </w:pPr>
      <w:r>
        <w:rPr/>
        <w:br w:type="column"/>
      </w:r>
      <w:r>
        <w:rPr>
          <w:rFonts w:ascii="Times New Roman"/>
          <w:sz w:val="22"/>
        </w:rPr>
      </w:r>
    </w:p>
    <w:p>
      <w:pPr>
        <w:spacing w:line="182" w:lineRule="auto" w:before="0"/>
        <w:ind w:left="1185" w:right="1602" w:firstLine="0"/>
        <w:jc w:val="left"/>
        <w:rPr>
          <w:rFonts w:ascii="Times New Roman" w:eastAsia="Times New Roman"/>
          <w:sz w:val="21"/>
        </w:rPr>
      </w:pPr>
      <w:r>
        <w:rPr>
          <w:sz w:val="21"/>
        </w:rPr>
        <w:t>字体：汉仪中黑简体字号：</w:t>
      </w:r>
      <w:r>
        <w:rPr>
          <w:rFonts w:ascii="Times New Roman" w:eastAsia="Times New Roman"/>
          <w:sz w:val="21"/>
        </w:rPr>
        <w:t>28pt</w:t>
      </w:r>
    </w:p>
    <w:p>
      <w:pPr>
        <w:spacing w:line="280" w:lineRule="exact" w:before="0"/>
        <w:ind w:left="1185" w:right="0" w:firstLine="0"/>
        <w:jc w:val="left"/>
        <w:rPr>
          <w:sz w:val="21"/>
        </w:rPr>
      </w:pPr>
      <w:r>
        <w:rPr>
          <w:sz w:val="21"/>
        </w:rPr>
        <w:t>颜色：</w:t>
      </w:r>
      <w:r>
        <w:rPr>
          <w:rFonts w:ascii="Times New Roman" w:eastAsia="Times New Roman"/>
          <w:sz w:val="21"/>
        </w:rPr>
        <w:t>C20</w:t>
      </w:r>
      <w:r>
        <w:rPr>
          <w:sz w:val="21"/>
        </w:rPr>
        <w:t>，</w:t>
      </w:r>
      <w:r>
        <w:rPr>
          <w:rFonts w:ascii="Times New Roman" w:eastAsia="Times New Roman"/>
          <w:sz w:val="21"/>
        </w:rPr>
        <w:t>M85</w:t>
      </w:r>
      <w:r>
        <w:rPr>
          <w:sz w:val="21"/>
        </w:rPr>
        <w:t>，</w:t>
      </w:r>
    </w:p>
    <w:p>
      <w:pPr>
        <w:spacing w:line="348" w:lineRule="exact" w:before="0"/>
        <w:ind w:left="1840" w:right="1840" w:firstLine="0"/>
        <w:jc w:val="center"/>
        <w:rPr>
          <w:rFonts w:ascii="Times New Roman" w:eastAsia="Times New Roman"/>
          <w:sz w:val="21"/>
        </w:rPr>
      </w:pPr>
      <w:r>
        <w:rPr>
          <w:rFonts w:ascii="Times New Roman" w:eastAsia="Times New Roman"/>
          <w:sz w:val="21"/>
        </w:rPr>
        <w:t>Y100</w:t>
      </w:r>
      <w:r>
        <w:rPr>
          <w:sz w:val="21"/>
        </w:rPr>
        <w:t>，</w:t>
      </w:r>
      <w:r>
        <w:rPr>
          <w:rFonts w:ascii="Times New Roman" w:eastAsia="Times New Roman"/>
          <w:sz w:val="21"/>
        </w:rPr>
        <w:t>K45</w:t>
      </w:r>
    </w:p>
    <w:p>
      <w:pPr>
        <w:spacing w:after="0" w:line="348" w:lineRule="exact"/>
        <w:jc w:val="center"/>
        <w:rPr>
          <w:rFonts w:ascii="Times New Roman" w:eastAsia="Times New Roman"/>
          <w:sz w:val="21"/>
        </w:rPr>
        <w:sectPr>
          <w:type w:val="continuous"/>
          <w:pgSz w:w="11910" w:h="16840"/>
          <w:pgMar w:top="1180" w:bottom="280" w:left="1140" w:right="0"/>
          <w:cols w:num="2" w:equalWidth="0">
            <w:col w:w="2413" w:space="3598"/>
            <w:col w:w="4759"/>
          </w:cols>
        </w:sectPr>
      </w:pPr>
    </w:p>
    <w:p>
      <w:pPr>
        <w:pStyle w:val="BodyText"/>
        <w:ind w:left="0"/>
        <w:rPr>
          <w:rFonts w:ascii="Times New Roman"/>
          <w:sz w:val="20"/>
        </w:rPr>
      </w:pPr>
    </w:p>
    <w:p>
      <w:pPr>
        <w:spacing w:before="174"/>
        <w:ind w:left="6818" w:right="0" w:firstLine="0"/>
        <w:jc w:val="left"/>
        <w:rPr>
          <w:sz w:val="21"/>
        </w:rPr>
      </w:pPr>
      <w:r>
        <w:rPr>
          <w:sz w:val="21"/>
        </w:rPr>
        <w:t>宋体，小三号</w:t>
      </w:r>
    </w:p>
    <w:p>
      <w:pPr>
        <w:pStyle w:val="BodyText"/>
        <w:spacing w:before="8"/>
        <w:ind w:left="0"/>
        <w:rPr>
          <w:sz w:val="8"/>
        </w:rPr>
      </w:pPr>
    </w:p>
    <w:p>
      <w:pPr>
        <w:spacing w:before="0"/>
        <w:ind w:left="2312" w:right="0" w:firstLine="0"/>
        <w:jc w:val="left"/>
        <w:rPr>
          <w:sz w:val="21"/>
        </w:rPr>
      </w:pPr>
      <w:r>
        <w:rPr>
          <w:sz w:val="21"/>
        </w:rPr>
        <w:t>宋体，三号</w:t>
      </w:r>
    </w:p>
    <w:p>
      <w:pPr>
        <w:pStyle w:val="BodyText"/>
        <w:spacing w:before="8"/>
        <w:ind w:left="0"/>
        <w:rPr>
          <w:sz w:val="5"/>
        </w:rPr>
      </w:pPr>
    </w:p>
    <w:p>
      <w:pPr>
        <w:spacing w:after="0"/>
        <w:rPr>
          <w:sz w:val="5"/>
        </w:rPr>
        <w:sectPr>
          <w:type w:val="continuous"/>
          <w:pgSz w:w="11910" w:h="16840"/>
          <w:pgMar w:top="1180" w:bottom="280" w:left="1140" w:right="0"/>
        </w:sectPr>
      </w:pPr>
    </w:p>
    <w:p>
      <w:pPr>
        <w:spacing w:before="6"/>
        <w:ind w:left="0" w:right="0" w:firstLine="0"/>
        <w:jc w:val="right"/>
        <w:rPr>
          <w:rFonts w:ascii="宋体" w:eastAsia="宋体" w:hint="eastAsia"/>
          <w:sz w:val="21"/>
        </w:rPr>
      </w:pPr>
      <w:r>
        <w:rPr>
          <w:sz w:val="21"/>
        </w:rPr>
        <w:t>仿宋</w:t>
      </w:r>
      <w:r>
        <w:rPr>
          <w:rFonts w:ascii="Times New Roman" w:eastAsia="Times New Roman"/>
          <w:sz w:val="21"/>
        </w:rPr>
        <w:t>_GB 2312</w:t>
      </w:r>
      <w:r>
        <w:rPr>
          <w:sz w:val="21"/>
        </w:rPr>
        <w:t>，小三</w:t>
      </w:r>
      <w:r>
        <w:rPr>
          <w:rFonts w:ascii="宋体" w:eastAsia="宋体" w:hint="eastAsia"/>
          <w:sz w:val="21"/>
        </w:rPr>
        <w:t>号</w:t>
      </w:r>
    </w:p>
    <w:p>
      <w:pPr>
        <w:pStyle w:val="BodyText"/>
        <w:spacing w:before="5"/>
        <w:ind w:left="0"/>
        <w:rPr>
          <w:rFonts w:ascii="宋体"/>
          <w:sz w:val="30"/>
        </w:rPr>
      </w:pPr>
    </w:p>
    <w:p>
      <w:pPr>
        <w:spacing w:before="0"/>
        <w:ind w:left="3667" w:right="0" w:firstLine="0"/>
        <w:jc w:val="left"/>
        <w:rPr>
          <w:sz w:val="21"/>
        </w:rPr>
      </w:pPr>
      <w:r>
        <w:rPr>
          <w:spacing w:val="8"/>
          <w:sz w:val="21"/>
        </w:rPr>
        <w:t>仿宋</w:t>
      </w:r>
      <w:r>
        <w:rPr>
          <w:rFonts w:ascii="Times New Roman" w:eastAsia="Times New Roman"/>
          <w:spacing w:val="4"/>
          <w:sz w:val="21"/>
        </w:rPr>
        <w:t>_G</w:t>
      </w:r>
      <w:r>
        <w:rPr>
          <w:rFonts w:ascii="Times New Roman" w:eastAsia="Times New Roman"/>
          <w:sz w:val="21"/>
        </w:rPr>
        <w:t>B</w:t>
      </w:r>
      <w:r>
        <w:rPr>
          <w:rFonts w:ascii="Times New Roman" w:eastAsia="Times New Roman"/>
          <w:spacing w:val="5"/>
          <w:sz w:val="21"/>
        </w:rPr>
        <w:t> </w:t>
      </w:r>
      <w:r>
        <w:rPr>
          <w:rFonts w:ascii="Times New Roman" w:eastAsia="Times New Roman"/>
          <w:spacing w:val="4"/>
          <w:sz w:val="21"/>
        </w:rPr>
        <w:t>2312</w:t>
      </w:r>
      <w:r>
        <w:rPr>
          <w:spacing w:val="-25"/>
          <w:sz w:val="21"/>
        </w:rPr>
        <w:t>，三号</w:t>
      </w:r>
    </w:p>
    <w:p>
      <w:pPr>
        <w:spacing w:line="182" w:lineRule="auto" w:before="81"/>
        <w:ind w:left="647" w:right="2220" w:firstLine="0"/>
        <w:jc w:val="left"/>
        <w:rPr>
          <w:sz w:val="21"/>
        </w:rPr>
      </w:pPr>
      <w:r>
        <w:rPr/>
        <w:br w:type="column"/>
      </w:r>
      <w:r>
        <w:rPr>
          <w:sz w:val="21"/>
        </w:rPr>
        <w:t>边框颜色： 同标题字</w:t>
      </w:r>
    </w:p>
    <w:p>
      <w:pPr>
        <w:spacing w:after="0" w:line="182" w:lineRule="auto"/>
        <w:jc w:val="left"/>
        <w:rPr>
          <w:sz w:val="21"/>
        </w:rPr>
        <w:sectPr>
          <w:type w:val="continuous"/>
          <w:pgSz w:w="11910" w:h="16840"/>
          <w:pgMar w:top="1180" w:bottom="280" w:left="1140" w:right="0"/>
          <w:cols w:num="2" w:equalWidth="0">
            <w:col w:w="6772" w:space="40"/>
            <w:col w:w="3958"/>
          </w:cols>
        </w:sectPr>
      </w:pPr>
    </w:p>
    <w:p>
      <w:pPr>
        <w:pStyle w:val="BodyText"/>
        <w:ind w:left="0"/>
      </w:pPr>
    </w:p>
    <w:p>
      <w:pPr>
        <w:pStyle w:val="BodyText"/>
        <w:spacing w:before="16"/>
        <w:ind w:left="0"/>
        <w:rPr>
          <w:sz w:val="20"/>
        </w:rPr>
      </w:pPr>
    </w:p>
    <w:p>
      <w:pPr>
        <w:spacing w:before="1"/>
        <w:ind w:left="525" w:right="0" w:firstLine="0"/>
        <w:jc w:val="left"/>
        <w:rPr>
          <w:sz w:val="21"/>
        </w:rPr>
      </w:pPr>
      <w:r>
        <w:rPr>
          <w:sz w:val="21"/>
        </w:rPr>
        <w:t>黑体，三号</w:t>
      </w:r>
    </w:p>
    <w:p>
      <w:pPr>
        <w:pStyle w:val="BodyText"/>
        <w:spacing w:before="6"/>
        <w:ind w:left="0"/>
        <w:rPr>
          <w:sz w:val="29"/>
        </w:rPr>
      </w:pPr>
      <w:r>
        <w:rPr/>
        <w:br w:type="column"/>
      </w:r>
      <w:r>
        <w:rPr>
          <w:sz w:val="29"/>
        </w:rPr>
      </w:r>
    </w:p>
    <w:p>
      <w:pPr>
        <w:spacing w:before="0"/>
        <w:ind w:left="525" w:right="0" w:firstLine="0"/>
        <w:jc w:val="left"/>
        <w:rPr>
          <w:sz w:val="21"/>
        </w:rPr>
      </w:pPr>
      <w:r>
        <w:rPr>
          <w:sz w:val="21"/>
        </w:rPr>
        <w:t>宋体，三号</w:t>
      </w:r>
    </w:p>
    <w:p>
      <w:pPr>
        <w:spacing w:line="348" w:lineRule="exact" w:before="99"/>
        <w:ind w:left="336" w:right="2277" w:firstLine="0"/>
        <w:jc w:val="center"/>
        <w:rPr>
          <w:sz w:val="21"/>
        </w:rPr>
      </w:pPr>
      <w:r>
        <w:rPr/>
        <w:br w:type="column"/>
      </w:r>
      <w:r>
        <w:rPr>
          <w:sz w:val="21"/>
        </w:rPr>
        <w:t>纸张</w:t>
      </w:r>
    </w:p>
    <w:p>
      <w:pPr>
        <w:spacing w:line="299" w:lineRule="exact" w:before="0"/>
        <w:ind w:left="446" w:right="2277" w:firstLine="0"/>
        <w:jc w:val="center"/>
        <w:rPr>
          <w:sz w:val="21"/>
        </w:rPr>
      </w:pPr>
      <w:r>
        <w:rPr/>
        <w:pict>
          <v:shape style="position:absolute;margin-left:111.727043pt;margin-top:-5.8015pt;width:379.1pt;height:37.950pt;mso-position-horizontal-relative:page;mso-position-vertical-relative:paragraph;z-index:-273208;rotation:315" type="#_x0000_t136" fillcolor="#ffffff" stroked="f">
            <o:extrusion v:ext="view" autorotationcenter="t"/>
            <v:textpath style="font-family:&amp;quot;黑体&amp;quot;;font-size:38pt;v-text-kern:t;mso-text-shadow:auto" string="国家市场监督管理总局"/>
            <v:fill opacity="42405f"/>
            <w10:wrap type="none"/>
          </v:shape>
        </w:pict>
      </w:r>
      <w:r>
        <w:rPr>
          <w:sz w:val="21"/>
        </w:rPr>
        <w:t>规格：钢古纸，奶白条纹，</w:t>
      </w:r>
    </w:p>
    <w:p>
      <w:pPr>
        <w:spacing w:line="347" w:lineRule="exact" w:before="0"/>
        <w:ind w:left="329" w:right="2277" w:firstLine="0"/>
        <w:jc w:val="center"/>
        <w:rPr>
          <w:rFonts w:ascii="宋体" w:hAnsi="宋体" w:eastAsia="宋体" w:hint="eastAsia"/>
          <w:sz w:val="21"/>
        </w:rPr>
      </w:pPr>
      <w:r>
        <w:rPr>
          <w:rFonts w:ascii="Times New Roman" w:hAnsi="Times New Roman" w:eastAsia="Times New Roman"/>
          <w:w w:val="105"/>
          <w:sz w:val="21"/>
        </w:rPr>
        <w:t>120g</w:t>
      </w:r>
      <w:r>
        <w:rPr>
          <w:w w:val="105"/>
          <w:sz w:val="21"/>
        </w:rPr>
        <w:t>，</w:t>
      </w:r>
      <w:r>
        <w:rPr>
          <w:rFonts w:ascii="Times New Roman" w:hAnsi="Times New Roman" w:eastAsia="Times New Roman"/>
          <w:w w:val="105"/>
          <w:sz w:val="21"/>
        </w:rPr>
        <w:t>210</w:t>
      </w:r>
      <w:r>
        <w:rPr>
          <w:w w:val="105"/>
          <w:sz w:val="21"/>
        </w:rPr>
        <w:t>×</w:t>
      </w:r>
      <w:r>
        <w:rPr>
          <w:rFonts w:ascii="Times New Roman" w:hAnsi="Times New Roman" w:eastAsia="Times New Roman"/>
          <w:w w:val="105"/>
          <w:sz w:val="21"/>
        </w:rPr>
        <w:t>297</w:t>
      </w:r>
      <w:r>
        <w:rPr>
          <w:rFonts w:ascii="宋体" w:hAnsi="宋体" w:eastAsia="宋体" w:hint="eastAsia"/>
          <w:w w:val="105"/>
          <w:sz w:val="21"/>
        </w:rPr>
        <w:t>(</w:t>
      </w:r>
      <w:r>
        <w:rPr>
          <w:rFonts w:ascii="Times New Roman" w:hAnsi="Times New Roman" w:eastAsia="Times New Roman"/>
          <w:w w:val="105"/>
          <w:sz w:val="21"/>
        </w:rPr>
        <w:t>mm</w:t>
      </w:r>
      <w:r>
        <w:rPr>
          <w:rFonts w:ascii="宋体" w:hAnsi="宋体" w:eastAsia="宋体" w:hint="eastAsia"/>
          <w:w w:val="105"/>
          <w:sz w:val="21"/>
        </w:rPr>
        <w:t>)</w:t>
      </w:r>
    </w:p>
    <w:p>
      <w:pPr>
        <w:spacing w:after="0" w:line="347" w:lineRule="exact"/>
        <w:jc w:val="center"/>
        <w:rPr>
          <w:rFonts w:ascii="宋体" w:hAnsi="宋体" w:eastAsia="宋体" w:hint="eastAsia"/>
          <w:sz w:val="21"/>
        </w:rPr>
        <w:sectPr>
          <w:type w:val="continuous"/>
          <w:pgSz w:w="11910" w:h="16840"/>
          <w:pgMar w:top="1180" w:bottom="280" w:left="1140" w:right="0"/>
          <w:cols w:num="3" w:equalWidth="0">
            <w:col w:w="1590" w:space="2259"/>
            <w:col w:w="1598" w:space="39"/>
            <w:col w:w="5284"/>
          </w:cols>
        </w:sect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spacing w:before="5"/>
        <w:ind w:left="0"/>
        <w:rPr>
          <w:rFonts w:ascii="宋体"/>
          <w:sz w:val="25"/>
        </w:rPr>
      </w:pPr>
    </w:p>
    <w:p>
      <w:pPr>
        <w:spacing w:after="0"/>
        <w:rPr>
          <w:rFonts w:ascii="宋体"/>
          <w:sz w:val="25"/>
        </w:rPr>
        <w:sectPr>
          <w:type w:val="continuous"/>
          <w:pgSz w:w="11910" w:h="16840"/>
          <w:pgMar w:top="1180" w:bottom="280" w:left="1140" w:right="0"/>
        </w:sectPr>
      </w:pPr>
    </w:p>
    <w:p>
      <w:pPr>
        <w:pStyle w:val="BodyText"/>
        <w:ind w:left="0"/>
        <w:rPr>
          <w:rFonts w:ascii="宋体"/>
        </w:rPr>
      </w:pPr>
    </w:p>
    <w:p>
      <w:pPr>
        <w:pStyle w:val="BodyText"/>
        <w:spacing w:before="11"/>
        <w:ind w:left="0"/>
        <w:rPr>
          <w:rFonts w:ascii="宋体"/>
          <w:sz w:val="22"/>
        </w:rPr>
      </w:pPr>
    </w:p>
    <w:p>
      <w:pPr>
        <w:spacing w:before="0"/>
        <w:ind w:left="1418" w:right="0" w:firstLine="0"/>
        <w:jc w:val="left"/>
        <w:rPr>
          <w:sz w:val="21"/>
        </w:rPr>
      </w:pPr>
      <w:r>
        <w:rPr>
          <w:spacing w:val="-10"/>
          <w:sz w:val="21"/>
        </w:rPr>
        <w:t>宋体，小三号</w:t>
      </w:r>
    </w:p>
    <w:p>
      <w:pPr>
        <w:spacing w:before="6"/>
        <w:ind w:left="4" w:right="0" w:firstLine="0"/>
        <w:jc w:val="left"/>
        <w:rPr>
          <w:rFonts w:ascii="宋体" w:eastAsia="宋体" w:hint="eastAsia"/>
          <w:sz w:val="21"/>
        </w:rPr>
      </w:pPr>
      <w:r>
        <w:rPr/>
        <w:br w:type="column"/>
      </w:r>
      <w:r>
        <w:rPr>
          <w:sz w:val="21"/>
        </w:rPr>
        <w:t>仿宋</w:t>
      </w:r>
      <w:r>
        <w:rPr>
          <w:rFonts w:ascii="Times New Roman" w:eastAsia="Times New Roman"/>
          <w:sz w:val="21"/>
        </w:rPr>
        <w:t>_GB2312</w:t>
      </w:r>
      <w:r>
        <w:rPr>
          <w:sz w:val="21"/>
        </w:rPr>
        <w:t>，小三</w:t>
      </w:r>
      <w:r>
        <w:rPr>
          <w:rFonts w:ascii="宋体" w:eastAsia="宋体" w:hint="eastAsia"/>
          <w:sz w:val="21"/>
        </w:rPr>
        <w:t>号 </w:t>
      </w:r>
    </w:p>
    <w:p>
      <w:pPr>
        <w:spacing w:before="214"/>
        <w:ind w:left="1911" w:right="0" w:firstLine="0"/>
        <w:jc w:val="left"/>
        <w:rPr>
          <w:sz w:val="21"/>
        </w:rPr>
      </w:pPr>
      <w:r>
        <w:rPr>
          <w:spacing w:val="-10"/>
          <w:sz w:val="21"/>
        </w:rPr>
        <w:t>仿宋，小三号</w:t>
      </w:r>
    </w:p>
    <w:p>
      <w:pPr>
        <w:spacing w:before="150"/>
        <w:ind w:left="348" w:right="0" w:firstLine="0"/>
        <w:jc w:val="left"/>
        <w:rPr>
          <w:rFonts w:ascii="宋体" w:eastAsia="宋体" w:hint="eastAsia"/>
          <w:sz w:val="21"/>
        </w:rPr>
      </w:pPr>
      <w:r>
        <w:rPr/>
        <w:br w:type="column"/>
      </w:r>
      <w:r>
        <w:rPr>
          <w:sz w:val="21"/>
        </w:rPr>
        <w:t>楷体</w:t>
      </w:r>
      <w:r>
        <w:rPr>
          <w:rFonts w:ascii="Times New Roman" w:eastAsia="Times New Roman"/>
          <w:sz w:val="21"/>
        </w:rPr>
        <w:t>_GB2312</w:t>
      </w:r>
      <w:r>
        <w:rPr>
          <w:sz w:val="21"/>
        </w:rPr>
        <w:t>，小三</w:t>
      </w:r>
      <w:r>
        <w:rPr>
          <w:rFonts w:ascii="宋体" w:eastAsia="宋体" w:hint="eastAsia"/>
          <w:sz w:val="21"/>
        </w:rPr>
        <w:t>号 </w:t>
      </w:r>
    </w:p>
    <w:p>
      <w:pPr>
        <w:spacing w:after="0"/>
        <w:jc w:val="left"/>
        <w:rPr>
          <w:rFonts w:ascii="宋体" w:eastAsia="宋体" w:hint="eastAsia"/>
          <w:sz w:val="21"/>
        </w:rPr>
        <w:sectPr>
          <w:type w:val="continuous"/>
          <w:pgSz w:w="11910" w:h="16840"/>
          <w:pgMar w:top="1180" w:bottom="280" w:left="1140" w:right="0"/>
          <w:cols w:num="3" w:equalWidth="0">
            <w:col w:w="2648" w:space="40"/>
            <w:col w:w="3140" w:space="39"/>
            <w:col w:w="4903"/>
          </w:cols>
        </w:sectPr>
      </w:pPr>
    </w:p>
    <w:p>
      <w:pPr>
        <w:pStyle w:val="BodyText"/>
        <w:ind w:left="0"/>
        <w:rPr>
          <w:rFonts w:ascii="宋体"/>
          <w:sz w:val="20"/>
        </w:rPr>
      </w:pPr>
      <w:r>
        <w:rPr/>
        <w:pict>
          <v:rect style="position:absolute;margin-left:0pt;margin-top:0pt;width:595.22pt;height:842pt;mso-position-horizontal-relative:page;mso-position-vertical-relative:page;z-index:-273256" filled="true" fillcolor="#d1f3e7" stroked="false">
            <v:fill type="solid"/>
            <w10:wrap type="none"/>
          </v:rect>
        </w:pict>
      </w: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spacing w:before="8"/>
        <w:ind w:left="0"/>
        <w:rPr>
          <w:rFonts w:ascii="宋体"/>
          <w:sz w:val="18"/>
        </w:rPr>
      </w:pPr>
    </w:p>
    <w:p>
      <w:pPr>
        <w:spacing w:line="182" w:lineRule="auto" w:before="68"/>
        <w:ind w:left="5794" w:right="3037" w:firstLine="0"/>
        <w:jc w:val="left"/>
        <w:rPr>
          <w:rFonts w:ascii="宋体" w:eastAsia="宋体" w:hint="eastAsia"/>
          <w:sz w:val="21"/>
        </w:rPr>
      </w:pPr>
      <w:r>
        <w:rPr>
          <w:sz w:val="21"/>
        </w:rPr>
        <w:t>文字：宋体，小三号数字：</w:t>
      </w:r>
      <w:r>
        <w:rPr>
          <w:rFonts w:ascii="Times New Roman" w:eastAsia="Times New Roman"/>
          <w:sz w:val="21"/>
        </w:rPr>
        <w:t>Arial</w:t>
      </w:r>
      <w:r>
        <w:rPr>
          <w:sz w:val="21"/>
        </w:rPr>
        <w:t>，小三</w:t>
      </w:r>
      <w:r>
        <w:rPr>
          <w:rFonts w:ascii="宋体" w:eastAsia="宋体" w:hint="eastAsia"/>
          <w:sz w:val="21"/>
        </w:rPr>
        <w:t>号</w:t>
      </w:r>
    </w:p>
    <w:p>
      <w:pPr>
        <w:pStyle w:val="BodyText"/>
        <w:ind w:left="0"/>
        <w:rPr>
          <w:rFonts w:ascii="宋体"/>
          <w:sz w:val="20"/>
        </w:rPr>
      </w:pPr>
    </w:p>
    <w:p>
      <w:pPr>
        <w:pStyle w:val="BodyText"/>
        <w:ind w:left="0"/>
        <w:rPr>
          <w:rFonts w:ascii="宋体"/>
          <w:sz w:val="20"/>
        </w:rPr>
      </w:pPr>
    </w:p>
    <w:p>
      <w:pPr>
        <w:pStyle w:val="BodyText"/>
        <w:spacing w:before="9"/>
        <w:ind w:left="0"/>
        <w:rPr>
          <w:rFonts w:ascii="宋体"/>
          <w:sz w:val="17"/>
        </w:rPr>
      </w:pPr>
    </w:p>
    <w:p>
      <w:pPr>
        <w:pStyle w:val="BodyText"/>
        <w:spacing w:before="1"/>
        <w:rPr>
          <w:rFonts w:ascii="宋体" w:hAnsi="宋体"/>
        </w:rPr>
      </w:pPr>
      <w:r>
        <w:rPr>
          <w:rFonts w:ascii="宋体" w:hAnsi="宋体"/>
        </w:rPr>
        <w:t>— 12 — </w:t>
      </w:r>
    </w:p>
    <w:p>
      <w:pPr>
        <w:spacing w:after="0"/>
        <w:rPr>
          <w:rFonts w:ascii="宋体" w:hAnsi="宋体"/>
        </w:rPr>
        <w:sectPr>
          <w:type w:val="continuous"/>
          <w:pgSz w:w="11910" w:h="16840"/>
          <w:pgMar w:top="118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316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ind w:left="0"/>
        <w:rPr>
          <w:rFonts w:ascii="黑体"/>
          <w:sz w:val="20"/>
        </w:rPr>
      </w:pPr>
    </w:p>
    <w:p>
      <w:pPr>
        <w:pStyle w:val="BodyText"/>
        <w:ind w:left="0"/>
        <w:rPr>
          <w:rFonts w:ascii="黑体"/>
          <w:sz w:val="20"/>
        </w:rPr>
      </w:pPr>
    </w:p>
    <w:p>
      <w:pPr>
        <w:pStyle w:val="BodyText"/>
        <w:spacing w:before="12"/>
        <w:ind w:left="0"/>
        <w:rPr>
          <w:rFonts w:ascii="黑体"/>
          <w:sz w:val="23"/>
        </w:rPr>
      </w:pPr>
    </w:p>
    <w:p>
      <w:pPr>
        <w:pStyle w:val="Heading1"/>
        <w:spacing w:before="55"/>
        <w:ind w:left="2680"/>
      </w:pPr>
      <w:r>
        <w:rPr/>
        <w:t>特种设备生产许可证填写说明</w:t>
      </w:r>
    </w:p>
    <w:p>
      <w:pPr>
        <w:pStyle w:val="BodyText"/>
        <w:spacing w:before="2"/>
        <w:ind w:left="0"/>
        <w:rPr>
          <w:rFonts w:ascii="黑体"/>
          <w:sz w:val="31"/>
        </w:rPr>
      </w:pPr>
    </w:p>
    <w:p>
      <w:pPr>
        <w:pStyle w:val="ListParagraph"/>
        <w:numPr>
          <w:ilvl w:val="0"/>
          <w:numId w:val="31"/>
        </w:numPr>
        <w:tabs>
          <w:tab w:pos="1022" w:val="left" w:leader="none"/>
        </w:tabs>
        <w:spacing w:line="426" w:lineRule="exact" w:before="1" w:after="0"/>
        <w:ind w:left="1021" w:right="0" w:hanging="247"/>
        <w:jc w:val="left"/>
        <w:rPr>
          <w:sz w:val="24"/>
        </w:rPr>
      </w:pPr>
      <w:r>
        <w:rPr>
          <w:spacing w:val="-11"/>
          <w:sz w:val="24"/>
        </w:rPr>
        <w:t>办公地址，仅限申请设计、安装、修理许可的单位填写，不打印</w:t>
      </w:r>
      <w:r>
        <w:rPr>
          <w:spacing w:val="6"/>
          <w:w w:val="300"/>
          <w:sz w:val="24"/>
        </w:rPr>
        <w:t>“</w:t>
      </w:r>
      <w:r>
        <w:rPr>
          <w:rFonts w:ascii="Times New Roman" w:hAnsi="Times New Roman" w:eastAsia="Times New Roman"/>
          <w:spacing w:val="4"/>
          <w:sz w:val="24"/>
        </w:rPr>
        <w:t>/</w:t>
      </w:r>
      <w:r>
        <w:rPr>
          <w:spacing w:val="7"/>
          <w:sz w:val="24"/>
        </w:rPr>
        <w:t>制造地址</w:t>
      </w:r>
      <w:r>
        <w:rPr>
          <w:spacing w:val="-44"/>
          <w:w w:val="300"/>
          <w:sz w:val="24"/>
        </w:rPr>
        <w:t>”</w:t>
      </w:r>
      <w:r>
        <w:rPr>
          <w:sz w:val="24"/>
        </w:rPr>
        <w:t>。</w:t>
      </w:r>
    </w:p>
    <w:p>
      <w:pPr>
        <w:pStyle w:val="ListParagraph"/>
        <w:numPr>
          <w:ilvl w:val="0"/>
          <w:numId w:val="31"/>
        </w:numPr>
        <w:tabs>
          <w:tab w:pos="1022" w:val="left" w:leader="none"/>
        </w:tabs>
        <w:spacing w:line="400" w:lineRule="exact" w:before="0" w:after="0"/>
        <w:ind w:left="1021" w:right="0" w:hanging="247"/>
        <w:jc w:val="left"/>
        <w:rPr>
          <w:sz w:val="24"/>
        </w:rPr>
      </w:pPr>
      <w:r>
        <w:rPr>
          <w:spacing w:val="7"/>
          <w:w w:val="105"/>
          <w:sz w:val="24"/>
        </w:rPr>
        <w:t>制造地址，仅限申请制造许可的单位填写，不打印“办公地址</w:t>
      </w:r>
      <w:r>
        <w:rPr>
          <w:rFonts w:ascii="Times New Roman" w:hAnsi="Times New Roman" w:eastAsia="Times New Roman"/>
          <w:spacing w:val="6"/>
          <w:w w:val="105"/>
          <w:sz w:val="24"/>
        </w:rPr>
        <w:t>/</w:t>
      </w:r>
      <w:r>
        <w:rPr>
          <w:spacing w:val="6"/>
          <w:w w:val="105"/>
          <w:sz w:val="24"/>
        </w:rPr>
        <w:t>”</w:t>
      </w:r>
      <w:r>
        <w:rPr>
          <w:spacing w:val="7"/>
          <w:w w:val="130"/>
          <w:sz w:val="24"/>
        </w:rPr>
        <w:t>。</w:t>
      </w:r>
    </w:p>
    <w:p>
      <w:pPr>
        <w:pStyle w:val="ListParagraph"/>
        <w:numPr>
          <w:ilvl w:val="0"/>
          <w:numId w:val="31"/>
        </w:numPr>
        <w:tabs>
          <w:tab w:pos="1022" w:val="left" w:leader="none"/>
        </w:tabs>
        <w:spacing w:line="400" w:lineRule="exact" w:before="0" w:after="0"/>
        <w:ind w:left="1021" w:right="0" w:hanging="247"/>
        <w:jc w:val="left"/>
        <w:rPr>
          <w:sz w:val="24"/>
        </w:rPr>
      </w:pPr>
      <w:r>
        <w:rPr>
          <w:spacing w:val="7"/>
          <w:sz w:val="24"/>
        </w:rPr>
        <w:t>许可子项目与制造地址有对应关系的，应当在备注中注明。</w:t>
      </w:r>
    </w:p>
    <w:p>
      <w:pPr>
        <w:pStyle w:val="ListParagraph"/>
        <w:numPr>
          <w:ilvl w:val="0"/>
          <w:numId w:val="31"/>
        </w:numPr>
        <w:tabs>
          <w:tab w:pos="1022" w:val="left" w:leader="none"/>
        </w:tabs>
        <w:spacing w:line="213" w:lineRule="auto" w:before="9" w:after="0"/>
        <w:ind w:left="278" w:right="1413" w:firstLine="496"/>
        <w:jc w:val="left"/>
        <w:rPr>
          <w:rFonts w:ascii="宋体" w:eastAsia="宋体" w:hint="eastAsia"/>
          <w:sz w:val="24"/>
        </w:rPr>
      </w:pPr>
      <w:r>
        <w:rPr>
          <w:spacing w:val="-2"/>
          <w:sz w:val="24"/>
        </w:rPr>
        <w:t>根据设计能力不同，压力容器制造单位生产许可证上应当在备注中注明限制范</w:t>
      </w:r>
      <w:r>
        <w:rPr>
          <w:spacing w:val="-1"/>
          <w:sz w:val="24"/>
        </w:rPr>
        <w:t>围，如压力容器设计外委、固定式</w:t>
      </w:r>
      <w:r>
        <w:rPr>
          <w:rFonts w:ascii="宋体" w:eastAsia="宋体" w:hint="eastAsia"/>
          <w:spacing w:val="4"/>
          <w:sz w:val="24"/>
        </w:rPr>
        <w:t>(</w:t>
      </w:r>
      <w:r>
        <w:rPr>
          <w:spacing w:val="7"/>
          <w:sz w:val="24"/>
        </w:rPr>
        <w:t>移动式</w:t>
      </w:r>
      <w:r>
        <w:rPr>
          <w:rFonts w:ascii="宋体" w:eastAsia="宋体" w:hint="eastAsia"/>
          <w:spacing w:val="2"/>
          <w:sz w:val="24"/>
        </w:rPr>
        <w:t>)压力容器规则设计外委、固定式非金属压</w:t>
      </w:r>
    </w:p>
    <w:p>
      <w:pPr>
        <w:pStyle w:val="BodyText"/>
        <w:spacing w:line="247" w:lineRule="auto" w:before="43"/>
        <w:ind w:right="1352"/>
      </w:pPr>
      <w:r>
        <w:rPr>
          <w:rFonts w:ascii="宋体" w:eastAsia="宋体" w:hint="eastAsia"/>
        </w:rPr>
        <w:t>力容器设计外委、设计许可单独取证等；具备与制造项目相同设计能力的制造单位生产许可证上无需注明</w:t>
      </w:r>
      <w:r>
        <w:rPr/>
        <w:t>。</w:t>
      </w:r>
    </w:p>
    <w:p>
      <w:pPr>
        <w:pStyle w:val="ListParagraph"/>
        <w:numPr>
          <w:ilvl w:val="0"/>
          <w:numId w:val="31"/>
        </w:numPr>
        <w:tabs>
          <w:tab w:pos="1022" w:val="left" w:leader="none"/>
        </w:tabs>
        <w:spacing w:line="363" w:lineRule="exact" w:before="0" w:after="0"/>
        <w:ind w:left="1021" w:right="0" w:hanging="247"/>
        <w:jc w:val="left"/>
        <w:rPr>
          <w:sz w:val="24"/>
        </w:rPr>
      </w:pPr>
      <w:r>
        <w:rPr>
          <w:spacing w:val="1"/>
          <w:sz w:val="24"/>
        </w:rPr>
        <w:t>根据不同许可子项目要求，可以在备注中对许可范围作出限制，包括限制产品</w:t>
      </w:r>
    </w:p>
    <w:p>
      <w:pPr>
        <w:pStyle w:val="BodyText"/>
        <w:spacing w:line="400" w:lineRule="exact"/>
      </w:pPr>
      <w:r>
        <w:rPr/>
        <w:t>品种或者部件、材料、制造方法、用途等。</w:t>
      </w:r>
    </w:p>
    <w:p>
      <w:pPr>
        <w:pStyle w:val="ListParagraph"/>
        <w:numPr>
          <w:ilvl w:val="0"/>
          <w:numId w:val="31"/>
        </w:numPr>
        <w:tabs>
          <w:tab w:pos="1022" w:val="left" w:leader="none"/>
        </w:tabs>
        <w:spacing w:line="400" w:lineRule="exact" w:before="0" w:after="0"/>
        <w:ind w:left="1021" w:right="0" w:hanging="247"/>
        <w:jc w:val="left"/>
        <w:rPr>
          <w:sz w:val="24"/>
        </w:rPr>
      </w:pPr>
      <w:r>
        <w:rPr>
          <w:spacing w:val="-9"/>
          <w:w w:val="105"/>
          <w:sz w:val="24"/>
        </w:rPr>
        <w:t>产品要求进行型式试验的，应当在备注中注明“具体产品范围见型式试验证书</w:t>
      </w:r>
      <w:r>
        <w:rPr>
          <w:spacing w:val="-65"/>
          <w:w w:val="280"/>
          <w:sz w:val="24"/>
        </w:rPr>
        <w:t>”</w:t>
      </w:r>
      <w:r>
        <w:rPr>
          <w:w w:val="105"/>
          <w:sz w:val="24"/>
        </w:rPr>
        <w:t>。</w:t>
      </w:r>
    </w:p>
    <w:p>
      <w:pPr>
        <w:pStyle w:val="ListParagraph"/>
        <w:numPr>
          <w:ilvl w:val="0"/>
          <w:numId w:val="31"/>
        </w:numPr>
        <w:tabs>
          <w:tab w:pos="1022" w:val="left" w:leader="none"/>
        </w:tabs>
        <w:spacing w:line="400" w:lineRule="exact" w:before="0" w:after="0"/>
        <w:ind w:left="1021" w:right="0" w:hanging="247"/>
        <w:jc w:val="left"/>
        <w:rPr>
          <w:sz w:val="24"/>
        </w:rPr>
      </w:pPr>
      <w:r>
        <w:rPr>
          <w:spacing w:val="8"/>
          <w:sz w:val="24"/>
        </w:rPr>
        <w:t>许可子项目的覆盖范围应当在备注中注明。</w:t>
      </w:r>
    </w:p>
    <w:p>
      <w:pPr>
        <w:pStyle w:val="ListParagraph"/>
        <w:numPr>
          <w:ilvl w:val="0"/>
          <w:numId w:val="31"/>
        </w:numPr>
        <w:tabs>
          <w:tab w:pos="1022" w:val="left" w:leader="none"/>
        </w:tabs>
        <w:spacing w:line="400" w:lineRule="exact" w:before="0" w:after="0"/>
        <w:ind w:left="1021" w:right="0" w:hanging="247"/>
        <w:jc w:val="left"/>
        <w:rPr>
          <w:sz w:val="24"/>
        </w:rPr>
      </w:pPr>
      <w:r>
        <w:rPr>
          <w:spacing w:val="8"/>
          <w:sz w:val="24"/>
        </w:rPr>
        <w:t>对于电梯，仅填写电梯参数，不填写许可级别。</w:t>
      </w:r>
    </w:p>
    <w:p>
      <w:pPr>
        <w:pStyle w:val="ListParagraph"/>
        <w:numPr>
          <w:ilvl w:val="0"/>
          <w:numId w:val="31"/>
        </w:numPr>
        <w:tabs>
          <w:tab w:pos="1022" w:val="left" w:leader="none"/>
        </w:tabs>
        <w:spacing w:line="213" w:lineRule="auto" w:before="9" w:after="0"/>
        <w:ind w:left="278" w:right="1414" w:firstLine="496"/>
        <w:jc w:val="left"/>
        <w:rPr>
          <w:sz w:val="24"/>
        </w:rPr>
      </w:pPr>
      <w:r>
        <w:rPr/>
        <w:pict>
          <v:shape style="position:absolute;margin-left:111.727043pt;margin-top:5.011559pt;width:379.1pt;height:37.950pt;mso-position-horizontal-relative:page;mso-position-vertical-relative:paragraph;z-index:-27313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1"/>
          <w:sz w:val="24"/>
        </w:rPr>
        <w:t>样式中，标注颜色的为纸质许可证上预先印制的；只标注字体和字号，未标注</w:t>
      </w:r>
      <w:r>
        <w:rPr>
          <w:spacing w:val="8"/>
          <w:sz w:val="24"/>
        </w:rPr>
        <w:t>字颜色的为计算机打印</w:t>
      </w:r>
      <w:r>
        <w:rPr>
          <w:rFonts w:ascii="宋体" w:eastAsia="宋体" w:hint="eastAsia"/>
          <w:spacing w:val="3"/>
          <w:sz w:val="24"/>
        </w:rPr>
        <w:t>(</w:t>
      </w:r>
      <w:r>
        <w:rPr>
          <w:spacing w:val="8"/>
          <w:sz w:val="24"/>
        </w:rPr>
        <w:t>黑色</w:t>
      </w:r>
      <w:r>
        <w:rPr>
          <w:rFonts w:ascii="宋体" w:eastAsia="宋体" w:hint="eastAsia"/>
          <w:spacing w:val="3"/>
          <w:sz w:val="24"/>
        </w:rPr>
        <w:t>)</w:t>
      </w:r>
      <w:r>
        <w:rPr>
          <w:spacing w:val="8"/>
          <w:sz w:val="24"/>
        </w:rPr>
        <w:t>的。</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
        <w:ind w:left="0"/>
        <w:rPr>
          <w:sz w:val="22"/>
        </w:rPr>
      </w:pPr>
    </w:p>
    <w:p>
      <w:pPr>
        <w:pStyle w:val="BodyText"/>
        <w:spacing w:before="67"/>
        <w:ind w:left="0" w:right="1541"/>
        <w:jc w:val="right"/>
        <w:rPr>
          <w:rFonts w:ascii="宋体" w:hAnsi="宋体"/>
        </w:rPr>
      </w:pPr>
      <w:r>
        <w:rPr>
          <w:rFonts w:ascii="宋体" w:hAnsi="宋体"/>
        </w:rPr>
        <w:t>— 13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3088" filled="true" fillcolor="#d1f3e7" stroked="false">
            <v:fill type="solid"/>
            <w10:wrap type="none"/>
          </v:rect>
        </w:pict>
      </w:r>
      <w:r>
        <w:rPr/>
        <w:pict>
          <v:shape style="position:absolute;margin-left:111.727043pt;margin-top:405.691711pt;width:379.1pt;height:37.950pt;mso-position-horizontal-relative:page;mso-position-vertical-relative:page;z-index:229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ind w:left="0"/>
        <w:rPr>
          <w:rFonts w:ascii="黑体"/>
          <w:sz w:val="20"/>
        </w:rPr>
      </w:pPr>
    </w:p>
    <w:p>
      <w:pPr>
        <w:pStyle w:val="BodyText"/>
        <w:ind w:left="0"/>
        <w:rPr>
          <w:rFonts w:ascii="黑体"/>
          <w:sz w:val="20"/>
        </w:rPr>
      </w:pPr>
    </w:p>
    <w:p>
      <w:pPr>
        <w:pStyle w:val="BodyText"/>
        <w:spacing w:before="11"/>
        <w:ind w:left="0"/>
        <w:rPr>
          <w:rFonts w:ascii="黑体"/>
          <w:sz w:val="23"/>
        </w:rPr>
      </w:pPr>
    </w:p>
    <w:p>
      <w:pPr>
        <w:pStyle w:val="Heading1"/>
        <w:ind w:left="2024"/>
      </w:pPr>
      <w:r>
        <w:rPr/>
        <w:drawing>
          <wp:anchor distT="0" distB="0" distL="0" distR="0" allowOverlap="1" layoutInCell="1" locked="0" behindDoc="0" simplePos="0" relativeHeight="2272">
            <wp:simplePos x="0" y="0"/>
            <wp:positionH relativeFrom="page">
              <wp:posOffset>1125474</wp:posOffset>
            </wp:positionH>
            <wp:positionV relativeFrom="paragraph">
              <wp:posOffset>551945</wp:posOffset>
            </wp:positionV>
            <wp:extent cx="5282810" cy="7187565"/>
            <wp:effectExtent l="0" t="0" r="0" b="0"/>
            <wp:wrapNone/>
            <wp:docPr id="1" name="image2.jpeg" descr=""/>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5282810" cy="7187565"/>
                    </a:xfrm>
                    <a:prstGeom prst="rect">
                      <a:avLst/>
                    </a:prstGeom>
                  </pic:spPr>
                </pic:pic>
              </a:graphicData>
            </a:graphic>
          </wp:anchor>
        </w:drawing>
      </w:r>
      <w:r>
        <w:rPr/>
        <w:t>移动式压力容器(气瓶)充装许可证样式</w:t>
      </w: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spacing w:before="3"/>
        <w:ind w:left="0"/>
        <w:rPr>
          <w:rFonts w:ascii="黑体"/>
          <w:sz w:val="14"/>
        </w:rPr>
      </w:pPr>
    </w:p>
    <w:p>
      <w:pPr>
        <w:pStyle w:val="BodyText"/>
        <w:spacing w:before="67"/>
        <w:rPr>
          <w:rFonts w:ascii="宋体" w:hAnsi="宋体"/>
        </w:rPr>
      </w:pPr>
      <w:r>
        <w:rPr>
          <w:rFonts w:ascii="宋体" w:hAnsi="宋体"/>
        </w:rPr>
        <w:t>— 14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299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ind w:left="0"/>
        <w:rPr>
          <w:rFonts w:ascii="黑体"/>
          <w:sz w:val="20"/>
        </w:rPr>
      </w:pPr>
    </w:p>
    <w:p>
      <w:pPr>
        <w:pStyle w:val="BodyText"/>
        <w:ind w:left="0"/>
        <w:rPr>
          <w:rFonts w:ascii="黑体"/>
          <w:sz w:val="20"/>
        </w:rPr>
      </w:pPr>
    </w:p>
    <w:p>
      <w:pPr>
        <w:pStyle w:val="BodyText"/>
        <w:spacing w:before="12"/>
        <w:ind w:left="0"/>
        <w:rPr>
          <w:rFonts w:ascii="黑体"/>
          <w:sz w:val="23"/>
        </w:rPr>
      </w:pPr>
    </w:p>
    <w:p>
      <w:pPr>
        <w:pStyle w:val="Heading1"/>
        <w:spacing w:before="55"/>
        <w:ind w:left="1696"/>
      </w:pPr>
      <w:r>
        <w:rPr/>
        <w:t>移动式压力容器(气瓶)充装许可证填写说明</w:t>
      </w:r>
    </w:p>
    <w:p>
      <w:pPr>
        <w:pStyle w:val="BodyText"/>
        <w:spacing w:before="2"/>
        <w:ind w:left="0"/>
        <w:rPr>
          <w:rFonts w:ascii="黑体"/>
          <w:sz w:val="31"/>
        </w:rPr>
      </w:pPr>
    </w:p>
    <w:p>
      <w:pPr>
        <w:pStyle w:val="ListParagraph"/>
        <w:numPr>
          <w:ilvl w:val="0"/>
          <w:numId w:val="32"/>
        </w:numPr>
        <w:tabs>
          <w:tab w:pos="1022" w:val="left" w:leader="none"/>
        </w:tabs>
        <w:spacing w:line="426" w:lineRule="exact" w:before="1" w:after="0"/>
        <w:ind w:left="1021" w:right="0" w:hanging="247"/>
        <w:jc w:val="left"/>
        <w:rPr>
          <w:sz w:val="24"/>
        </w:rPr>
      </w:pPr>
      <w:r>
        <w:rPr>
          <w:spacing w:val="-3"/>
          <w:w w:val="110"/>
          <w:sz w:val="24"/>
        </w:rPr>
        <w:t>样式中，“移动式压力容器</w:t>
      </w:r>
      <w:r>
        <w:rPr>
          <w:rFonts w:ascii="Times New Roman" w:hAnsi="Times New Roman" w:eastAsia="Times New Roman"/>
          <w:spacing w:val="5"/>
          <w:w w:val="110"/>
          <w:sz w:val="24"/>
        </w:rPr>
        <w:t>/</w:t>
      </w:r>
      <w:r>
        <w:rPr>
          <w:spacing w:val="8"/>
          <w:w w:val="110"/>
          <w:sz w:val="24"/>
        </w:rPr>
        <w:t>气瓶</w:t>
      </w:r>
      <w:r>
        <w:rPr>
          <w:spacing w:val="-37"/>
          <w:w w:val="280"/>
          <w:sz w:val="24"/>
        </w:rPr>
        <w:t>”</w:t>
      </w:r>
      <w:r>
        <w:rPr>
          <w:spacing w:val="1"/>
          <w:w w:val="110"/>
          <w:sz w:val="24"/>
        </w:rPr>
        <w:t>为只印制“移动式压力容器</w:t>
      </w:r>
      <w:r>
        <w:rPr>
          <w:spacing w:val="-35"/>
          <w:w w:val="280"/>
          <w:sz w:val="24"/>
        </w:rPr>
        <w:t>”</w:t>
      </w:r>
      <w:r>
        <w:rPr>
          <w:spacing w:val="-14"/>
          <w:w w:val="110"/>
          <w:sz w:val="24"/>
        </w:rPr>
        <w:t>或者</w:t>
      </w:r>
      <w:r>
        <w:rPr>
          <w:spacing w:val="8"/>
          <w:w w:val="280"/>
          <w:sz w:val="24"/>
        </w:rPr>
        <w:t>“</w:t>
      </w:r>
      <w:r>
        <w:rPr>
          <w:spacing w:val="8"/>
          <w:w w:val="110"/>
          <w:sz w:val="24"/>
        </w:rPr>
        <w:t>气瓶</w:t>
      </w:r>
      <w:r>
        <w:rPr>
          <w:spacing w:val="-35"/>
          <w:w w:val="280"/>
          <w:sz w:val="24"/>
        </w:rPr>
        <w:t>”</w:t>
      </w:r>
      <w:r>
        <w:rPr>
          <w:w w:val="110"/>
          <w:sz w:val="24"/>
        </w:rPr>
        <w:t>。</w:t>
      </w:r>
    </w:p>
    <w:p>
      <w:pPr>
        <w:pStyle w:val="ListParagraph"/>
        <w:numPr>
          <w:ilvl w:val="0"/>
          <w:numId w:val="32"/>
        </w:numPr>
        <w:tabs>
          <w:tab w:pos="1022" w:val="left" w:leader="none"/>
        </w:tabs>
        <w:spacing w:line="211" w:lineRule="auto" w:before="13" w:after="0"/>
        <w:ind w:left="278" w:right="1308" w:firstLine="496"/>
        <w:jc w:val="left"/>
        <w:rPr>
          <w:sz w:val="24"/>
        </w:rPr>
      </w:pPr>
      <w:r>
        <w:rPr>
          <w:spacing w:val="6"/>
          <w:w w:val="105"/>
          <w:sz w:val="24"/>
        </w:rPr>
        <w:t>设备品种，按照申请单位具体的充装对象分别填写“铁路罐车”“汽车罐车”   </w:t>
      </w:r>
      <w:r>
        <w:rPr>
          <w:spacing w:val="6"/>
          <w:w w:val="115"/>
          <w:sz w:val="24"/>
        </w:rPr>
        <w:t>“长管拖车”“罐式集装箱”“管束式集装箱”“气瓶”。</w:t>
      </w:r>
    </w:p>
    <w:p>
      <w:pPr>
        <w:pStyle w:val="ListParagraph"/>
        <w:numPr>
          <w:ilvl w:val="0"/>
          <w:numId w:val="32"/>
        </w:numPr>
        <w:tabs>
          <w:tab w:pos="1022" w:val="left" w:leader="none"/>
        </w:tabs>
        <w:spacing w:line="213" w:lineRule="auto" w:before="1" w:after="0"/>
        <w:ind w:left="278" w:right="1292" w:firstLine="496"/>
        <w:jc w:val="left"/>
        <w:rPr>
          <w:sz w:val="24"/>
        </w:rPr>
      </w:pPr>
      <w:r>
        <w:rPr>
          <w:spacing w:val="-1"/>
          <w:sz w:val="24"/>
        </w:rPr>
        <w:t>充装介质类别，分别填写</w:t>
      </w:r>
      <w:r>
        <w:rPr>
          <w:spacing w:val="8"/>
          <w:w w:val="115"/>
          <w:sz w:val="24"/>
        </w:rPr>
        <w:t>“压缩气体</w:t>
      </w:r>
      <w:r>
        <w:rPr>
          <w:spacing w:val="-71"/>
          <w:w w:val="300"/>
          <w:sz w:val="24"/>
        </w:rPr>
        <w:t>”</w:t>
      </w:r>
      <w:r>
        <w:rPr>
          <w:spacing w:val="7"/>
          <w:w w:val="150"/>
          <w:sz w:val="24"/>
        </w:rPr>
        <w:t>“高</w:t>
      </w:r>
      <w:r>
        <w:rPr>
          <w:rFonts w:ascii="宋体" w:hAnsi="宋体" w:eastAsia="宋体" w:hint="eastAsia"/>
          <w:spacing w:val="4"/>
          <w:sz w:val="24"/>
        </w:rPr>
        <w:t>(</w:t>
      </w:r>
      <w:r>
        <w:rPr>
          <w:spacing w:val="7"/>
          <w:sz w:val="24"/>
        </w:rPr>
        <w:t>低</w:t>
      </w:r>
      <w:r>
        <w:rPr>
          <w:rFonts w:ascii="宋体" w:hAnsi="宋体" w:eastAsia="宋体" w:hint="eastAsia"/>
          <w:spacing w:val="4"/>
          <w:sz w:val="24"/>
        </w:rPr>
        <w:t>)</w:t>
      </w:r>
      <w:r>
        <w:rPr>
          <w:spacing w:val="7"/>
          <w:sz w:val="24"/>
        </w:rPr>
        <w:t>压液化气体</w:t>
      </w:r>
      <w:r>
        <w:rPr>
          <w:spacing w:val="-69"/>
          <w:w w:val="300"/>
          <w:sz w:val="24"/>
        </w:rPr>
        <w:t>”</w:t>
      </w:r>
      <w:r>
        <w:rPr>
          <w:spacing w:val="7"/>
          <w:w w:val="120"/>
          <w:sz w:val="24"/>
        </w:rPr>
        <w:t>“冷冻液化气体” </w:t>
      </w:r>
      <w:r>
        <w:rPr>
          <w:spacing w:val="8"/>
          <w:w w:val="120"/>
          <w:sz w:val="24"/>
        </w:rPr>
        <w:t>“液体”“溶解气体”“混合气体”。</w:t>
      </w:r>
    </w:p>
    <w:p>
      <w:pPr>
        <w:pStyle w:val="ListParagraph"/>
        <w:numPr>
          <w:ilvl w:val="0"/>
          <w:numId w:val="32"/>
        </w:numPr>
        <w:tabs>
          <w:tab w:pos="1022" w:val="left" w:leader="none"/>
        </w:tabs>
        <w:spacing w:line="387" w:lineRule="exact" w:before="0" w:after="0"/>
        <w:ind w:left="1021" w:right="0" w:hanging="247"/>
        <w:jc w:val="left"/>
        <w:rPr>
          <w:sz w:val="24"/>
        </w:rPr>
      </w:pPr>
      <w:r>
        <w:rPr>
          <w:spacing w:val="8"/>
          <w:sz w:val="24"/>
        </w:rPr>
        <w:t>充装介质名称，填写申请充装的所有介质。</w:t>
      </w:r>
    </w:p>
    <w:p>
      <w:pPr>
        <w:pStyle w:val="ListParagraph"/>
        <w:numPr>
          <w:ilvl w:val="0"/>
          <w:numId w:val="32"/>
        </w:numPr>
        <w:tabs>
          <w:tab w:pos="1022" w:val="left" w:leader="none"/>
        </w:tabs>
        <w:spacing w:line="400" w:lineRule="exact" w:before="0" w:after="0"/>
        <w:ind w:left="1021" w:right="0" w:hanging="247"/>
        <w:jc w:val="left"/>
        <w:rPr>
          <w:sz w:val="24"/>
        </w:rPr>
      </w:pPr>
      <w:r>
        <w:rPr>
          <w:spacing w:val="7"/>
          <w:sz w:val="24"/>
        </w:rPr>
        <w:t>应当在备注中注明设备品种、充装介质所对应的充装地址序号。</w:t>
      </w:r>
    </w:p>
    <w:p>
      <w:pPr>
        <w:pStyle w:val="ListParagraph"/>
        <w:numPr>
          <w:ilvl w:val="0"/>
          <w:numId w:val="32"/>
        </w:numPr>
        <w:tabs>
          <w:tab w:pos="1022" w:val="left" w:leader="none"/>
        </w:tabs>
        <w:spacing w:line="426" w:lineRule="exact" w:before="0" w:after="0"/>
        <w:ind w:left="1021" w:right="0" w:hanging="247"/>
        <w:jc w:val="left"/>
        <w:rPr>
          <w:sz w:val="24"/>
        </w:rPr>
      </w:pPr>
      <w:r>
        <w:rPr/>
        <w:pict>
          <v:shape style="position:absolute;margin-left:111.727043pt;margin-top:105.01915pt;width:379.1pt;height:37.950pt;mso-position-horizontal-relative:page;mso-position-vertical-relative:paragraph;z-index:2368;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样式的字体、颜色、规格等，同特种设备生产许可证。</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5"/>
        <w:ind w:left="0"/>
        <w:rPr>
          <w:sz w:val="29"/>
        </w:rPr>
      </w:pPr>
    </w:p>
    <w:p>
      <w:pPr>
        <w:pStyle w:val="BodyText"/>
        <w:spacing w:before="67"/>
        <w:ind w:left="0" w:right="1541"/>
        <w:jc w:val="right"/>
        <w:rPr>
          <w:rFonts w:ascii="宋体" w:hAnsi="宋体"/>
        </w:rPr>
      </w:pPr>
      <w:r>
        <w:rPr>
          <w:rFonts w:ascii="宋体" w:hAnsi="宋体"/>
        </w:rPr>
        <w:t>— 15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292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9"/>
        <w:ind w:left="0"/>
        <w:rPr>
          <w:rFonts w:ascii="黑体"/>
          <w:sz w:val="18"/>
        </w:rPr>
      </w:pPr>
    </w:p>
    <w:p>
      <w:pPr>
        <w:pStyle w:val="BodyText"/>
        <w:spacing w:before="66"/>
        <w:rPr>
          <w:rFonts w:ascii="黑体" w:eastAsia="黑体" w:hint="eastAsia"/>
        </w:rPr>
      </w:pPr>
      <w:r>
        <w:rPr>
          <w:rFonts w:ascii="黑体" w:eastAsia="黑体" w:hint="eastAsia"/>
        </w:rPr>
        <w:t>附件 B</w:t>
      </w:r>
    </w:p>
    <w:p>
      <w:pPr>
        <w:pStyle w:val="BodyText"/>
        <w:ind w:left="0"/>
        <w:rPr>
          <w:rFonts w:ascii="黑体"/>
          <w:sz w:val="20"/>
        </w:rPr>
      </w:pPr>
    </w:p>
    <w:p>
      <w:pPr>
        <w:pStyle w:val="BodyText"/>
        <w:spacing w:before="2"/>
        <w:ind w:left="0"/>
        <w:rPr>
          <w:rFonts w:ascii="黑体"/>
          <w:sz w:val="27"/>
        </w:rPr>
      </w:pPr>
    </w:p>
    <w:p>
      <w:pPr>
        <w:pStyle w:val="Heading1"/>
        <w:ind w:left="0" w:right="1137"/>
        <w:jc w:val="center"/>
      </w:pPr>
      <w:r>
        <w:rPr/>
        <w:t>锅炉生产单位许可条件</w:t>
      </w:r>
    </w:p>
    <w:p>
      <w:pPr>
        <w:pStyle w:val="BodyText"/>
        <w:spacing w:before="5"/>
        <w:ind w:left="0"/>
        <w:rPr>
          <w:rFonts w:ascii="黑体"/>
          <w:sz w:val="41"/>
        </w:rPr>
      </w:pPr>
    </w:p>
    <w:p>
      <w:pPr>
        <w:pStyle w:val="BodyText"/>
        <w:tabs>
          <w:tab w:pos="1277" w:val="left" w:leader="none"/>
        </w:tabs>
        <w:ind w:left="774"/>
        <w:rPr>
          <w:rFonts w:ascii="黑体" w:eastAsia="黑体" w:hint="eastAsia"/>
        </w:rPr>
      </w:pPr>
      <w:r>
        <w:rPr>
          <w:rFonts w:ascii="黑体" w:eastAsia="黑体" w:hint="eastAsia"/>
        </w:rPr>
        <w:t>B1</w:t>
        <w:tab/>
      </w:r>
      <w:r>
        <w:rPr>
          <w:rFonts w:ascii="黑体" w:eastAsia="黑体" w:hint="eastAsia"/>
          <w:spacing w:val="8"/>
        </w:rPr>
        <w:t>锅炉制造许可条件</w:t>
      </w:r>
    </w:p>
    <w:p>
      <w:pPr>
        <w:pStyle w:val="BodyText"/>
        <w:tabs>
          <w:tab w:pos="1525" w:val="left" w:leader="none"/>
        </w:tabs>
        <w:spacing w:before="132"/>
        <w:ind w:left="774"/>
        <w:rPr>
          <w:rFonts w:ascii="宋体" w:eastAsia="宋体" w:hint="eastAsia"/>
        </w:rPr>
      </w:pPr>
      <w:r>
        <w:rPr>
          <w:rFonts w:ascii="黑体" w:eastAsia="黑体" w:hint="eastAsia"/>
          <w:spacing w:val="2"/>
        </w:rPr>
        <w:t>B1.1</w:t>
        <w:tab/>
      </w:r>
      <w:r>
        <w:rPr>
          <w:spacing w:val="8"/>
        </w:rPr>
        <w:t>基本条件</w:t>
      </w:r>
      <w:r>
        <w:rPr>
          <w:rFonts w:ascii="宋体" w:eastAsia="宋体" w:hint="eastAsia"/>
        </w:rPr>
        <w:t> </w:t>
      </w:r>
    </w:p>
    <w:p>
      <w:pPr>
        <w:pStyle w:val="BodyText"/>
        <w:spacing w:line="426" w:lineRule="exact" w:before="26"/>
        <w:ind w:left="773"/>
        <w:rPr>
          <w:rFonts w:ascii="宋体" w:eastAsia="宋体" w:hint="eastAsia"/>
        </w:rPr>
      </w:pPr>
      <w:r>
        <w:rPr>
          <w:rFonts w:ascii="黑体" w:eastAsia="黑体" w:hint="eastAsia"/>
          <w:spacing w:val="3"/>
        </w:rPr>
        <w:t>B1.1.1</w:t>
      </w:r>
      <w:r>
        <w:rPr>
          <w:rFonts w:ascii="黑体" w:eastAsia="黑体" w:hint="eastAsia"/>
          <w:spacing w:val="61"/>
        </w:rPr>
        <w:t> </w:t>
      </w:r>
      <w:r>
        <w:rPr>
          <w:spacing w:val="7"/>
        </w:rPr>
        <w:t>人 员</w:t>
      </w:r>
      <w:r>
        <w:rPr>
          <w:rFonts w:ascii="宋体" w:eastAsia="宋体" w:hint="eastAsia"/>
        </w:rPr>
        <w:t> </w:t>
      </w:r>
    </w:p>
    <w:p>
      <w:pPr>
        <w:pStyle w:val="BodyText"/>
        <w:tabs>
          <w:tab w:pos="2020" w:val="left" w:leader="none"/>
        </w:tabs>
        <w:spacing w:line="400" w:lineRule="exact"/>
        <w:ind w:left="773"/>
      </w:pPr>
      <w:r>
        <w:rPr>
          <w:rFonts w:ascii="黑体" w:eastAsia="黑体" w:hint="eastAsia"/>
          <w:spacing w:val="2"/>
        </w:rPr>
        <w:t>B1.1.1.1</w:t>
        <w:tab/>
      </w:r>
      <w:r>
        <w:rPr>
          <w:spacing w:val="8"/>
        </w:rPr>
        <w:t>质量保证体系人员</w:t>
      </w:r>
    </w:p>
    <w:p>
      <w:pPr>
        <w:pStyle w:val="BodyText"/>
        <w:spacing w:line="213" w:lineRule="auto" w:before="9"/>
        <w:ind w:right="1412" w:firstLine="495"/>
        <w:jc w:val="both"/>
      </w:pPr>
      <w:r>
        <w:rPr>
          <w:spacing w:val="2"/>
        </w:rPr>
        <w:t>制造单位应当根据产品制造过程的需要，配备并且任命质量保证工程师，以及设</w:t>
      </w:r>
      <w:r>
        <w:rPr>
          <w:spacing w:val="-4"/>
        </w:rPr>
        <w:t>计、工艺、材料、焊接、热处理、无损检测、检验与试验、理化检验等过程的质量控制系统责任人员。</w:t>
      </w:r>
    </w:p>
    <w:p>
      <w:pPr>
        <w:pStyle w:val="BodyText"/>
        <w:spacing w:line="384" w:lineRule="exact"/>
        <w:ind w:left="773"/>
      </w:pPr>
      <w:r>
        <w:rPr/>
        <w:t>质量保证体系人员任职要求如下：</w:t>
      </w:r>
    </w:p>
    <w:p>
      <w:pPr>
        <w:pStyle w:val="ListParagraph"/>
        <w:numPr>
          <w:ilvl w:val="0"/>
          <w:numId w:val="33"/>
        </w:numPr>
        <w:tabs>
          <w:tab w:pos="1194" w:val="left" w:leader="none"/>
        </w:tabs>
        <w:spacing w:line="213" w:lineRule="auto" w:before="9" w:after="0"/>
        <w:ind w:left="278" w:right="1414" w:firstLine="528"/>
        <w:jc w:val="left"/>
        <w:rPr>
          <w:sz w:val="24"/>
        </w:rPr>
      </w:pPr>
      <w:r>
        <w:rPr>
          <w:spacing w:val="5"/>
          <w:sz w:val="24"/>
        </w:rPr>
        <w:t>质量保证工程师，具有锅炉制造质量管理或者检验工作经历、理工类专业教</w:t>
      </w:r>
      <w:r>
        <w:rPr>
          <w:spacing w:val="8"/>
          <w:sz w:val="24"/>
        </w:rPr>
        <w:t>育背景和工程师职称；</w:t>
      </w:r>
    </w:p>
    <w:p>
      <w:pPr>
        <w:pStyle w:val="ListParagraph"/>
        <w:numPr>
          <w:ilvl w:val="0"/>
          <w:numId w:val="33"/>
        </w:numPr>
        <w:tabs>
          <w:tab w:pos="1194" w:val="left" w:leader="none"/>
        </w:tabs>
        <w:spacing w:line="211" w:lineRule="auto" w:before="0" w:after="0"/>
        <w:ind w:left="278" w:right="1413" w:firstLine="528"/>
        <w:jc w:val="left"/>
        <w:rPr>
          <w:sz w:val="24"/>
        </w:rPr>
      </w:pPr>
      <w:r>
        <w:rPr/>
        <w:pict>
          <v:shape style="position:absolute;margin-left:111.727043pt;margin-top:12.020773pt;width:379.1pt;height:37.950pt;mso-position-horizontal-relative:page;mso-position-vertical-relative:paragraph;z-index:-27287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4"/>
          <w:sz w:val="24"/>
        </w:rPr>
        <w:t>设计质量控制系统责任人员，具有锅炉设计工作经历和锅炉相关专业教育背</w:t>
      </w:r>
      <w:r>
        <w:rPr>
          <w:spacing w:val="5"/>
          <w:sz w:val="24"/>
        </w:rPr>
        <w:t>景，</w:t>
      </w:r>
      <w:r>
        <w:rPr>
          <w:rFonts w:ascii="Times New Roman" w:eastAsia="Times New Roman"/>
          <w:spacing w:val="4"/>
          <w:sz w:val="24"/>
        </w:rPr>
        <w:t>A</w:t>
      </w:r>
      <w:r>
        <w:rPr>
          <w:rFonts w:ascii="Times New Roman" w:eastAsia="Times New Roman"/>
          <w:spacing w:val="5"/>
          <w:sz w:val="24"/>
        </w:rPr>
        <w:t> </w:t>
      </w:r>
      <w:r>
        <w:rPr>
          <w:spacing w:val="7"/>
          <w:sz w:val="24"/>
        </w:rPr>
        <w:t>级锅炉制造单位的设计质量控制系统责任人员应当具有工程师职称；</w:t>
      </w:r>
    </w:p>
    <w:p>
      <w:pPr>
        <w:pStyle w:val="ListParagraph"/>
        <w:numPr>
          <w:ilvl w:val="0"/>
          <w:numId w:val="33"/>
        </w:numPr>
        <w:tabs>
          <w:tab w:pos="1202" w:val="left" w:leader="none"/>
        </w:tabs>
        <w:spacing w:line="393" w:lineRule="exact" w:before="0" w:after="0"/>
        <w:ind w:left="1201" w:right="0" w:hanging="395"/>
        <w:jc w:val="left"/>
        <w:rPr>
          <w:sz w:val="24"/>
        </w:rPr>
      </w:pPr>
      <w:r>
        <w:rPr>
          <w:spacing w:val="13"/>
          <w:sz w:val="24"/>
        </w:rPr>
        <w:t>焊接质量控制系统责任人员，具有焊接工作经历和焊接或者焊接相关专业</w:t>
      </w:r>
    </w:p>
    <w:p>
      <w:pPr>
        <w:pStyle w:val="BodyText"/>
        <w:spacing w:line="211" w:lineRule="auto" w:before="13"/>
        <w:ind w:right="1413"/>
      </w:pPr>
      <w:r>
        <w:rPr>
          <w:rFonts w:ascii="宋体" w:eastAsia="宋体" w:hint="eastAsia"/>
        </w:rPr>
        <w:t>(</w:t>
      </w:r>
      <w:r>
        <w:rPr/>
        <w:t>材料、机械类专业</w:t>
      </w:r>
      <w:r>
        <w:rPr>
          <w:rFonts w:ascii="宋体" w:eastAsia="宋体" w:hint="eastAsia"/>
        </w:rPr>
        <w:t>)</w:t>
      </w:r>
      <w:r>
        <w:rPr/>
        <w:t>教育背景， </w:t>
      </w:r>
      <w:r>
        <w:rPr>
          <w:rFonts w:ascii="Times New Roman" w:eastAsia="Times New Roman"/>
        </w:rPr>
        <w:t>A </w:t>
      </w:r>
      <w:r>
        <w:rPr/>
        <w:t>级锅炉制造单位的焊接质量控制系统责任人员应当具有工程师职称；</w:t>
      </w:r>
    </w:p>
    <w:p>
      <w:pPr>
        <w:pStyle w:val="ListParagraph"/>
        <w:numPr>
          <w:ilvl w:val="0"/>
          <w:numId w:val="33"/>
        </w:numPr>
        <w:tabs>
          <w:tab w:pos="1194" w:val="left" w:leader="none"/>
        </w:tabs>
        <w:spacing w:line="211" w:lineRule="auto" w:before="5" w:after="0"/>
        <w:ind w:left="278" w:right="1413" w:firstLine="528"/>
        <w:jc w:val="left"/>
        <w:rPr>
          <w:sz w:val="24"/>
        </w:rPr>
      </w:pPr>
      <w:r>
        <w:rPr>
          <w:spacing w:val="5"/>
          <w:sz w:val="24"/>
        </w:rPr>
        <w:t>检验与试验质量控制系统责任人员，具有锅炉产品检验工作经历和理工类专</w:t>
      </w:r>
      <w:r>
        <w:rPr>
          <w:spacing w:val="7"/>
          <w:sz w:val="24"/>
        </w:rPr>
        <w:t>业教育背景；</w:t>
      </w:r>
    </w:p>
    <w:p>
      <w:pPr>
        <w:pStyle w:val="ListParagraph"/>
        <w:numPr>
          <w:ilvl w:val="0"/>
          <w:numId w:val="33"/>
        </w:numPr>
        <w:tabs>
          <w:tab w:pos="1194" w:val="left" w:leader="none"/>
        </w:tabs>
        <w:spacing w:line="213" w:lineRule="auto" w:before="1" w:after="0"/>
        <w:ind w:left="278" w:right="1414" w:firstLine="528"/>
        <w:jc w:val="left"/>
        <w:rPr>
          <w:sz w:val="24"/>
        </w:rPr>
      </w:pPr>
      <w:r>
        <w:rPr>
          <w:spacing w:val="20"/>
          <w:sz w:val="24"/>
        </w:rPr>
        <w:t>其他质量控制系统责任人员，具有所负责工作的经历和理工类专业教育</w:t>
      </w:r>
      <w:r>
        <w:rPr>
          <w:spacing w:val="15"/>
          <w:sz w:val="24"/>
        </w:rPr>
        <w:t>背景；</w:t>
      </w:r>
      <w:r>
        <w:rPr>
          <w:spacing w:val="-43"/>
          <w:sz w:val="24"/>
        </w:rPr>
        <w:t> </w:t>
      </w:r>
    </w:p>
    <w:p>
      <w:pPr>
        <w:pStyle w:val="ListParagraph"/>
        <w:numPr>
          <w:ilvl w:val="0"/>
          <w:numId w:val="33"/>
        </w:numPr>
        <w:tabs>
          <w:tab w:pos="1194" w:val="left" w:leader="none"/>
        </w:tabs>
        <w:spacing w:line="211" w:lineRule="auto" w:before="0" w:after="0"/>
        <w:ind w:left="278" w:right="1413" w:firstLine="528"/>
        <w:jc w:val="left"/>
        <w:rPr>
          <w:sz w:val="24"/>
        </w:rPr>
      </w:pPr>
      <w:r>
        <w:rPr>
          <w:spacing w:val="4"/>
          <w:sz w:val="24"/>
        </w:rPr>
        <w:t>材料与理化质量控制系统责任人员不得相互兼任，焊接与无损检测质量控制</w:t>
      </w:r>
      <w:r>
        <w:rPr>
          <w:spacing w:val="8"/>
          <w:sz w:val="24"/>
        </w:rPr>
        <w:t>系统责任人员不得相互兼任。</w:t>
      </w:r>
    </w:p>
    <w:p>
      <w:pPr>
        <w:pStyle w:val="BodyText"/>
        <w:tabs>
          <w:tab w:pos="2020" w:val="left" w:leader="none"/>
        </w:tabs>
        <w:spacing w:line="393" w:lineRule="exact"/>
        <w:ind w:left="774"/>
        <w:rPr>
          <w:rFonts w:ascii="宋体" w:eastAsia="宋体" w:hint="eastAsia"/>
        </w:rPr>
      </w:pPr>
      <w:r>
        <w:rPr>
          <w:rFonts w:ascii="黑体" w:eastAsia="黑体" w:hint="eastAsia"/>
          <w:spacing w:val="2"/>
        </w:rPr>
        <w:t>B1.1.1.2</w:t>
        <w:tab/>
      </w:r>
      <w:r>
        <w:rPr>
          <w:spacing w:val="8"/>
        </w:rPr>
        <w:t>技术人员</w:t>
      </w:r>
      <w:r>
        <w:rPr>
          <w:rFonts w:ascii="宋体" w:eastAsia="宋体" w:hint="eastAsia"/>
        </w:rPr>
        <w:t> </w:t>
      </w:r>
    </w:p>
    <w:p>
      <w:pPr>
        <w:pStyle w:val="BodyText"/>
        <w:spacing w:line="426" w:lineRule="exact"/>
        <w:ind w:left="774"/>
      </w:pPr>
      <w:r>
        <w:rPr>
          <w:spacing w:val="6"/>
        </w:rPr>
        <w:t>制造单位技术人员数量应当符合表 </w:t>
      </w:r>
      <w:r>
        <w:rPr>
          <w:rFonts w:ascii="Times New Roman" w:eastAsia="Times New Roman"/>
          <w:spacing w:val="2"/>
        </w:rPr>
        <w:t>B-1</w:t>
      </w:r>
      <w:r>
        <w:rPr>
          <w:rFonts w:ascii="Times New Roman" w:eastAsia="Times New Roman"/>
          <w:spacing w:val="7"/>
        </w:rPr>
        <w:t> </w:t>
      </w:r>
      <w:r>
        <w:rPr>
          <w:spacing w:val="8"/>
        </w:rPr>
        <w:t>的要求。</w:t>
      </w:r>
    </w:p>
    <w:p>
      <w:pPr>
        <w:pStyle w:val="BodyText"/>
        <w:tabs>
          <w:tab w:pos="937" w:val="left" w:leader="none"/>
        </w:tabs>
        <w:spacing w:before="68" w:after="29"/>
        <w:ind w:left="0" w:right="1267"/>
        <w:jc w:val="center"/>
      </w:pPr>
      <w:r>
        <w:rPr/>
        <w:t>表</w:t>
      </w:r>
      <w:r>
        <w:rPr>
          <w:spacing w:val="3"/>
        </w:rPr>
        <w:t> </w:t>
      </w:r>
      <w:r>
        <w:rPr>
          <w:rFonts w:ascii="Times New Roman" w:eastAsia="Times New Roman"/>
        </w:rPr>
        <w:t>B-1</w:t>
        <w:tab/>
      </w:r>
      <w:r>
        <w:rPr>
          <w:spacing w:val="8"/>
        </w:rPr>
        <w:t>技术人员数量</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03"/>
        <w:gridCol w:w="2455"/>
        <w:gridCol w:w="2457"/>
        <w:gridCol w:w="2456"/>
      </w:tblGrid>
      <w:tr>
        <w:trPr>
          <w:trHeight w:val="454" w:hRule="atLeast"/>
        </w:trPr>
        <w:tc>
          <w:tcPr>
            <w:tcW w:w="1703" w:type="dxa"/>
            <w:tcBorders>
              <w:bottom w:val="single" w:sz="4" w:space="0" w:color="000000"/>
              <w:right w:val="single" w:sz="4" w:space="0" w:color="000000"/>
            </w:tcBorders>
            <w:shd w:val="clear" w:color="auto" w:fill="D1F3E7"/>
          </w:tcPr>
          <w:p>
            <w:pPr>
              <w:pStyle w:val="TableParagraph"/>
              <w:spacing w:line="425" w:lineRule="exact"/>
              <w:ind w:left="349" w:right="338"/>
              <w:rPr>
                <w:sz w:val="24"/>
              </w:rPr>
            </w:pPr>
            <w:r>
              <w:rPr>
                <w:sz w:val="24"/>
              </w:rPr>
              <w:t>许可级别</w:t>
            </w:r>
          </w:p>
        </w:tc>
        <w:tc>
          <w:tcPr>
            <w:tcW w:w="2455" w:type="dxa"/>
            <w:tcBorders>
              <w:left w:val="single" w:sz="4" w:space="0" w:color="000000"/>
              <w:bottom w:val="single" w:sz="4" w:space="0" w:color="000000"/>
              <w:right w:val="single" w:sz="4" w:space="0" w:color="000000"/>
            </w:tcBorders>
            <w:shd w:val="clear" w:color="auto" w:fill="D1F3E7"/>
          </w:tcPr>
          <w:p>
            <w:pPr>
              <w:pStyle w:val="TableParagraph"/>
              <w:spacing w:line="425" w:lineRule="exact"/>
              <w:ind w:left="248" w:right="237"/>
              <w:rPr>
                <w:rFonts w:ascii="宋体" w:eastAsia="宋体" w:hint="eastAsia"/>
                <w:sz w:val="24"/>
              </w:rPr>
            </w:pPr>
            <w:r>
              <w:rPr>
                <w:sz w:val="24"/>
              </w:rPr>
              <w:t>锅炉相关专业</w:t>
            </w:r>
            <w:r>
              <w:rPr>
                <w:rFonts w:ascii="宋体" w:eastAsia="宋体" w:hint="eastAsia"/>
                <w:sz w:val="24"/>
              </w:rPr>
              <w:t>(</w:t>
            </w:r>
            <w:r>
              <w:rPr>
                <w:sz w:val="24"/>
              </w:rPr>
              <w:t>人</w:t>
            </w:r>
            <w:r>
              <w:rPr>
                <w:rFonts w:ascii="宋体" w:eastAsia="宋体" w:hint="eastAsia"/>
                <w:sz w:val="24"/>
              </w:rPr>
              <w:t>)</w:t>
            </w:r>
          </w:p>
        </w:tc>
        <w:tc>
          <w:tcPr>
            <w:tcW w:w="2457" w:type="dxa"/>
            <w:tcBorders>
              <w:left w:val="single" w:sz="4" w:space="0" w:color="000000"/>
              <w:bottom w:val="single" w:sz="4" w:space="0" w:color="000000"/>
              <w:right w:val="single" w:sz="4" w:space="0" w:color="000000"/>
            </w:tcBorders>
            <w:shd w:val="clear" w:color="auto" w:fill="D1F3E7"/>
          </w:tcPr>
          <w:p>
            <w:pPr>
              <w:pStyle w:val="TableParagraph"/>
              <w:spacing w:line="425" w:lineRule="exact"/>
              <w:ind w:left="113" w:right="98"/>
              <w:rPr>
                <w:rFonts w:ascii="宋体" w:eastAsia="宋体" w:hint="eastAsia"/>
                <w:sz w:val="24"/>
              </w:rPr>
            </w:pPr>
            <w:r>
              <w:rPr>
                <w:sz w:val="24"/>
              </w:rPr>
              <w:t>焊接相关专业</w:t>
            </w:r>
            <w:r>
              <w:rPr>
                <w:rFonts w:ascii="宋体" w:eastAsia="宋体" w:hint="eastAsia"/>
                <w:sz w:val="24"/>
              </w:rPr>
              <w:t>(</w:t>
            </w:r>
            <w:r>
              <w:rPr>
                <w:sz w:val="24"/>
              </w:rPr>
              <w:t>人</w:t>
            </w:r>
            <w:r>
              <w:rPr>
                <w:rFonts w:ascii="宋体" w:eastAsia="宋体" w:hint="eastAsia"/>
                <w:sz w:val="24"/>
              </w:rPr>
              <w:t>)</w:t>
            </w:r>
          </w:p>
        </w:tc>
        <w:tc>
          <w:tcPr>
            <w:tcW w:w="2456" w:type="dxa"/>
            <w:tcBorders>
              <w:left w:val="single" w:sz="4" w:space="0" w:color="000000"/>
              <w:bottom w:val="single" w:sz="4" w:space="0" w:color="000000"/>
            </w:tcBorders>
            <w:shd w:val="clear" w:color="auto" w:fill="D1F3E7"/>
          </w:tcPr>
          <w:p>
            <w:pPr>
              <w:pStyle w:val="TableParagraph"/>
              <w:spacing w:line="425" w:lineRule="exact"/>
              <w:ind w:left="250" w:right="231"/>
              <w:rPr>
                <w:rFonts w:ascii="宋体" w:eastAsia="宋体" w:hint="eastAsia"/>
                <w:sz w:val="24"/>
              </w:rPr>
            </w:pPr>
            <w:r>
              <w:rPr>
                <w:sz w:val="24"/>
              </w:rPr>
              <w:t>技术人员总数</w:t>
            </w:r>
            <w:r>
              <w:rPr>
                <w:rFonts w:ascii="宋体" w:eastAsia="宋体" w:hint="eastAsia"/>
                <w:sz w:val="24"/>
              </w:rPr>
              <w:t>(</w:t>
            </w:r>
            <w:r>
              <w:rPr>
                <w:sz w:val="24"/>
              </w:rPr>
              <w:t>人</w:t>
            </w:r>
            <w:r>
              <w:rPr>
                <w:rFonts w:ascii="宋体" w:eastAsia="宋体" w:hint="eastAsia"/>
                <w:sz w:val="24"/>
              </w:rPr>
              <w:t>)</w:t>
            </w:r>
          </w:p>
        </w:tc>
      </w:tr>
      <w:tr>
        <w:trPr>
          <w:trHeight w:val="453" w:hRule="atLeast"/>
        </w:trPr>
        <w:tc>
          <w:tcPr>
            <w:tcW w:w="1703" w:type="dxa"/>
            <w:tcBorders>
              <w:top w:val="single" w:sz="4" w:space="0" w:color="000000"/>
              <w:bottom w:val="single" w:sz="4" w:space="0" w:color="000000"/>
              <w:right w:val="single" w:sz="4" w:space="0" w:color="000000"/>
            </w:tcBorders>
            <w:shd w:val="clear" w:color="auto" w:fill="D1F3E7"/>
          </w:tcPr>
          <w:p>
            <w:pPr>
              <w:pStyle w:val="TableParagraph"/>
              <w:spacing w:before="85"/>
              <w:ind w:left="8"/>
              <w:rPr>
                <w:rFonts w:ascii="Times New Roman"/>
                <w:sz w:val="24"/>
              </w:rPr>
            </w:pPr>
            <w:r>
              <w:rPr>
                <w:rFonts w:ascii="Times New Roman"/>
                <w:sz w:val="24"/>
              </w:rPr>
              <w:t>A</w:t>
            </w:r>
          </w:p>
        </w:tc>
        <w:tc>
          <w:tcPr>
            <w:tcW w:w="24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85"/>
              <w:ind w:left="13"/>
              <w:rPr>
                <w:rFonts w:ascii="Times New Roman"/>
                <w:sz w:val="24"/>
              </w:rPr>
            </w:pPr>
            <w:r>
              <w:rPr>
                <w:rFonts w:ascii="Times New Roman"/>
                <w:sz w:val="24"/>
              </w:rPr>
              <w:t>5</w:t>
            </w:r>
          </w:p>
        </w:tc>
        <w:tc>
          <w:tcPr>
            <w:tcW w:w="245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85"/>
              <w:ind w:left="14"/>
              <w:rPr>
                <w:rFonts w:ascii="Times New Roman"/>
                <w:sz w:val="24"/>
              </w:rPr>
            </w:pPr>
            <w:r>
              <w:rPr>
                <w:rFonts w:ascii="Times New Roman"/>
                <w:sz w:val="24"/>
              </w:rPr>
              <w:t>3</w:t>
            </w:r>
          </w:p>
        </w:tc>
        <w:tc>
          <w:tcPr>
            <w:tcW w:w="2456" w:type="dxa"/>
            <w:tcBorders>
              <w:top w:val="single" w:sz="4" w:space="0" w:color="000000"/>
              <w:left w:val="single" w:sz="4" w:space="0" w:color="000000"/>
              <w:bottom w:val="single" w:sz="4" w:space="0" w:color="000000"/>
            </w:tcBorders>
            <w:shd w:val="clear" w:color="auto" w:fill="D1F3E7"/>
          </w:tcPr>
          <w:p>
            <w:pPr>
              <w:pStyle w:val="TableParagraph"/>
              <w:spacing w:before="85"/>
              <w:ind w:left="250" w:right="227"/>
              <w:rPr>
                <w:rFonts w:ascii="Times New Roman"/>
                <w:sz w:val="24"/>
              </w:rPr>
            </w:pPr>
            <w:r>
              <w:rPr>
                <w:rFonts w:ascii="Times New Roman"/>
                <w:sz w:val="24"/>
              </w:rPr>
              <w:t>20</w:t>
            </w:r>
          </w:p>
        </w:tc>
      </w:tr>
      <w:tr>
        <w:trPr>
          <w:trHeight w:val="473" w:hRule="atLeast"/>
        </w:trPr>
        <w:tc>
          <w:tcPr>
            <w:tcW w:w="1703" w:type="dxa"/>
            <w:tcBorders>
              <w:top w:val="single" w:sz="4" w:space="0" w:color="000000"/>
              <w:bottom w:val="nil"/>
              <w:right w:val="single" w:sz="4" w:space="0" w:color="000000"/>
            </w:tcBorders>
            <w:shd w:val="clear" w:color="auto" w:fill="D1F3E7"/>
          </w:tcPr>
          <w:p>
            <w:pPr>
              <w:pStyle w:val="TableParagraph"/>
              <w:spacing w:before="86"/>
              <w:ind w:left="7"/>
              <w:rPr>
                <w:rFonts w:ascii="Times New Roman"/>
                <w:sz w:val="24"/>
              </w:rPr>
            </w:pPr>
            <w:r>
              <w:rPr>
                <w:rFonts w:ascii="Times New Roman"/>
                <w:sz w:val="24"/>
              </w:rPr>
              <w:t>B</w:t>
            </w:r>
          </w:p>
        </w:tc>
        <w:tc>
          <w:tcPr>
            <w:tcW w:w="2455" w:type="dxa"/>
            <w:tcBorders>
              <w:top w:val="single" w:sz="4" w:space="0" w:color="000000"/>
              <w:left w:val="single" w:sz="4" w:space="0" w:color="000000"/>
              <w:bottom w:val="nil"/>
              <w:right w:val="single" w:sz="4" w:space="0" w:color="000000"/>
            </w:tcBorders>
            <w:shd w:val="clear" w:color="auto" w:fill="D1F3E7"/>
          </w:tcPr>
          <w:p>
            <w:pPr>
              <w:pStyle w:val="TableParagraph"/>
              <w:spacing w:before="86"/>
              <w:ind w:left="13"/>
              <w:rPr>
                <w:rFonts w:ascii="Times New Roman"/>
                <w:sz w:val="24"/>
              </w:rPr>
            </w:pPr>
            <w:r>
              <w:rPr>
                <w:rFonts w:ascii="Times New Roman"/>
                <w:sz w:val="24"/>
              </w:rPr>
              <w:t>2</w:t>
            </w:r>
          </w:p>
        </w:tc>
        <w:tc>
          <w:tcPr>
            <w:tcW w:w="2457" w:type="dxa"/>
            <w:tcBorders>
              <w:top w:val="single" w:sz="4" w:space="0" w:color="000000"/>
              <w:left w:val="single" w:sz="4" w:space="0" w:color="000000"/>
              <w:bottom w:val="nil"/>
              <w:right w:val="single" w:sz="4" w:space="0" w:color="000000"/>
            </w:tcBorders>
            <w:shd w:val="clear" w:color="auto" w:fill="D1F3E7"/>
          </w:tcPr>
          <w:p>
            <w:pPr>
              <w:pStyle w:val="TableParagraph"/>
              <w:spacing w:before="86"/>
              <w:ind w:left="14"/>
              <w:rPr>
                <w:rFonts w:ascii="Times New Roman"/>
                <w:sz w:val="24"/>
              </w:rPr>
            </w:pPr>
            <w:r>
              <w:rPr>
                <w:rFonts w:ascii="Times New Roman"/>
                <w:sz w:val="24"/>
              </w:rPr>
              <w:t>1</w:t>
            </w:r>
          </w:p>
        </w:tc>
        <w:tc>
          <w:tcPr>
            <w:tcW w:w="2456" w:type="dxa"/>
            <w:tcBorders>
              <w:top w:val="single" w:sz="4" w:space="0" w:color="000000"/>
              <w:left w:val="single" w:sz="4" w:space="0" w:color="000000"/>
              <w:bottom w:val="nil"/>
            </w:tcBorders>
            <w:shd w:val="clear" w:color="auto" w:fill="D1F3E7"/>
          </w:tcPr>
          <w:p>
            <w:pPr>
              <w:pStyle w:val="TableParagraph"/>
              <w:spacing w:before="86"/>
              <w:ind w:left="19"/>
              <w:rPr>
                <w:rFonts w:ascii="Times New Roman"/>
                <w:sz w:val="24"/>
              </w:rPr>
            </w:pPr>
            <w:r>
              <w:rPr>
                <w:rFonts w:ascii="Times New Roman"/>
                <w:sz w:val="24"/>
              </w:rPr>
              <w:t>5</w:t>
            </w:r>
          </w:p>
        </w:tc>
      </w:tr>
    </w:tbl>
    <w:p>
      <w:pPr>
        <w:pStyle w:val="BodyText"/>
        <w:spacing w:before="8"/>
        <w:ind w:left="0"/>
        <w:rPr>
          <w:sz w:val="14"/>
        </w:rPr>
      </w:pPr>
    </w:p>
    <w:p>
      <w:pPr>
        <w:pStyle w:val="BodyText"/>
        <w:spacing w:before="1"/>
        <w:rPr>
          <w:rFonts w:ascii="宋体" w:hAnsi="宋体"/>
        </w:rPr>
      </w:pPr>
      <w:r>
        <w:rPr/>
        <w:pict>
          <v:group style="position:absolute;margin-left:69.419998pt;margin-top:-15.0096pt;width:454.6pt;height:7.05pt;mso-position-horizontal-relative:page;mso-position-vertical-relative:paragraph;z-index:2440" coordorigin="1388,-300" coordsize="9092,141">
            <v:shape style="position:absolute;left:1407;top:-291;width:9072;height:2" coordorigin="1408,-291" coordsize="9072,0" path="m1408,-291l3115,-291m3115,-291l5570,-291m5570,-291l8028,-291m8028,-291l10480,-291e" filled="false" stroked="true" strokeweight=".96pt" strokecolor="#000000">
              <v:path arrowok="t"/>
              <v:stroke dashstyle="solid"/>
            </v:shape>
            <v:line style="position:absolute" from="1388,-220" to="10386,-220" stroked="true" strokeweight="6pt" strokecolor="#d1f3e7">
              <v:stroke dashstyle="solid"/>
            </v:line>
            <w10:wrap type="none"/>
          </v:group>
        </w:pict>
      </w:r>
      <w:r>
        <w:rPr>
          <w:rFonts w:ascii="宋体" w:hAnsi="宋体"/>
        </w:rPr>
        <w:t>— 16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282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2020" w:val="left" w:leader="none"/>
        </w:tabs>
        <w:spacing w:line="412" w:lineRule="exact"/>
        <w:ind w:left="773"/>
      </w:pPr>
      <w:r>
        <w:rPr>
          <w:rFonts w:ascii="黑体" w:eastAsia="黑体" w:hint="eastAsia"/>
          <w:spacing w:val="2"/>
        </w:rPr>
        <w:t>B1.1.1.3</w:t>
        <w:tab/>
      </w:r>
      <w:r>
        <w:rPr>
          <w:spacing w:val="7"/>
        </w:rPr>
        <w:t>焊接作业人员</w:t>
      </w:r>
    </w:p>
    <w:p>
      <w:pPr>
        <w:pStyle w:val="BodyText"/>
        <w:spacing w:line="213" w:lineRule="auto" w:before="9"/>
        <w:ind w:right="1414" w:firstLine="495"/>
        <w:jc w:val="both"/>
      </w:pPr>
      <w:r>
        <w:rPr/>
        <w:t>制造单位应当配备具备相应资格的持证焊接作业人员</w:t>
      </w:r>
      <w:r>
        <w:rPr>
          <w:rFonts w:ascii="宋体" w:eastAsia="宋体" w:hint="eastAsia"/>
        </w:rPr>
        <w:t>(本规则</w:t>
      </w:r>
      <w:r>
        <w:rPr/>
        <w:t>以下简称焊工</w:t>
      </w:r>
      <w:r>
        <w:rPr>
          <w:rFonts w:ascii="宋体" w:eastAsia="宋体" w:hint="eastAsia"/>
        </w:rPr>
        <w:t>)</w:t>
      </w:r>
      <w:r>
        <w:rPr/>
        <w:t>， 焊工的持证项目及数量应当满足产品制造需要。采用焊接机器人的，其焊接项目可以记入焊工的人项数。</w:t>
      </w:r>
    </w:p>
    <w:p>
      <w:pPr>
        <w:pStyle w:val="BodyText"/>
        <w:tabs>
          <w:tab w:pos="2020" w:val="left" w:leader="none"/>
        </w:tabs>
        <w:spacing w:line="384" w:lineRule="exact"/>
        <w:ind w:left="773"/>
      </w:pPr>
      <w:r>
        <w:rPr>
          <w:rFonts w:ascii="黑体" w:eastAsia="黑体" w:hint="eastAsia"/>
          <w:spacing w:val="2"/>
        </w:rPr>
        <w:t>B1.1.1.4</w:t>
        <w:tab/>
      </w:r>
      <w:r>
        <w:rPr>
          <w:spacing w:val="7"/>
        </w:rPr>
        <w:t>无损检测人员</w:t>
      </w:r>
    </w:p>
    <w:p>
      <w:pPr>
        <w:pStyle w:val="BodyText"/>
        <w:spacing w:line="213" w:lineRule="auto" w:before="9"/>
        <w:ind w:right="1413" w:firstLine="504"/>
        <w:jc w:val="both"/>
      </w:pPr>
      <w:r>
        <w:rPr/>
        <w:t>无损检测人员应当具备特种设备无损检测人员资格</w:t>
      </w:r>
      <w:r>
        <w:rPr>
          <w:rFonts w:ascii="宋体" w:hAnsi="宋体" w:eastAsia="宋体" w:hint="eastAsia"/>
        </w:rPr>
        <w:t>,</w:t>
      </w:r>
      <w:r>
        <w:rPr/>
        <w:t>并且注册到执业单位</w:t>
      </w:r>
      <w:r>
        <w:rPr>
          <w:rFonts w:ascii="宋体" w:hAnsi="宋体" w:eastAsia="宋体" w:hint="eastAsia"/>
        </w:rPr>
        <w:t>(</w:t>
      </w:r>
      <w:r>
        <w:rPr/>
        <w:t>下同</w:t>
      </w:r>
      <w:r>
        <w:rPr>
          <w:rFonts w:ascii="宋体" w:hAnsi="宋体" w:eastAsia="宋体" w:hint="eastAsia"/>
        </w:rPr>
        <w:t>)</w:t>
      </w:r>
      <w:r>
        <w:rPr/>
        <w:t>。无损检测人员持证项目和数量应当满足实际产品的检测要求，并且符合表 </w:t>
      </w:r>
      <w:r>
        <w:rPr>
          <w:rFonts w:ascii="Times New Roman" w:hAnsi="Times New Roman" w:eastAsia="Times New Roman"/>
        </w:rPr>
        <w:t>B-2 </w:t>
      </w:r>
      <w:r>
        <w:rPr/>
        <w:t>的要求。采用衍射时差法超声检测</w:t>
      </w:r>
      <w:r>
        <w:rPr>
          <w:rFonts w:ascii="宋体" w:hAnsi="宋体" w:eastAsia="宋体" w:hint="eastAsia"/>
        </w:rPr>
        <w:t>(</w:t>
      </w:r>
      <w:r>
        <w:rPr>
          <w:rFonts w:ascii="Times New Roman" w:hAnsi="Times New Roman" w:eastAsia="Times New Roman"/>
        </w:rPr>
        <w:t>TOFD</w:t>
      </w:r>
      <w:r>
        <w:rPr>
          <w:rFonts w:ascii="宋体" w:hAnsi="宋体" w:eastAsia="宋体" w:hint="eastAsia"/>
        </w:rPr>
        <w:t>)</w:t>
      </w:r>
      <w:r>
        <w:rPr/>
        <w:t>的制造单位，应当配备 </w:t>
      </w:r>
      <w:r>
        <w:rPr>
          <w:rFonts w:ascii="Times New Roman" w:hAnsi="Times New Roman" w:eastAsia="Times New Roman"/>
        </w:rPr>
        <w:t>TOFD</w:t>
      </w:r>
      <w:r>
        <w:rPr/>
        <w:t>Ⅱ级人员不少于 </w:t>
      </w:r>
      <w:r>
        <w:rPr>
          <w:rFonts w:ascii="Times New Roman" w:hAnsi="Times New Roman" w:eastAsia="Times New Roman"/>
        </w:rPr>
        <w:t>2 </w:t>
      </w:r>
      <w:r>
        <w:rPr/>
        <w:t>人。</w:t>
      </w:r>
    </w:p>
    <w:p>
      <w:pPr>
        <w:pStyle w:val="BodyText"/>
        <w:tabs>
          <w:tab w:pos="3602" w:val="left" w:leader="none"/>
        </w:tabs>
        <w:spacing w:before="78" w:after="27"/>
        <w:ind w:left="2665"/>
      </w:pPr>
      <w:r>
        <w:rPr/>
        <w:t>表</w:t>
      </w:r>
      <w:r>
        <w:rPr>
          <w:spacing w:val="3"/>
        </w:rPr>
        <w:t> </w:t>
      </w:r>
      <w:r>
        <w:rPr>
          <w:rFonts w:ascii="Times New Roman" w:eastAsia="Times New Roman"/>
        </w:rPr>
        <w:t>B-2</w:t>
        <w:tab/>
      </w:r>
      <w:r>
        <w:rPr>
          <w:spacing w:val="8"/>
        </w:rPr>
        <w:t>无损检测人员持证项目和数量</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82"/>
        <w:gridCol w:w="2554"/>
        <w:gridCol w:w="2266"/>
        <w:gridCol w:w="2267"/>
      </w:tblGrid>
      <w:tr>
        <w:trPr>
          <w:trHeight w:val="431" w:hRule="atLeast"/>
        </w:trPr>
        <w:tc>
          <w:tcPr>
            <w:tcW w:w="1982" w:type="dxa"/>
            <w:vMerge w:val="restart"/>
            <w:tcBorders>
              <w:bottom w:val="single" w:sz="4" w:space="0" w:color="000000"/>
              <w:right w:val="single" w:sz="4" w:space="0" w:color="000000"/>
            </w:tcBorders>
            <w:shd w:val="clear" w:color="auto" w:fill="D1F3E7"/>
          </w:tcPr>
          <w:p>
            <w:pPr>
              <w:pStyle w:val="TableParagraph"/>
              <w:spacing w:before="183"/>
              <w:ind w:left="493"/>
              <w:jc w:val="left"/>
              <w:rPr>
                <w:sz w:val="24"/>
              </w:rPr>
            </w:pPr>
            <w:r>
              <w:rPr>
                <w:sz w:val="24"/>
              </w:rPr>
              <w:t>许可级别</w:t>
            </w:r>
          </w:p>
        </w:tc>
        <w:tc>
          <w:tcPr>
            <w:tcW w:w="2554" w:type="dxa"/>
            <w:vMerge w:val="restart"/>
            <w:tcBorders>
              <w:left w:val="single" w:sz="4" w:space="0" w:color="000000"/>
              <w:bottom w:val="single" w:sz="4" w:space="0" w:color="000000"/>
              <w:right w:val="single" w:sz="4" w:space="0" w:color="000000"/>
            </w:tcBorders>
            <w:shd w:val="clear" w:color="auto" w:fill="D1F3E7"/>
          </w:tcPr>
          <w:p>
            <w:pPr>
              <w:pStyle w:val="TableParagraph"/>
              <w:spacing w:line="189" w:lineRule="auto" w:before="72"/>
              <w:ind w:left="187" w:right="144" w:hanging="23"/>
              <w:jc w:val="left"/>
              <w:rPr>
                <w:rFonts w:ascii="宋体" w:eastAsia="宋体" w:hint="eastAsia"/>
                <w:sz w:val="24"/>
              </w:rPr>
            </w:pPr>
            <w:r>
              <w:rPr>
                <w:sz w:val="24"/>
              </w:rPr>
              <w:t>无损检测质量控制系统责任人员</w:t>
            </w:r>
            <w:r>
              <w:rPr>
                <w:rFonts w:ascii="宋体" w:eastAsia="宋体" w:hint="eastAsia"/>
                <w:sz w:val="24"/>
              </w:rPr>
              <w:t>(</w:t>
            </w:r>
            <w:r>
              <w:rPr>
                <w:sz w:val="24"/>
              </w:rPr>
              <w:t>注 </w:t>
            </w:r>
            <w:r>
              <w:rPr>
                <w:rFonts w:ascii="Times New Roman" w:eastAsia="Times New Roman"/>
                <w:sz w:val="24"/>
              </w:rPr>
              <w:t>B-1</w:t>
            </w:r>
            <w:r>
              <w:rPr>
                <w:rFonts w:ascii="宋体" w:eastAsia="宋体" w:hint="eastAsia"/>
                <w:sz w:val="24"/>
              </w:rPr>
              <w:t>)</w:t>
            </w:r>
          </w:p>
        </w:tc>
        <w:tc>
          <w:tcPr>
            <w:tcW w:w="4533" w:type="dxa"/>
            <w:gridSpan w:val="2"/>
            <w:tcBorders>
              <w:left w:val="single" w:sz="4" w:space="0" w:color="000000"/>
              <w:bottom w:val="single" w:sz="4" w:space="0" w:color="000000"/>
            </w:tcBorders>
            <w:shd w:val="clear" w:color="auto" w:fill="D1F3E7"/>
          </w:tcPr>
          <w:p>
            <w:pPr>
              <w:pStyle w:val="TableParagraph"/>
              <w:spacing w:line="411" w:lineRule="exact"/>
              <w:ind w:left="1528"/>
              <w:jc w:val="left"/>
              <w:rPr>
                <w:sz w:val="24"/>
              </w:rPr>
            </w:pPr>
            <w:r>
              <w:rPr>
                <w:sz w:val="24"/>
              </w:rPr>
              <w:t>无损检测人员</w:t>
            </w:r>
          </w:p>
        </w:tc>
      </w:tr>
      <w:tr>
        <w:trPr>
          <w:trHeight w:val="430" w:hRule="atLeast"/>
        </w:trPr>
        <w:tc>
          <w:tcPr>
            <w:tcW w:w="1982" w:type="dxa"/>
            <w:vMerge/>
            <w:tcBorders>
              <w:top w:val="nil"/>
              <w:bottom w:val="single" w:sz="4" w:space="0" w:color="000000"/>
              <w:right w:val="single" w:sz="4" w:space="0" w:color="000000"/>
            </w:tcBorders>
            <w:shd w:val="clear" w:color="auto" w:fill="D1F3E7"/>
          </w:tcPr>
          <w:p>
            <w:pPr>
              <w:rPr>
                <w:sz w:val="2"/>
                <w:szCs w:val="2"/>
              </w:rPr>
            </w:pPr>
          </w:p>
        </w:tc>
        <w:tc>
          <w:tcPr>
            <w:tcW w:w="2554"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2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10" w:lineRule="exact"/>
              <w:ind w:left="639" w:right="617"/>
              <w:rPr>
                <w:sz w:val="24"/>
              </w:rPr>
            </w:pPr>
            <w:r>
              <w:rPr>
                <w:sz w:val="24"/>
              </w:rPr>
              <w:t>持证项目</w:t>
            </w:r>
          </w:p>
        </w:tc>
        <w:tc>
          <w:tcPr>
            <w:tcW w:w="2267" w:type="dxa"/>
            <w:tcBorders>
              <w:top w:val="single" w:sz="4" w:space="0" w:color="000000"/>
              <w:left w:val="single" w:sz="4" w:space="0" w:color="000000"/>
              <w:bottom w:val="single" w:sz="4" w:space="0" w:color="000000"/>
            </w:tcBorders>
            <w:shd w:val="clear" w:color="auto" w:fill="D1F3E7"/>
          </w:tcPr>
          <w:p>
            <w:pPr>
              <w:pStyle w:val="TableParagraph"/>
              <w:spacing w:line="410" w:lineRule="exact"/>
              <w:ind w:left="139" w:right="-15"/>
              <w:jc w:val="left"/>
              <w:rPr>
                <w:rFonts w:ascii="宋体" w:eastAsia="宋体" w:hint="eastAsia"/>
                <w:sz w:val="24"/>
              </w:rPr>
            </w:pPr>
            <w:r>
              <w:rPr>
                <w:rFonts w:ascii="宋体" w:eastAsia="宋体" w:hint="eastAsia"/>
                <w:spacing w:val="18"/>
                <w:sz w:val="24"/>
              </w:rPr>
              <w:t>数量(人)(</w:t>
            </w:r>
            <w:r>
              <w:rPr>
                <w:spacing w:val="1"/>
                <w:sz w:val="24"/>
              </w:rPr>
              <w:t>注 </w:t>
            </w:r>
            <w:r>
              <w:rPr>
                <w:rFonts w:ascii="Times New Roman" w:eastAsia="Times New Roman"/>
                <w:spacing w:val="5"/>
                <w:sz w:val="24"/>
              </w:rPr>
              <w:t>B-2</w:t>
            </w:r>
            <w:r>
              <w:rPr>
                <w:rFonts w:ascii="宋体" w:eastAsia="宋体" w:hint="eastAsia"/>
                <w:spacing w:val="5"/>
                <w:sz w:val="24"/>
              </w:rPr>
              <w:t>)</w:t>
            </w:r>
            <w:r>
              <w:rPr>
                <w:rFonts w:ascii="宋体" w:eastAsia="宋体" w:hint="eastAsia"/>
                <w:sz w:val="24"/>
              </w:rPr>
              <w:t> </w:t>
            </w:r>
          </w:p>
        </w:tc>
      </w:tr>
      <w:tr>
        <w:trPr>
          <w:trHeight w:val="454" w:hRule="atLeast"/>
        </w:trPr>
        <w:tc>
          <w:tcPr>
            <w:tcW w:w="1982" w:type="dxa"/>
            <w:vMerge w:val="restart"/>
            <w:tcBorders>
              <w:top w:val="single" w:sz="4" w:space="0" w:color="000000"/>
              <w:bottom w:val="single" w:sz="4" w:space="0" w:color="000000"/>
              <w:right w:val="single" w:sz="4" w:space="0" w:color="000000"/>
            </w:tcBorders>
            <w:shd w:val="clear" w:color="auto" w:fill="D1F3E7"/>
          </w:tcPr>
          <w:p>
            <w:pPr>
              <w:pStyle w:val="TableParagraph"/>
              <w:jc w:val="left"/>
              <w:rPr>
                <w:sz w:val="26"/>
              </w:rPr>
            </w:pPr>
          </w:p>
          <w:p>
            <w:pPr>
              <w:pStyle w:val="TableParagraph"/>
              <w:spacing w:before="10"/>
              <w:jc w:val="left"/>
              <w:rPr>
                <w:sz w:val="15"/>
              </w:rPr>
            </w:pPr>
          </w:p>
          <w:p>
            <w:pPr>
              <w:pStyle w:val="TableParagraph"/>
              <w:spacing w:before="1"/>
              <w:ind w:left="10"/>
              <w:rPr>
                <w:rFonts w:ascii="Times New Roman"/>
                <w:sz w:val="24"/>
              </w:rPr>
            </w:pPr>
            <w:r>
              <w:rPr>
                <w:rFonts w:ascii="Times New Roman"/>
                <w:sz w:val="24"/>
              </w:rPr>
              <w:t>A</w:t>
            </w:r>
          </w:p>
        </w:tc>
        <w:tc>
          <w:tcPr>
            <w:tcW w:w="2554" w:type="dxa"/>
            <w:vMerge w:val="restart"/>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189" w:lineRule="auto" w:before="200"/>
              <w:ind w:left="153" w:right="133"/>
              <w:rPr>
                <w:sz w:val="24"/>
              </w:rPr>
            </w:pPr>
            <w:r>
              <w:rPr>
                <w:rFonts w:ascii="Times New Roman" w:hAnsi="Times New Roman" w:eastAsia="Times New Roman"/>
                <w:w w:val="105"/>
                <w:sz w:val="24"/>
              </w:rPr>
              <w:t>RT</w:t>
            </w:r>
            <w:r>
              <w:rPr>
                <w:w w:val="105"/>
                <w:sz w:val="24"/>
              </w:rPr>
              <w:t>Ⅲ和 </w:t>
            </w:r>
            <w:r>
              <w:rPr>
                <w:rFonts w:ascii="Times New Roman" w:hAnsi="Times New Roman" w:eastAsia="Times New Roman"/>
                <w:w w:val="105"/>
                <w:sz w:val="24"/>
              </w:rPr>
              <w:t>UT</w:t>
            </w:r>
            <w:r>
              <w:rPr>
                <w:w w:val="105"/>
                <w:sz w:val="24"/>
              </w:rPr>
              <w:t>Ⅲ资格； 或者 </w:t>
            </w:r>
            <w:r>
              <w:rPr>
                <w:rFonts w:ascii="Times New Roman" w:hAnsi="Times New Roman" w:eastAsia="Times New Roman"/>
                <w:w w:val="105"/>
                <w:sz w:val="24"/>
              </w:rPr>
              <w:t>RT</w:t>
            </w:r>
            <w:r>
              <w:rPr>
                <w:w w:val="105"/>
                <w:sz w:val="24"/>
              </w:rPr>
              <w:t>Ⅱ和</w:t>
            </w:r>
            <w:r>
              <w:rPr>
                <w:rFonts w:ascii="Times New Roman" w:hAnsi="Times New Roman" w:eastAsia="Times New Roman"/>
                <w:w w:val="105"/>
                <w:sz w:val="24"/>
              </w:rPr>
              <w:t>UT</w:t>
            </w:r>
            <w:r>
              <w:rPr>
                <w:w w:val="105"/>
                <w:sz w:val="24"/>
              </w:rPr>
              <w:t>Ⅱ资</w:t>
            </w:r>
            <w:r>
              <w:rPr>
                <w:sz w:val="24"/>
              </w:rPr>
              <w:t>格，并且具有 </w:t>
            </w:r>
            <w:r>
              <w:rPr>
                <w:rFonts w:ascii="Times New Roman" w:hAnsi="Times New Roman" w:eastAsia="Times New Roman"/>
                <w:sz w:val="24"/>
              </w:rPr>
              <w:t>4 </w:t>
            </w:r>
            <w:r>
              <w:rPr>
                <w:sz w:val="24"/>
              </w:rPr>
              <w:t>年以</w:t>
            </w:r>
            <w:r>
              <w:rPr>
                <w:w w:val="105"/>
                <w:sz w:val="24"/>
              </w:rPr>
              <w:t>上无损检测经历</w:t>
            </w:r>
          </w:p>
        </w:tc>
        <w:tc>
          <w:tcPr>
            <w:tcW w:w="22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6" w:lineRule="exact"/>
              <w:ind w:left="631" w:right="617"/>
              <w:rPr>
                <w:sz w:val="24"/>
              </w:rPr>
            </w:pPr>
            <w:r>
              <w:rPr>
                <w:rFonts w:ascii="Times New Roman" w:hAnsi="Times New Roman"/>
                <w:w w:val="125"/>
                <w:sz w:val="24"/>
              </w:rPr>
              <w:t>RT</w:t>
            </w:r>
            <w:r>
              <w:rPr>
                <w:w w:val="125"/>
                <w:sz w:val="24"/>
              </w:rPr>
              <w:t>Ⅱ</w:t>
            </w:r>
          </w:p>
        </w:tc>
        <w:tc>
          <w:tcPr>
            <w:tcW w:w="2267" w:type="dxa"/>
            <w:tcBorders>
              <w:top w:val="single" w:sz="4" w:space="0" w:color="000000"/>
              <w:left w:val="single" w:sz="4" w:space="0" w:color="000000"/>
              <w:bottom w:val="single" w:sz="4" w:space="0" w:color="000000"/>
            </w:tcBorders>
            <w:shd w:val="clear" w:color="auto" w:fill="D1F3E7"/>
          </w:tcPr>
          <w:p>
            <w:pPr>
              <w:pStyle w:val="TableParagraph"/>
              <w:spacing w:before="86"/>
              <w:ind w:left="24"/>
              <w:rPr>
                <w:rFonts w:ascii="Times New Roman"/>
                <w:sz w:val="24"/>
              </w:rPr>
            </w:pPr>
            <w:r>
              <w:rPr>
                <w:rFonts w:ascii="Times New Roman"/>
                <w:sz w:val="24"/>
              </w:rPr>
              <w:t>3</w:t>
            </w:r>
          </w:p>
        </w:tc>
      </w:tr>
      <w:tr>
        <w:trPr>
          <w:trHeight w:val="454" w:hRule="atLeast"/>
        </w:trPr>
        <w:tc>
          <w:tcPr>
            <w:tcW w:w="1982" w:type="dxa"/>
            <w:vMerge/>
            <w:tcBorders>
              <w:top w:val="nil"/>
              <w:bottom w:val="single" w:sz="4" w:space="0" w:color="000000"/>
              <w:right w:val="single" w:sz="4" w:space="0" w:color="000000"/>
            </w:tcBorders>
            <w:shd w:val="clear" w:color="auto" w:fill="D1F3E7"/>
          </w:tcPr>
          <w:p>
            <w:pPr>
              <w:rPr>
                <w:sz w:val="2"/>
                <w:szCs w:val="2"/>
              </w:rPr>
            </w:pPr>
          </w:p>
        </w:tc>
        <w:tc>
          <w:tcPr>
            <w:tcW w:w="2554"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2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5" w:lineRule="exact"/>
              <w:ind w:left="629" w:right="617"/>
              <w:rPr>
                <w:sz w:val="24"/>
              </w:rPr>
            </w:pPr>
            <w:r>
              <w:rPr>
                <w:rFonts w:ascii="Times New Roman" w:hAnsi="Times New Roman"/>
                <w:w w:val="125"/>
                <w:sz w:val="24"/>
              </w:rPr>
              <w:t>UT</w:t>
            </w:r>
            <w:r>
              <w:rPr>
                <w:w w:val="125"/>
                <w:sz w:val="24"/>
              </w:rPr>
              <w:t>Ⅱ</w:t>
            </w:r>
          </w:p>
        </w:tc>
        <w:tc>
          <w:tcPr>
            <w:tcW w:w="2267" w:type="dxa"/>
            <w:tcBorders>
              <w:top w:val="single" w:sz="4" w:space="0" w:color="000000"/>
              <w:left w:val="single" w:sz="4" w:space="0" w:color="000000"/>
              <w:bottom w:val="single" w:sz="4" w:space="0" w:color="000000"/>
            </w:tcBorders>
            <w:shd w:val="clear" w:color="auto" w:fill="D1F3E7"/>
          </w:tcPr>
          <w:p>
            <w:pPr>
              <w:pStyle w:val="TableParagraph"/>
              <w:spacing w:before="86"/>
              <w:ind w:left="24"/>
              <w:rPr>
                <w:rFonts w:ascii="Times New Roman"/>
                <w:sz w:val="24"/>
              </w:rPr>
            </w:pPr>
            <w:r>
              <w:rPr>
                <w:rFonts w:ascii="Times New Roman"/>
                <w:sz w:val="24"/>
              </w:rPr>
              <w:t>3</w:t>
            </w:r>
          </w:p>
        </w:tc>
      </w:tr>
      <w:tr>
        <w:trPr>
          <w:trHeight w:val="453" w:hRule="atLeast"/>
        </w:trPr>
        <w:tc>
          <w:tcPr>
            <w:tcW w:w="1982" w:type="dxa"/>
            <w:vMerge/>
            <w:tcBorders>
              <w:top w:val="nil"/>
              <w:bottom w:val="single" w:sz="4" w:space="0" w:color="000000"/>
              <w:right w:val="single" w:sz="4" w:space="0" w:color="000000"/>
            </w:tcBorders>
            <w:shd w:val="clear" w:color="auto" w:fill="D1F3E7"/>
          </w:tcPr>
          <w:p>
            <w:pPr>
              <w:rPr>
                <w:sz w:val="2"/>
                <w:szCs w:val="2"/>
              </w:rPr>
            </w:pPr>
          </w:p>
        </w:tc>
        <w:tc>
          <w:tcPr>
            <w:tcW w:w="2554"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2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5" w:lineRule="exact"/>
              <w:ind w:left="631" w:right="617"/>
              <w:rPr>
                <w:sz w:val="24"/>
              </w:rPr>
            </w:pPr>
            <w:r>
              <w:rPr>
                <w:rFonts w:ascii="Times New Roman" w:hAnsi="Times New Roman"/>
                <w:w w:val="125"/>
                <w:sz w:val="24"/>
              </w:rPr>
              <w:t>MT</w:t>
            </w:r>
            <w:r>
              <w:rPr>
                <w:w w:val="125"/>
                <w:sz w:val="24"/>
              </w:rPr>
              <w:t>Ⅱ</w:t>
            </w:r>
          </w:p>
        </w:tc>
        <w:tc>
          <w:tcPr>
            <w:tcW w:w="2267" w:type="dxa"/>
            <w:tcBorders>
              <w:top w:val="single" w:sz="4" w:space="0" w:color="000000"/>
              <w:left w:val="single" w:sz="4" w:space="0" w:color="000000"/>
              <w:bottom w:val="single" w:sz="4" w:space="0" w:color="000000"/>
            </w:tcBorders>
            <w:shd w:val="clear" w:color="auto" w:fill="D1F3E7"/>
          </w:tcPr>
          <w:p>
            <w:pPr>
              <w:pStyle w:val="TableParagraph"/>
              <w:spacing w:before="85"/>
              <w:ind w:left="24"/>
              <w:rPr>
                <w:rFonts w:ascii="Times New Roman"/>
                <w:sz w:val="24"/>
              </w:rPr>
            </w:pPr>
            <w:r>
              <w:rPr>
                <w:rFonts w:ascii="Times New Roman"/>
                <w:sz w:val="24"/>
              </w:rPr>
              <w:t>2</w:t>
            </w:r>
          </w:p>
        </w:tc>
      </w:tr>
      <w:tr>
        <w:trPr>
          <w:trHeight w:val="454" w:hRule="atLeast"/>
        </w:trPr>
        <w:tc>
          <w:tcPr>
            <w:tcW w:w="1982" w:type="dxa"/>
            <w:vMerge/>
            <w:tcBorders>
              <w:top w:val="nil"/>
              <w:bottom w:val="single" w:sz="4" w:space="0" w:color="000000"/>
              <w:right w:val="single" w:sz="4" w:space="0" w:color="000000"/>
            </w:tcBorders>
            <w:shd w:val="clear" w:color="auto" w:fill="D1F3E7"/>
          </w:tcPr>
          <w:p>
            <w:pPr>
              <w:rPr>
                <w:sz w:val="2"/>
                <w:szCs w:val="2"/>
              </w:rPr>
            </w:pPr>
          </w:p>
        </w:tc>
        <w:tc>
          <w:tcPr>
            <w:tcW w:w="2554"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2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6" w:lineRule="exact"/>
              <w:ind w:left="631" w:right="617"/>
              <w:rPr>
                <w:sz w:val="24"/>
              </w:rPr>
            </w:pPr>
            <w:r>
              <w:rPr>
                <w:rFonts w:ascii="Times New Roman" w:hAnsi="Times New Roman"/>
                <w:w w:val="125"/>
                <w:sz w:val="24"/>
              </w:rPr>
              <w:t>PT</w:t>
            </w:r>
            <w:r>
              <w:rPr>
                <w:w w:val="125"/>
                <w:sz w:val="24"/>
              </w:rPr>
              <w:t>Ⅱ</w:t>
            </w:r>
          </w:p>
        </w:tc>
        <w:tc>
          <w:tcPr>
            <w:tcW w:w="2267" w:type="dxa"/>
            <w:tcBorders>
              <w:top w:val="single" w:sz="4" w:space="0" w:color="000000"/>
              <w:left w:val="single" w:sz="4" w:space="0" w:color="000000"/>
              <w:bottom w:val="single" w:sz="4" w:space="0" w:color="000000"/>
            </w:tcBorders>
            <w:shd w:val="clear" w:color="auto" w:fill="D1F3E7"/>
          </w:tcPr>
          <w:p>
            <w:pPr>
              <w:pStyle w:val="TableParagraph"/>
              <w:spacing w:before="86"/>
              <w:ind w:left="24"/>
              <w:rPr>
                <w:rFonts w:ascii="Times New Roman"/>
                <w:sz w:val="24"/>
              </w:rPr>
            </w:pPr>
            <w:r>
              <w:rPr>
                <w:rFonts w:ascii="Times New Roman"/>
                <w:sz w:val="24"/>
              </w:rPr>
              <w:t>2</w:t>
            </w:r>
          </w:p>
        </w:tc>
      </w:tr>
      <w:tr>
        <w:trPr>
          <w:trHeight w:val="449" w:hRule="atLeast"/>
        </w:trPr>
        <w:tc>
          <w:tcPr>
            <w:tcW w:w="1982" w:type="dxa"/>
            <w:vMerge w:val="restart"/>
            <w:tcBorders>
              <w:top w:val="single" w:sz="4" w:space="0" w:color="000000"/>
              <w:right w:val="single" w:sz="4" w:space="0" w:color="000000"/>
            </w:tcBorders>
            <w:shd w:val="clear" w:color="auto" w:fill="D1F3E7"/>
          </w:tcPr>
          <w:p>
            <w:pPr>
              <w:pStyle w:val="TableParagraph"/>
              <w:spacing w:before="17"/>
              <w:jc w:val="left"/>
              <w:rPr>
                <w:sz w:val="16"/>
              </w:rPr>
            </w:pPr>
          </w:p>
          <w:p>
            <w:pPr>
              <w:pStyle w:val="TableParagraph"/>
              <w:ind w:left="9"/>
              <w:rPr>
                <w:rFonts w:ascii="Times New Roman"/>
                <w:sz w:val="24"/>
              </w:rPr>
            </w:pPr>
            <w:r>
              <w:rPr>
                <w:rFonts w:ascii="Times New Roman"/>
                <w:sz w:val="24"/>
              </w:rPr>
              <w:t>B</w:t>
            </w:r>
          </w:p>
        </w:tc>
        <w:tc>
          <w:tcPr>
            <w:tcW w:w="2554" w:type="dxa"/>
            <w:vMerge w:val="restart"/>
            <w:tcBorders>
              <w:top w:val="single" w:sz="4" w:space="0" w:color="000000"/>
              <w:left w:val="single" w:sz="4" w:space="0" w:color="000000"/>
              <w:right w:val="single" w:sz="4" w:space="0" w:color="000000"/>
            </w:tcBorders>
            <w:shd w:val="clear" w:color="auto" w:fill="D1F3E7"/>
          </w:tcPr>
          <w:p>
            <w:pPr>
              <w:pStyle w:val="TableParagraph"/>
              <w:spacing w:before="206"/>
              <w:ind w:left="308"/>
              <w:jc w:val="left"/>
              <w:rPr>
                <w:sz w:val="24"/>
              </w:rPr>
            </w:pPr>
            <w:r>
              <w:rPr>
                <w:rFonts w:ascii="Times New Roman" w:hAnsi="Times New Roman" w:eastAsia="Times New Roman"/>
                <w:w w:val="115"/>
                <w:sz w:val="24"/>
              </w:rPr>
              <w:t>RT</w:t>
            </w:r>
            <w:r>
              <w:rPr>
                <w:w w:val="115"/>
                <w:sz w:val="24"/>
              </w:rPr>
              <w:t>Ⅱ和</w:t>
            </w:r>
            <w:r>
              <w:rPr>
                <w:rFonts w:ascii="Times New Roman" w:hAnsi="Times New Roman" w:eastAsia="Times New Roman"/>
                <w:w w:val="115"/>
                <w:sz w:val="24"/>
              </w:rPr>
              <w:t>UT</w:t>
            </w:r>
            <w:r>
              <w:rPr>
                <w:w w:val="115"/>
                <w:sz w:val="24"/>
              </w:rPr>
              <w:t>Ⅱ资格</w:t>
            </w:r>
          </w:p>
        </w:tc>
        <w:tc>
          <w:tcPr>
            <w:tcW w:w="22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5" w:lineRule="exact"/>
              <w:ind w:left="631" w:right="617"/>
              <w:rPr>
                <w:sz w:val="24"/>
              </w:rPr>
            </w:pPr>
            <w:r>
              <w:rPr>
                <w:rFonts w:ascii="Times New Roman" w:hAnsi="Times New Roman"/>
                <w:w w:val="125"/>
                <w:sz w:val="24"/>
              </w:rPr>
              <w:t>RT</w:t>
            </w:r>
            <w:r>
              <w:rPr>
                <w:w w:val="125"/>
                <w:sz w:val="24"/>
              </w:rPr>
              <w:t>Ⅱ</w:t>
            </w:r>
          </w:p>
        </w:tc>
        <w:tc>
          <w:tcPr>
            <w:tcW w:w="2267" w:type="dxa"/>
            <w:tcBorders>
              <w:top w:val="single" w:sz="4" w:space="0" w:color="000000"/>
              <w:left w:val="single" w:sz="4" w:space="0" w:color="000000"/>
              <w:bottom w:val="single" w:sz="4" w:space="0" w:color="000000"/>
            </w:tcBorders>
            <w:shd w:val="clear" w:color="auto" w:fill="D1F3E7"/>
          </w:tcPr>
          <w:p>
            <w:pPr>
              <w:pStyle w:val="TableParagraph"/>
              <w:spacing w:before="86"/>
              <w:ind w:left="24"/>
              <w:rPr>
                <w:rFonts w:ascii="Times New Roman"/>
                <w:sz w:val="24"/>
              </w:rPr>
            </w:pPr>
            <w:r>
              <w:rPr>
                <w:rFonts w:ascii="Times New Roman"/>
                <w:sz w:val="24"/>
              </w:rPr>
              <w:t>2</w:t>
            </w:r>
          </w:p>
        </w:tc>
      </w:tr>
      <w:tr>
        <w:trPr>
          <w:trHeight w:val="448" w:hRule="atLeast"/>
        </w:trPr>
        <w:tc>
          <w:tcPr>
            <w:tcW w:w="1982" w:type="dxa"/>
            <w:vMerge/>
            <w:tcBorders>
              <w:top w:val="nil"/>
              <w:right w:val="single" w:sz="4" w:space="0" w:color="000000"/>
            </w:tcBorders>
            <w:shd w:val="clear" w:color="auto" w:fill="D1F3E7"/>
          </w:tcPr>
          <w:p>
            <w:pPr>
              <w:rPr>
                <w:sz w:val="2"/>
                <w:szCs w:val="2"/>
              </w:rPr>
            </w:pPr>
          </w:p>
        </w:tc>
        <w:tc>
          <w:tcPr>
            <w:tcW w:w="2554" w:type="dxa"/>
            <w:vMerge/>
            <w:tcBorders>
              <w:top w:val="nil"/>
              <w:left w:val="single" w:sz="4" w:space="0" w:color="000000"/>
              <w:right w:val="single" w:sz="4" w:space="0" w:color="000000"/>
            </w:tcBorders>
            <w:shd w:val="clear" w:color="auto" w:fill="D1F3E7"/>
          </w:tcPr>
          <w:p>
            <w:pPr>
              <w:rPr>
                <w:sz w:val="2"/>
                <w:szCs w:val="2"/>
              </w:rPr>
            </w:pPr>
          </w:p>
        </w:tc>
        <w:tc>
          <w:tcPr>
            <w:tcW w:w="2266" w:type="dxa"/>
            <w:tcBorders>
              <w:top w:val="single" w:sz="4" w:space="0" w:color="000000"/>
              <w:left w:val="single" w:sz="4" w:space="0" w:color="000000"/>
              <w:right w:val="single" w:sz="4" w:space="0" w:color="000000"/>
            </w:tcBorders>
            <w:shd w:val="clear" w:color="auto" w:fill="D1F3E7"/>
          </w:tcPr>
          <w:p>
            <w:pPr>
              <w:pStyle w:val="TableParagraph"/>
              <w:spacing w:line="420" w:lineRule="exact"/>
              <w:ind w:left="629" w:right="617"/>
              <w:rPr>
                <w:sz w:val="24"/>
              </w:rPr>
            </w:pPr>
            <w:r>
              <w:rPr>
                <w:rFonts w:ascii="Times New Roman" w:hAnsi="Times New Roman"/>
                <w:w w:val="125"/>
                <w:sz w:val="24"/>
              </w:rPr>
              <w:t>UT</w:t>
            </w:r>
            <w:r>
              <w:rPr>
                <w:w w:val="125"/>
                <w:sz w:val="24"/>
              </w:rPr>
              <w:t>Ⅱ</w:t>
            </w:r>
          </w:p>
        </w:tc>
        <w:tc>
          <w:tcPr>
            <w:tcW w:w="2267" w:type="dxa"/>
            <w:tcBorders>
              <w:top w:val="single" w:sz="4" w:space="0" w:color="000000"/>
              <w:left w:val="single" w:sz="4" w:space="0" w:color="000000"/>
            </w:tcBorders>
            <w:shd w:val="clear" w:color="auto" w:fill="D1F3E7"/>
          </w:tcPr>
          <w:p>
            <w:pPr>
              <w:pStyle w:val="TableParagraph"/>
              <w:spacing w:before="80"/>
              <w:ind w:left="24"/>
              <w:rPr>
                <w:rFonts w:ascii="Times New Roman"/>
                <w:sz w:val="24"/>
              </w:rPr>
            </w:pPr>
            <w:r>
              <w:rPr>
                <w:rFonts w:ascii="Times New Roman"/>
                <w:sz w:val="24"/>
              </w:rPr>
              <w:t>2</w:t>
            </w:r>
          </w:p>
        </w:tc>
      </w:tr>
    </w:tbl>
    <w:p>
      <w:pPr>
        <w:spacing w:line="206" w:lineRule="auto" w:before="31"/>
        <w:ind w:left="278" w:right="1546" w:firstLine="435"/>
        <w:jc w:val="left"/>
        <w:rPr>
          <w:sz w:val="21"/>
        </w:rPr>
      </w:pPr>
      <w:r>
        <w:rPr/>
        <w:pict>
          <v:shape style="position:absolute;margin-left:111.727043pt;margin-top:-75.419098pt;width:379.1pt;height:37.950pt;mso-position-horizontal-relative:page;mso-position-vertical-relative:paragraph;z-index:-272776;rotation:315" type="#_x0000_t136" fillcolor="#ffffff" stroked="f">
            <o:extrusion v:ext="view" autorotationcenter="t"/>
            <v:textpath style="font-family:&amp;quot;黑体&amp;quot;;font-size:38pt;v-text-kern:t;mso-text-shadow:auto" string="国家市场监督管理总局"/>
            <v:fill opacity="42405f"/>
            <w10:wrap type="none"/>
          </v:shape>
        </w:pict>
      </w:r>
      <w:r>
        <w:rPr>
          <w:sz w:val="21"/>
        </w:rPr>
        <w:t>注 </w:t>
      </w:r>
      <w:r>
        <w:rPr>
          <w:rFonts w:ascii="Times New Roman" w:eastAsia="Times New Roman"/>
          <w:sz w:val="21"/>
        </w:rPr>
        <w:t>B-1</w:t>
      </w:r>
      <w:r>
        <w:rPr>
          <w:sz w:val="21"/>
        </w:rPr>
        <w:t>：无损检测外委的，制造单位只需按照表 </w:t>
      </w:r>
      <w:r>
        <w:rPr>
          <w:rFonts w:ascii="Times New Roman" w:eastAsia="Times New Roman"/>
          <w:sz w:val="21"/>
        </w:rPr>
        <w:t>B-2 </w:t>
      </w:r>
      <w:r>
        <w:rPr>
          <w:sz w:val="21"/>
        </w:rPr>
        <w:t>的要求配备无损检测质量控制系统责任人员。</w:t>
      </w:r>
    </w:p>
    <w:p>
      <w:pPr>
        <w:spacing w:line="356" w:lineRule="exact" w:before="0"/>
        <w:ind w:left="713" w:right="0" w:firstLine="0"/>
        <w:jc w:val="left"/>
        <w:rPr>
          <w:sz w:val="21"/>
        </w:rPr>
      </w:pPr>
      <w:r>
        <w:rPr/>
        <w:pict>
          <v:line style="position:absolute;mso-position-horizontal-relative:page;mso-position-vertical-relative:paragraph;z-index:2536" from="69.419998pt,18.493219pt" to="519.299998pt,18.493219pt" stroked="true" strokeweight="6pt" strokecolor="#d1f3e7">
            <v:stroke dashstyle="solid"/>
            <w10:wrap type="none"/>
          </v:line>
        </w:pict>
      </w:r>
      <w:r>
        <w:rPr>
          <w:sz w:val="21"/>
        </w:rPr>
        <w:t>注 </w:t>
      </w:r>
      <w:r>
        <w:rPr>
          <w:rFonts w:ascii="Times New Roman" w:eastAsia="Times New Roman"/>
          <w:sz w:val="21"/>
        </w:rPr>
        <w:t>B-2</w:t>
      </w:r>
      <w:r>
        <w:rPr>
          <w:sz w:val="21"/>
        </w:rPr>
        <w:t>：无损检测质量控制系统责任人员计入无损检测人员数量中。</w:t>
      </w:r>
    </w:p>
    <w:p>
      <w:pPr>
        <w:pStyle w:val="BodyText"/>
        <w:spacing w:line="426" w:lineRule="exact" w:before="73"/>
        <w:ind w:left="774"/>
      </w:pPr>
      <w:r>
        <w:rPr>
          <w:rFonts w:ascii="黑体" w:eastAsia="黑体" w:hint="eastAsia"/>
        </w:rPr>
        <w:t>B1.1.2 </w:t>
      </w:r>
      <w:r>
        <w:rPr/>
        <w:t>工作场所</w:t>
      </w:r>
    </w:p>
    <w:p>
      <w:pPr>
        <w:pStyle w:val="ListParagraph"/>
        <w:numPr>
          <w:ilvl w:val="0"/>
          <w:numId w:val="34"/>
        </w:numPr>
        <w:tabs>
          <w:tab w:pos="1146" w:val="left" w:leader="none"/>
        </w:tabs>
        <w:spacing w:line="213" w:lineRule="auto" w:before="9" w:after="0"/>
        <w:ind w:left="278" w:right="1414" w:firstLine="496"/>
        <w:jc w:val="left"/>
        <w:rPr>
          <w:rFonts w:ascii="宋体" w:eastAsia="宋体" w:hint="eastAsia"/>
          <w:sz w:val="24"/>
        </w:rPr>
      </w:pPr>
      <w:r>
        <w:rPr>
          <w:spacing w:val="8"/>
          <w:sz w:val="24"/>
        </w:rPr>
        <w:t>锅炉制造车间面积、高度满足产品制造的需要，锅炉产品承压件的焊接应当保证在室内作业完成；</w:t>
      </w:r>
      <w:r>
        <w:rPr>
          <w:rFonts w:ascii="宋体" w:eastAsia="宋体" w:hint="eastAsia"/>
          <w:sz w:val="24"/>
        </w:rPr>
        <w:t> </w:t>
      </w:r>
    </w:p>
    <w:p>
      <w:pPr>
        <w:pStyle w:val="ListParagraph"/>
        <w:numPr>
          <w:ilvl w:val="0"/>
          <w:numId w:val="34"/>
        </w:numPr>
        <w:tabs>
          <w:tab w:pos="1146" w:val="left" w:leader="none"/>
        </w:tabs>
        <w:spacing w:line="387" w:lineRule="exact" w:before="0" w:after="0"/>
        <w:ind w:left="1146" w:right="0" w:hanging="372"/>
        <w:jc w:val="left"/>
        <w:rPr>
          <w:rFonts w:ascii="宋体" w:eastAsia="宋体" w:hint="eastAsia"/>
          <w:sz w:val="24"/>
        </w:rPr>
      </w:pPr>
      <w:r>
        <w:rPr>
          <w:spacing w:val="7"/>
          <w:sz w:val="24"/>
        </w:rPr>
        <w:t>管材、板材、焊材及半成品的存放应当有一定的防护措施；</w:t>
      </w:r>
      <w:r>
        <w:rPr>
          <w:rFonts w:ascii="宋体" w:eastAsia="宋体" w:hint="eastAsia"/>
          <w:sz w:val="24"/>
        </w:rPr>
        <w:t> </w:t>
      </w:r>
    </w:p>
    <w:p>
      <w:pPr>
        <w:pStyle w:val="ListParagraph"/>
        <w:numPr>
          <w:ilvl w:val="0"/>
          <w:numId w:val="34"/>
        </w:numPr>
        <w:tabs>
          <w:tab w:pos="1146" w:val="left" w:leader="none"/>
        </w:tabs>
        <w:spacing w:line="213" w:lineRule="auto" w:before="9" w:after="0"/>
        <w:ind w:left="278" w:right="1297" w:firstLine="496"/>
        <w:jc w:val="left"/>
        <w:rPr>
          <w:rFonts w:ascii="宋体" w:eastAsia="宋体" w:hint="eastAsia"/>
          <w:sz w:val="24"/>
        </w:rPr>
      </w:pPr>
      <w:r>
        <w:rPr>
          <w:spacing w:val="-3"/>
          <w:sz w:val="24"/>
        </w:rPr>
        <w:t>具有满足防护要求、空间适应产品检测需要的射线曝光室或者检测专用场地， </w:t>
      </w:r>
      <w:r>
        <w:rPr>
          <w:spacing w:val="2"/>
          <w:sz w:val="24"/>
        </w:rPr>
        <w:t>保证底片冲洗质量和保存底片的专用场所，以及满足无损检测仪器和器材存放要求的</w:t>
      </w:r>
      <w:r>
        <w:rPr>
          <w:spacing w:val="4"/>
          <w:sz w:val="24"/>
        </w:rPr>
        <w:t>场所；</w:t>
      </w:r>
      <w:r>
        <w:rPr>
          <w:rFonts w:ascii="宋体" w:eastAsia="宋体" w:hint="eastAsia"/>
          <w:sz w:val="24"/>
        </w:rPr>
        <w:t> </w:t>
      </w:r>
    </w:p>
    <w:p>
      <w:pPr>
        <w:pStyle w:val="ListParagraph"/>
        <w:numPr>
          <w:ilvl w:val="0"/>
          <w:numId w:val="34"/>
        </w:numPr>
        <w:tabs>
          <w:tab w:pos="1146" w:val="left" w:leader="none"/>
        </w:tabs>
        <w:spacing w:line="385" w:lineRule="exact" w:before="0" w:after="0"/>
        <w:ind w:left="1146" w:right="0" w:hanging="372"/>
        <w:jc w:val="left"/>
        <w:rPr>
          <w:rFonts w:ascii="宋体" w:eastAsia="宋体" w:hint="eastAsia"/>
          <w:sz w:val="24"/>
        </w:rPr>
      </w:pPr>
      <w:r>
        <w:rPr>
          <w:spacing w:val="8"/>
          <w:sz w:val="24"/>
        </w:rPr>
        <w:t>具有满足安全防护要求的耐压试验场地。</w:t>
      </w:r>
      <w:r>
        <w:rPr>
          <w:rFonts w:ascii="宋体" w:eastAsia="宋体" w:hint="eastAsia"/>
          <w:sz w:val="24"/>
        </w:rPr>
        <w:t> </w:t>
      </w:r>
    </w:p>
    <w:p>
      <w:pPr>
        <w:pStyle w:val="BodyText"/>
        <w:tabs>
          <w:tab w:pos="1773" w:val="left" w:leader="none"/>
        </w:tabs>
        <w:spacing w:line="400" w:lineRule="exact"/>
        <w:ind w:left="774"/>
        <w:rPr>
          <w:rFonts w:ascii="宋体" w:eastAsia="宋体" w:hint="eastAsia"/>
        </w:rPr>
      </w:pPr>
      <w:r>
        <w:rPr>
          <w:rFonts w:ascii="黑体" w:eastAsia="黑体" w:hint="eastAsia"/>
          <w:spacing w:val="3"/>
        </w:rPr>
        <w:t>B1.1.3</w:t>
        <w:tab/>
      </w:r>
      <w:r>
        <w:rPr>
          <w:spacing w:val="8"/>
        </w:rPr>
        <w:t>生产设备与工艺装备</w:t>
      </w:r>
      <w:r>
        <w:rPr>
          <w:rFonts w:ascii="宋体" w:eastAsia="宋体" w:hint="eastAsia"/>
        </w:rPr>
        <w:t> </w:t>
      </w:r>
    </w:p>
    <w:p>
      <w:pPr>
        <w:pStyle w:val="BodyText"/>
        <w:spacing w:line="211" w:lineRule="auto" w:before="13"/>
        <w:ind w:right="1291" w:firstLine="495"/>
      </w:pPr>
      <w:r>
        <w:rPr/>
        <w:t>制造单位应当具有产品制造需要的切割设备、成形设备、机加工设备、钻孔设备、焊接设备、焊接材料烘干和保温设备、起重设备等，以及必要的工装，并且按流程合</w:t>
      </w:r>
    </w:p>
    <w:p>
      <w:pPr>
        <w:pStyle w:val="BodyText"/>
        <w:spacing w:before="142"/>
        <w:ind w:left="0" w:right="1541"/>
        <w:jc w:val="right"/>
        <w:rPr>
          <w:rFonts w:ascii="宋体" w:hAnsi="宋体"/>
        </w:rPr>
      </w:pPr>
      <w:r>
        <w:rPr>
          <w:rFonts w:ascii="宋体" w:hAnsi="宋体"/>
        </w:rPr>
        <w:t>— 17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272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rPr>
          <w:rFonts w:ascii="宋体" w:eastAsia="宋体" w:hint="eastAsia"/>
        </w:rPr>
      </w:pPr>
      <w:r>
        <w:rPr/>
        <w:t>理布置。</w:t>
      </w:r>
      <w:r>
        <w:rPr>
          <w:rFonts w:ascii="宋体" w:eastAsia="宋体" w:hint="eastAsia"/>
        </w:rPr>
        <w:t> </w:t>
      </w:r>
    </w:p>
    <w:p>
      <w:pPr>
        <w:pStyle w:val="BodyText"/>
        <w:tabs>
          <w:tab w:pos="1773" w:val="left" w:leader="none"/>
        </w:tabs>
        <w:spacing w:line="400" w:lineRule="exact"/>
        <w:ind w:left="774"/>
        <w:rPr>
          <w:rFonts w:ascii="宋体" w:eastAsia="宋体" w:hint="eastAsia"/>
        </w:rPr>
      </w:pPr>
      <w:r>
        <w:rPr>
          <w:rFonts w:ascii="黑体" w:eastAsia="黑体" w:hint="eastAsia"/>
          <w:spacing w:val="3"/>
        </w:rPr>
        <w:t>B1.1.4</w:t>
        <w:tab/>
      </w:r>
      <w:r>
        <w:rPr>
          <w:spacing w:val="8"/>
        </w:rPr>
        <w:t>检测仪器与试验装置</w:t>
      </w:r>
      <w:r>
        <w:rPr>
          <w:rFonts w:ascii="宋体" w:eastAsia="宋体" w:hint="eastAsia"/>
        </w:rPr>
        <w:t> </w:t>
      </w:r>
    </w:p>
    <w:p>
      <w:pPr>
        <w:pStyle w:val="ListParagraph"/>
        <w:numPr>
          <w:ilvl w:val="0"/>
          <w:numId w:val="35"/>
        </w:numPr>
        <w:tabs>
          <w:tab w:pos="1146" w:val="left" w:leader="none"/>
        </w:tabs>
        <w:spacing w:line="213" w:lineRule="auto" w:before="9" w:after="0"/>
        <w:ind w:left="278" w:right="1289" w:firstLine="496"/>
        <w:jc w:val="left"/>
        <w:rPr>
          <w:sz w:val="24"/>
        </w:rPr>
      </w:pPr>
      <w:r>
        <w:rPr>
          <w:spacing w:val="2"/>
          <w:sz w:val="24"/>
        </w:rPr>
        <w:t>制造单位应当具有产品制造需要的检测平台、无损检测仪器、理化检验仪器、</w:t>
      </w:r>
      <w:r>
        <w:rPr>
          <w:spacing w:val="-4"/>
          <w:sz w:val="24"/>
        </w:rPr>
        <w:t>耐压试验装置等；无损检测、理化检验工作外委的，相应的无损检测仪器、理化检验</w:t>
      </w:r>
      <w:r>
        <w:rPr>
          <w:spacing w:val="7"/>
          <w:sz w:val="24"/>
        </w:rPr>
        <w:t>仪器不要求；</w:t>
      </w:r>
    </w:p>
    <w:p>
      <w:pPr>
        <w:pStyle w:val="ListParagraph"/>
        <w:numPr>
          <w:ilvl w:val="0"/>
          <w:numId w:val="35"/>
        </w:numPr>
        <w:tabs>
          <w:tab w:pos="1146" w:val="left" w:leader="none"/>
        </w:tabs>
        <w:spacing w:line="385" w:lineRule="exact" w:before="0" w:after="0"/>
        <w:ind w:left="1146" w:right="0" w:hanging="372"/>
        <w:jc w:val="left"/>
        <w:rPr>
          <w:sz w:val="24"/>
        </w:rPr>
      </w:pPr>
      <w:r>
        <w:rPr>
          <w:spacing w:val="7"/>
          <w:sz w:val="24"/>
        </w:rPr>
        <w:t>具有与制造产品相适应的测量装置，并且按照规定进行检定、校准合格。</w:t>
      </w:r>
    </w:p>
    <w:p>
      <w:pPr>
        <w:pStyle w:val="BodyText"/>
        <w:tabs>
          <w:tab w:pos="1773" w:val="left" w:leader="none"/>
        </w:tabs>
        <w:spacing w:line="400" w:lineRule="exact"/>
        <w:ind w:left="773"/>
      </w:pPr>
      <w:r>
        <w:rPr>
          <w:rFonts w:ascii="黑体" w:eastAsia="黑体" w:hint="eastAsia"/>
          <w:spacing w:val="3"/>
        </w:rPr>
        <w:t>B1.1.5</w:t>
        <w:tab/>
      </w:r>
      <w:r>
        <w:rPr>
          <w:spacing w:val="8"/>
        </w:rPr>
        <w:t>工作外委</w:t>
      </w:r>
    </w:p>
    <w:p>
      <w:pPr>
        <w:pStyle w:val="BodyText"/>
        <w:spacing w:line="213" w:lineRule="auto" w:before="9"/>
        <w:ind w:right="1415" w:firstLine="495"/>
        <w:jc w:val="both"/>
        <w:rPr>
          <w:rFonts w:ascii="宋体" w:eastAsia="宋体" w:hint="eastAsia"/>
        </w:rPr>
      </w:pPr>
      <w:r>
        <w:rPr/>
        <w:t>制造单位必须有能力完成锅炉产品的主体制造，不允许将锅炉产品的所有受压部件进行外委。制造单位的无损检测、理化检验、热处理以及炉胆、下脚圈和封头</w:t>
      </w:r>
      <w:r>
        <w:rPr>
          <w:rFonts w:ascii="宋体" w:eastAsia="宋体" w:hint="eastAsia"/>
        </w:rPr>
        <w:t>(</w:t>
      </w:r>
      <w:r>
        <w:rPr/>
        <w:t>管板</w:t>
      </w:r>
      <w:r>
        <w:rPr>
          <w:rFonts w:ascii="宋体" w:eastAsia="宋体" w:hint="eastAsia"/>
        </w:rPr>
        <w:t>)</w:t>
      </w:r>
      <w:r>
        <w:rPr/>
        <w:t>成形工作允许外委，对于有焊缝的炉胆、封头</w:t>
      </w:r>
      <w:r>
        <w:rPr>
          <w:rFonts w:ascii="宋体" w:eastAsia="宋体" w:hint="eastAsia"/>
        </w:rPr>
        <w:t>(</w:t>
      </w:r>
      <w:r>
        <w:rPr/>
        <w:t>管板</w:t>
      </w:r>
      <w:r>
        <w:rPr>
          <w:rFonts w:ascii="宋体" w:eastAsia="宋体" w:hint="eastAsia"/>
        </w:rPr>
        <w:t>)</w:t>
      </w:r>
      <w:r>
        <w:rPr/>
        <w:t>，应当进行制造过程监督检验。专项条件要求具备的项目不允许外委。</w:t>
      </w:r>
      <w:r>
        <w:rPr>
          <w:rFonts w:ascii="宋体" w:eastAsia="宋体" w:hint="eastAsia"/>
        </w:rPr>
        <w:t> </w:t>
      </w:r>
    </w:p>
    <w:p>
      <w:pPr>
        <w:pStyle w:val="BodyText"/>
        <w:tabs>
          <w:tab w:pos="1773" w:val="left" w:leader="none"/>
        </w:tabs>
        <w:spacing w:line="383" w:lineRule="exact"/>
        <w:ind w:left="774"/>
        <w:rPr>
          <w:rFonts w:ascii="宋体" w:eastAsia="宋体" w:hint="eastAsia"/>
        </w:rPr>
      </w:pPr>
      <w:r>
        <w:rPr>
          <w:rFonts w:ascii="黑体" w:eastAsia="黑体" w:hint="eastAsia"/>
          <w:spacing w:val="3"/>
        </w:rPr>
        <w:t>B1.1.6</w:t>
        <w:tab/>
      </w:r>
      <w:r>
        <w:rPr>
          <w:spacing w:val="8"/>
        </w:rPr>
        <w:t>工艺文件</w:t>
      </w:r>
      <w:r>
        <w:rPr>
          <w:rFonts w:ascii="宋体" w:eastAsia="宋体" w:hint="eastAsia"/>
        </w:rPr>
        <w:t> </w:t>
      </w:r>
    </w:p>
    <w:p>
      <w:pPr>
        <w:pStyle w:val="BodyText"/>
        <w:spacing w:line="213" w:lineRule="auto" w:before="10"/>
        <w:ind w:right="1413" w:firstLine="495"/>
        <w:jc w:val="both"/>
        <w:rPr>
          <w:rFonts w:ascii="宋体" w:eastAsia="宋体" w:hint="eastAsia"/>
        </w:rPr>
      </w:pPr>
      <w:r>
        <w:rPr/>
        <w:pict>
          <v:shape style="position:absolute;margin-left:111.727043pt;margin-top:78.021645pt;width:379.1pt;height:37.950pt;mso-position-horizontal-relative:page;mso-position-vertical-relative:paragraph;z-index:-272704;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1"/>
        </w:rPr>
        <w:t>制造单位应当按照有关安全技术规范及相关标准，制定与锅炉产品制造相关的焊</w:t>
      </w:r>
      <w:r>
        <w:rPr>
          <w:spacing w:val="-3"/>
        </w:rPr>
        <w:t>接、热处理、无损检测、检验与试验等工艺文件，其中焊接工艺，制造单位应当建立</w:t>
      </w:r>
      <w:r>
        <w:rPr>
          <w:spacing w:val="2"/>
        </w:rPr>
        <w:t>健全覆盖本单位所有产品的焊接工艺规程。焊接工艺规程所依据的焊接工艺评定应当</w:t>
      </w:r>
      <w:r>
        <w:rPr>
          <w:spacing w:val="7"/>
        </w:rPr>
        <w:t>在本单位进行，由本单位熟练焊工使用本单位的设备设施焊接试件。</w:t>
      </w:r>
      <w:r>
        <w:rPr>
          <w:rFonts w:ascii="宋体" w:eastAsia="宋体" w:hint="eastAsia"/>
        </w:rPr>
        <w:t> </w:t>
      </w:r>
    </w:p>
    <w:p>
      <w:pPr>
        <w:pStyle w:val="BodyText"/>
        <w:tabs>
          <w:tab w:pos="1773" w:val="left" w:leader="none"/>
        </w:tabs>
        <w:spacing w:line="382" w:lineRule="exact"/>
        <w:ind w:left="773"/>
        <w:rPr>
          <w:rFonts w:ascii="宋体" w:eastAsia="宋体" w:hint="eastAsia"/>
        </w:rPr>
      </w:pPr>
      <w:r>
        <w:rPr>
          <w:rFonts w:ascii="黑体" w:eastAsia="黑体" w:hint="eastAsia"/>
          <w:spacing w:val="3"/>
        </w:rPr>
        <w:t>B1.1.7</w:t>
        <w:tab/>
      </w:r>
      <w:r>
        <w:rPr>
          <w:spacing w:val="7"/>
        </w:rPr>
        <w:t>试制造</w:t>
      </w:r>
      <w:r>
        <w:rPr>
          <w:rFonts w:ascii="宋体" w:eastAsia="宋体" w:hint="eastAsia"/>
        </w:rPr>
        <w:t> </w:t>
      </w:r>
    </w:p>
    <w:p>
      <w:pPr>
        <w:pStyle w:val="ListParagraph"/>
        <w:numPr>
          <w:ilvl w:val="0"/>
          <w:numId w:val="36"/>
        </w:numPr>
        <w:tabs>
          <w:tab w:pos="1146" w:val="left" w:leader="none"/>
        </w:tabs>
        <w:spacing w:line="213" w:lineRule="auto" w:before="10" w:after="0"/>
        <w:ind w:left="278" w:right="1414" w:firstLine="496"/>
        <w:jc w:val="left"/>
        <w:rPr>
          <w:rFonts w:ascii="宋体" w:eastAsia="宋体" w:hint="eastAsia"/>
          <w:sz w:val="24"/>
        </w:rPr>
      </w:pPr>
      <w:r>
        <w:rPr>
          <w:spacing w:val="8"/>
          <w:sz w:val="24"/>
        </w:rPr>
        <w:t>试制造样品应当能验证所申请范围需要的制造和检验能力，样品参数应当符</w:t>
      </w:r>
      <w:r>
        <w:rPr>
          <w:spacing w:val="7"/>
          <w:sz w:val="24"/>
        </w:rPr>
        <w:t>合相关标准；</w:t>
      </w:r>
      <w:r>
        <w:rPr>
          <w:rFonts w:ascii="宋体" w:eastAsia="宋体" w:hint="eastAsia"/>
          <w:sz w:val="24"/>
        </w:rPr>
        <w:t> </w:t>
      </w:r>
    </w:p>
    <w:p>
      <w:pPr>
        <w:pStyle w:val="ListParagraph"/>
        <w:numPr>
          <w:ilvl w:val="0"/>
          <w:numId w:val="36"/>
        </w:numPr>
        <w:tabs>
          <w:tab w:pos="1146" w:val="left" w:leader="none"/>
        </w:tabs>
        <w:spacing w:line="387" w:lineRule="exact" w:before="0" w:after="0"/>
        <w:ind w:left="1146" w:right="0" w:hanging="372"/>
        <w:jc w:val="left"/>
        <w:rPr>
          <w:rFonts w:ascii="宋体" w:eastAsia="宋体" w:hint="eastAsia"/>
          <w:sz w:val="24"/>
        </w:rPr>
      </w:pPr>
      <w:r>
        <w:rPr>
          <w:spacing w:val="6"/>
          <w:sz w:val="24"/>
        </w:rPr>
        <w:t>试制造样品的设计图样应当经过设计文件鉴定合格</w:t>
      </w:r>
      <w:r>
        <w:rPr>
          <w:rFonts w:ascii="宋体" w:eastAsia="宋体" w:hint="eastAsia"/>
          <w:spacing w:val="4"/>
          <w:sz w:val="24"/>
        </w:rPr>
        <w:t>(</w:t>
      </w:r>
      <w:r>
        <w:rPr>
          <w:spacing w:val="2"/>
          <w:sz w:val="24"/>
        </w:rPr>
        <w:t>注 </w:t>
      </w:r>
      <w:r>
        <w:rPr>
          <w:rFonts w:ascii="Times New Roman" w:eastAsia="Times New Roman"/>
          <w:spacing w:val="4"/>
          <w:sz w:val="24"/>
        </w:rPr>
        <w:t>B-3</w:t>
      </w:r>
      <w:r>
        <w:rPr>
          <w:rFonts w:ascii="宋体" w:eastAsia="宋体" w:hint="eastAsia"/>
          <w:spacing w:val="4"/>
          <w:sz w:val="24"/>
        </w:rPr>
        <w:t>)</w:t>
      </w:r>
      <w:r>
        <w:rPr>
          <w:spacing w:val="4"/>
          <w:sz w:val="24"/>
        </w:rPr>
        <w:t>；</w:t>
      </w:r>
      <w:r>
        <w:rPr>
          <w:rFonts w:ascii="宋体" w:eastAsia="宋体" w:hint="eastAsia"/>
          <w:sz w:val="24"/>
        </w:rPr>
        <w:t> </w:t>
      </w:r>
    </w:p>
    <w:p>
      <w:pPr>
        <w:pStyle w:val="ListParagraph"/>
        <w:numPr>
          <w:ilvl w:val="0"/>
          <w:numId w:val="36"/>
        </w:numPr>
        <w:tabs>
          <w:tab w:pos="1146" w:val="left" w:leader="none"/>
        </w:tabs>
        <w:spacing w:line="396" w:lineRule="exact" w:before="0" w:after="0"/>
        <w:ind w:left="1146" w:right="0" w:hanging="372"/>
        <w:jc w:val="left"/>
        <w:rPr>
          <w:rFonts w:ascii="宋体" w:eastAsia="宋体" w:hint="eastAsia"/>
          <w:sz w:val="24"/>
        </w:rPr>
      </w:pPr>
      <w:r>
        <w:rPr>
          <w:spacing w:val="6"/>
          <w:sz w:val="24"/>
        </w:rPr>
        <w:t>锅炉试制造样品应当符合表 </w:t>
      </w:r>
      <w:r>
        <w:rPr>
          <w:rFonts w:ascii="Times New Roman" w:eastAsia="Times New Roman"/>
          <w:sz w:val="24"/>
        </w:rPr>
        <w:t>B-3</w:t>
      </w:r>
      <w:r>
        <w:rPr>
          <w:rFonts w:ascii="Times New Roman" w:eastAsia="Times New Roman"/>
          <w:spacing w:val="7"/>
          <w:sz w:val="24"/>
        </w:rPr>
        <w:t> </w:t>
      </w:r>
      <w:r>
        <w:rPr>
          <w:spacing w:val="8"/>
          <w:sz w:val="24"/>
        </w:rPr>
        <w:t>的要求。</w:t>
      </w:r>
      <w:r>
        <w:rPr>
          <w:rFonts w:ascii="宋体" w:eastAsia="宋体" w:hint="eastAsia"/>
          <w:sz w:val="24"/>
        </w:rPr>
        <w:t> </w:t>
      </w:r>
    </w:p>
    <w:p>
      <w:pPr>
        <w:spacing w:line="366" w:lineRule="exact" w:before="0"/>
        <w:ind w:left="714" w:right="0" w:firstLine="0"/>
        <w:jc w:val="left"/>
        <w:rPr>
          <w:sz w:val="21"/>
        </w:rPr>
      </w:pPr>
      <w:r>
        <w:rPr>
          <w:sz w:val="21"/>
        </w:rPr>
        <w:t>注 </w:t>
      </w:r>
      <w:r>
        <w:rPr>
          <w:rFonts w:ascii="Times New Roman" w:eastAsia="Times New Roman"/>
          <w:sz w:val="21"/>
        </w:rPr>
        <w:t>B-3</w:t>
      </w:r>
      <w:r>
        <w:rPr>
          <w:sz w:val="21"/>
        </w:rPr>
        <w:t>：试制造样品需要作为产品销售使用的，其试制过程应当接受监督检验。</w:t>
      </w:r>
    </w:p>
    <w:p>
      <w:pPr>
        <w:pStyle w:val="BodyText"/>
        <w:tabs>
          <w:tab w:pos="4099" w:val="left" w:leader="none"/>
        </w:tabs>
        <w:spacing w:before="72" w:after="27"/>
        <w:ind w:left="3162"/>
      </w:pPr>
      <w:r>
        <w:rPr/>
        <w:t>表</w:t>
      </w:r>
      <w:r>
        <w:rPr>
          <w:spacing w:val="3"/>
        </w:rPr>
        <w:t> </w:t>
      </w:r>
      <w:r>
        <w:rPr>
          <w:rFonts w:ascii="Times New Roman" w:eastAsia="Times New Roman"/>
        </w:rPr>
        <w:t>B-3</w:t>
        <w:tab/>
      </w:r>
      <w:r>
        <w:rPr>
          <w:spacing w:val="8"/>
        </w:rPr>
        <w:t>锅炉试制造样品数量</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41"/>
        <w:gridCol w:w="1848"/>
        <w:gridCol w:w="6383"/>
      </w:tblGrid>
      <w:tr>
        <w:trPr>
          <w:trHeight w:val="454" w:hRule="atLeast"/>
        </w:trPr>
        <w:tc>
          <w:tcPr>
            <w:tcW w:w="841" w:type="dxa"/>
            <w:tcBorders>
              <w:bottom w:val="single" w:sz="4" w:space="0" w:color="000000"/>
              <w:right w:val="single" w:sz="4" w:space="0" w:color="000000"/>
            </w:tcBorders>
            <w:shd w:val="clear" w:color="auto" w:fill="D1F3E7"/>
          </w:tcPr>
          <w:p>
            <w:pPr>
              <w:pStyle w:val="TableParagraph"/>
              <w:spacing w:line="432" w:lineRule="exact" w:before="2"/>
              <w:ind w:left="160" w:right="145"/>
              <w:rPr>
                <w:sz w:val="24"/>
              </w:rPr>
            </w:pPr>
            <w:r>
              <w:rPr>
                <w:sz w:val="24"/>
              </w:rPr>
              <w:t>序号</w:t>
            </w:r>
          </w:p>
        </w:tc>
        <w:tc>
          <w:tcPr>
            <w:tcW w:w="1848" w:type="dxa"/>
            <w:tcBorders>
              <w:left w:val="single" w:sz="4" w:space="0" w:color="000000"/>
              <w:bottom w:val="single" w:sz="4" w:space="0" w:color="000000"/>
              <w:right w:val="single" w:sz="4" w:space="0" w:color="000000"/>
            </w:tcBorders>
            <w:shd w:val="clear" w:color="auto" w:fill="D1F3E7"/>
          </w:tcPr>
          <w:p>
            <w:pPr>
              <w:pStyle w:val="TableParagraph"/>
              <w:spacing w:line="432" w:lineRule="exact" w:before="2"/>
              <w:ind w:left="428" w:right="410"/>
              <w:rPr>
                <w:sz w:val="24"/>
              </w:rPr>
            </w:pPr>
            <w:r>
              <w:rPr>
                <w:sz w:val="24"/>
              </w:rPr>
              <w:t>许可级别</w:t>
            </w:r>
          </w:p>
        </w:tc>
        <w:tc>
          <w:tcPr>
            <w:tcW w:w="6383" w:type="dxa"/>
            <w:tcBorders>
              <w:left w:val="single" w:sz="4" w:space="0" w:color="000000"/>
              <w:bottom w:val="single" w:sz="4" w:space="0" w:color="000000"/>
            </w:tcBorders>
            <w:shd w:val="clear" w:color="auto" w:fill="D1F3E7"/>
          </w:tcPr>
          <w:p>
            <w:pPr>
              <w:pStyle w:val="TableParagraph"/>
              <w:spacing w:line="432" w:lineRule="exact" w:before="2"/>
              <w:ind w:left="2333" w:right="2314"/>
              <w:rPr>
                <w:sz w:val="24"/>
              </w:rPr>
            </w:pPr>
            <w:r>
              <w:rPr>
                <w:sz w:val="24"/>
              </w:rPr>
              <w:t>试制造样品数量</w:t>
            </w:r>
          </w:p>
        </w:tc>
      </w:tr>
      <w:tr>
        <w:trPr>
          <w:trHeight w:val="2560" w:hRule="atLeast"/>
        </w:trPr>
        <w:tc>
          <w:tcPr>
            <w:tcW w:w="841" w:type="dxa"/>
            <w:tcBorders>
              <w:top w:val="single" w:sz="4" w:space="0" w:color="000000"/>
              <w:right w:val="single" w:sz="4" w:space="0" w:color="000000"/>
            </w:tcBorders>
            <w:shd w:val="clear" w:color="auto" w:fill="D1F3E7"/>
          </w:tcPr>
          <w:p>
            <w:pPr>
              <w:pStyle w:val="TableParagraph"/>
              <w:jc w:val="left"/>
              <w:rPr>
                <w:sz w:val="26"/>
              </w:rPr>
            </w:pPr>
          </w:p>
          <w:p>
            <w:pPr>
              <w:pStyle w:val="TableParagraph"/>
              <w:spacing w:before="4"/>
              <w:jc w:val="left"/>
              <w:rPr>
                <w:sz w:val="35"/>
              </w:rPr>
            </w:pPr>
          </w:p>
          <w:p>
            <w:pPr>
              <w:pStyle w:val="TableParagraph"/>
              <w:ind w:left="13"/>
              <w:rPr>
                <w:rFonts w:ascii="Times New Roman"/>
                <w:sz w:val="24"/>
              </w:rPr>
            </w:pPr>
            <w:r>
              <w:rPr>
                <w:rFonts w:ascii="Times New Roman"/>
                <w:sz w:val="24"/>
              </w:rPr>
              <w:t>1</w:t>
            </w:r>
          </w:p>
        </w:tc>
        <w:tc>
          <w:tcPr>
            <w:tcW w:w="1848" w:type="dxa"/>
            <w:tcBorders>
              <w:top w:val="single" w:sz="4" w:space="0" w:color="000000"/>
              <w:left w:val="single" w:sz="4" w:space="0" w:color="000000"/>
              <w:right w:val="single" w:sz="4" w:space="0" w:color="000000"/>
            </w:tcBorders>
            <w:shd w:val="clear" w:color="auto" w:fill="D1F3E7"/>
          </w:tcPr>
          <w:p>
            <w:pPr>
              <w:pStyle w:val="TableParagraph"/>
              <w:jc w:val="left"/>
              <w:rPr>
                <w:sz w:val="26"/>
              </w:rPr>
            </w:pPr>
          </w:p>
          <w:p>
            <w:pPr>
              <w:pStyle w:val="TableParagraph"/>
              <w:spacing w:before="4"/>
              <w:jc w:val="left"/>
              <w:rPr>
                <w:sz w:val="35"/>
              </w:rPr>
            </w:pPr>
          </w:p>
          <w:p>
            <w:pPr>
              <w:pStyle w:val="TableParagraph"/>
              <w:ind w:left="15"/>
              <w:rPr>
                <w:rFonts w:ascii="Times New Roman"/>
                <w:sz w:val="24"/>
              </w:rPr>
            </w:pPr>
            <w:r>
              <w:rPr>
                <w:rFonts w:ascii="Times New Roman"/>
                <w:sz w:val="24"/>
              </w:rPr>
              <w:t>A</w:t>
            </w:r>
          </w:p>
        </w:tc>
        <w:tc>
          <w:tcPr>
            <w:tcW w:w="6383" w:type="dxa"/>
            <w:tcBorders>
              <w:top w:val="single" w:sz="4" w:space="0" w:color="000000"/>
              <w:left w:val="single" w:sz="4" w:space="0" w:color="000000"/>
            </w:tcBorders>
            <w:shd w:val="clear" w:color="auto" w:fill="D1F3E7"/>
          </w:tcPr>
          <w:p>
            <w:pPr>
              <w:pStyle w:val="TableParagraph"/>
              <w:numPr>
                <w:ilvl w:val="0"/>
                <w:numId w:val="37"/>
              </w:numPr>
              <w:tabs>
                <w:tab w:pos="491" w:val="left" w:leader="none"/>
              </w:tabs>
              <w:spacing w:line="320" w:lineRule="exact" w:before="0" w:after="0"/>
              <w:ind w:left="490" w:right="0" w:hanging="372"/>
              <w:jc w:val="left"/>
              <w:rPr>
                <w:sz w:val="24"/>
              </w:rPr>
            </w:pPr>
            <w:r>
              <w:rPr>
                <w:spacing w:val="2"/>
                <w:sz w:val="24"/>
              </w:rPr>
              <w:t>锅筒 </w:t>
            </w:r>
            <w:r>
              <w:rPr>
                <w:rFonts w:ascii="Times New Roman" w:eastAsia="Times New Roman"/>
                <w:sz w:val="24"/>
              </w:rPr>
              <w:t>1</w:t>
            </w:r>
            <w:r>
              <w:rPr>
                <w:rFonts w:ascii="Times New Roman" w:eastAsia="Times New Roman"/>
                <w:spacing w:val="8"/>
                <w:sz w:val="24"/>
              </w:rPr>
              <w:t> </w:t>
            </w:r>
            <w:r>
              <w:rPr>
                <w:spacing w:val="7"/>
                <w:sz w:val="24"/>
              </w:rPr>
              <w:t>只</w:t>
            </w:r>
            <w:r>
              <w:rPr>
                <w:rFonts w:ascii="宋体" w:eastAsia="宋体" w:hint="eastAsia"/>
                <w:spacing w:val="4"/>
                <w:sz w:val="24"/>
              </w:rPr>
              <w:t>(</w:t>
            </w:r>
            <w:r>
              <w:rPr>
                <w:spacing w:val="8"/>
                <w:sz w:val="24"/>
              </w:rPr>
              <w:t>已完成耐压试验和管接头端部坡口加工</w:t>
            </w:r>
            <w:r>
              <w:rPr>
                <w:rFonts w:ascii="宋体" w:eastAsia="宋体" w:hint="eastAsia"/>
                <w:sz w:val="24"/>
              </w:rPr>
              <w:t>)</w:t>
            </w:r>
            <w:r>
              <w:rPr>
                <w:sz w:val="24"/>
              </w:rPr>
              <w:t>；</w:t>
            </w:r>
          </w:p>
          <w:p>
            <w:pPr>
              <w:pStyle w:val="TableParagraph"/>
              <w:numPr>
                <w:ilvl w:val="0"/>
                <w:numId w:val="37"/>
              </w:numPr>
              <w:tabs>
                <w:tab w:pos="491" w:val="left" w:leader="none"/>
              </w:tabs>
              <w:spacing w:line="320" w:lineRule="exact" w:before="0" w:after="0"/>
              <w:ind w:left="490" w:right="0" w:hanging="372"/>
              <w:jc w:val="left"/>
              <w:rPr>
                <w:sz w:val="24"/>
              </w:rPr>
            </w:pPr>
            <w:r>
              <w:rPr>
                <w:spacing w:val="4"/>
                <w:sz w:val="24"/>
              </w:rPr>
              <w:t>膜式壁 </w:t>
            </w:r>
            <w:r>
              <w:rPr>
                <w:rFonts w:ascii="Times New Roman" w:eastAsia="Times New Roman"/>
                <w:sz w:val="24"/>
              </w:rPr>
              <w:t>2</w:t>
            </w:r>
            <w:r>
              <w:rPr>
                <w:rFonts w:ascii="Times New Roman" w:eastAsia="Times New Roman"/>
                <w:spacing w:val="6"/>
                <w:sz w:val="24"/>
              </w:rPr>
              <w:t> </w:t>
            </w:r>
            <w:r>
              <w:rPr>
                <w:spacing w:val="7"/>
                <w:sz w:val="24"/>
              </w:rPr>
              <w:t>片</w:t>
            </w:r>
            <w:r>
              <w:rPr>
                <w:rFonts w:ascii="宋体" w:eastAsia="宋体" w:hint="eastAsia"/>
                <w:spacing w:val="4"/>
                <w:sz w:val="24"/>
              </w:rPr>
              <w:t>(</w:t>
            </w:r>
            <w:r>
              <w:rPr>
                <w:spacing w:val="3"/>
                <w:sz w:val="24"/>
              </w:rPr>
              <w:t>其中 </w:t>
            </w:r>
            <w:r>
              <w:rPr>
                <w:rFonts w:ascii="Times New Roman" w:eastAsia="Times New Roman"/>
                <w:sz w:val="24"/>
              </w:rPr>
              <w:t>1</w:t>
            </w:r>
            <w:r>
              <w:rPr>
                <w:rFonts w:ascii="Times New Roman" w:eastAsia="Times New Roman"/>
                <w:spacing w:val="6"/>
                <w:sz w:val="24"/>
              </w:rPr>
              <w:t> </w:t>
            </w:r>
            <w:r>
              <w:rPr>
                <w:spacing w:val="5"/>
                <w:sz w:val="24"/>
              </w:rPr>
              <w:t>片为平板式，另 </w:t>
            </w:r>
            <w:r>
              <w:rPr>
                <w:rFonts w:ascii="Times New Roman" w:eastAsia="Times New Roman"/>
                <w:sz w:val="24"/>
              </w:rPr>
              <w:t>1</w:t>
            </w:r>
            <w:r>
              <w:rPr>
                <w:rFonts w:ascii="Times New Roman" w:eastAsia="Times New Roman"/>
                <w:spacing w:val="7"/>
                <w:sz w:val="24"/>
              </w:rPr>
              <w:t> </w:t>
            </w:r>
            <w:r>
              <w:rPr>
                <w:spacing w:val="8"/>
                <w:sz w:val="24"/>
              </w:rPr>
              <w:t>片为成排弯式，</w:t>
            </w:r>
          </w:p>
          <w:p>
            <w:pPr>
              <w:pStyle w:val="TableParagraph"/>
              <w:spacing w:line="320" w:lineRule="exact"/>
              <w:ind w:left="118"/>
              <w:jc w:val="left"/>
              <w:rPr>
                <w:sz w:val="24"/>
              </w:rPr>
            </w:pPr>
            <w:r>
              <w:rPr>
                <w:sz w:val="24"/>
              </w:rPr>
              <w:t>鉴定评审时对其中 </w:t>
            </w:r>
            <w:r>
              <w:rPr>
                <w:rFonts w:ascii="Times New Roman" w:eastAsia="Times New Roman"/>
                <w:sz w:val="24"/>
              </w:rPr>
              <w:t>1 </w:t>
            </w:r>
            <w:r>
              <w:rPr>
                <w:sz w:val="24"/>
              </w:rPr>
              <w:t>片进行耐压试验</w:t>
            </w:r>
            <w:r>
              <w:rPr>
                <w:rFonts w:ascii="宋体" w:eastAsia="宋体" w:hint="eastAsia"/>
                <w:sz w:val="24"/>
              </w:rPr>
              <w:t>)</w:t>
            </w:r>
            <w:r>
              <w:rPr>
                <w:sz w:val="24"/>
              </w:rPr>
              <w:t>；</w:t>
            </w:r>
          </w:p>
          <w:p>
            <w:pPr>
              <w:pStyle w:val="TableParagraph"/>
              <w:numPr>
                <w:ilvl w:val="0"/>
                <w:numId w:val="37"/>
              </w:numPr>
              <w:tabs>
                <w:tab w:pos="491" w:val="left" w:leader="none"/>
              </w:tabs>
              <w:spacing w:line="320" w:lineRule="exact" w:before="0" w:after="0"/>
              <w:ind w:left="490" w:right="0" w:hanging="372"/>
              <w:jc w:val="left"/>
              <w:rPr>
                <w:sz w:val="24"/>
              </w:rPr>
            </w:pPr>
            <w:r>
              <w:rPr>
                <w:spacing w:val="4"/>
                <w:sz w:val="24"/>
              </w:rPr>
              <w:t>蛇形管 </w:t>
            </w:r>
            <w:r>
              <w:rPr>
                <w:rFonts w:ascii="Times New Roman" w:eastAsia="Times New Roman"/>
                <w:sz w:val="24"/>
              </w:rPr>
              <w:t>2</w:t>
            </w:r>
            <w:r>
              <w:rPr>
                <w:rFonts w:ascii="Times New Roman" w:eastAsia="Times New Roman"/>
                <w:spacing w:val="6"/>
                <w:sz w:val="24"/>
              </w:rPr>
              <w:t> </w:t>
            </w:r>
            <w:r>
              <w:rPr>
                <w:spacing w:val="7"/>
                <w:sz w:val="24"/>
              </w:rPr>
              <w:t>组</w:t>
            </w:r>
            <w:r>
              <w:rPr>
                <w:rFonts w:ascii="宋体" w:eastAsia="宋体" w:hint="eastAsia"/>
                <w:spacing w:val="4"/>
                <w:sz w:val="24"/>
              </w:rPr>
              <w:t>(</w:t>
            </w:r>
            <w:r>
              <w:rPr>
                <w:spacing w:val="3"/>
                <w:sz w:val="24"/>
              </w:rPr>
              <w:t>其中 </w:t>
            </w:r>
            <w:r>
              <w:rPr>
                <w:rFonts w:ascii="Times New Roman" w:eastAsia="Times New Roman"/>
                <w:sz w:val="24"/>
              </w:rPr>
              <w:t>1</w:t>
            </w:r>
            <w:r>
              <w:rPr>
                <w:rFonts w:ascii="Times New Roman" w:eastAsia="Times New Roman"/>
                <w:spacing w:val="6"/>
                <w:sz w:val="24"/>
              </w:rPr>
              <w:t> </w:t>
            </w:r>
            <w:r>
              <w:rPr>
                <w:sz w:val="24"/>
              </w:rPr>
              <w:t>组为合金钢材料，另 </w:t>
            </w:r>
            <w:r>
              <w:rPr>
                <w:rFonts w:ascii="Times New Roman" w:eastAsia="Times New Roman"/>
                <w:sz w:val="24"/>
              </w:rPr>
              <w:t>1</w:t>
            </w:r>
            <w:r>
              <w:rPr>
                <w:rFonts w:ascii="Times New Roman" w:eastAsia="Times New Roman"/>
                <w:spacing w:val="6"/>
                <w:sz w:val="24"/>
              </w:rPr>
              <w:t> </w:t>
            </w:r>
            <w:r>
              <w:rPr>
                <w:spacing w:val="8"/>
                <w:sz w:val="24"/>
              </w:rPr>
              <w:t>组为碳钢材</w:t>
            </w:r>
          </w:p>
          <w:p>
            <w:pPr>
              <w:pStyle w:val="TableParagraph"/>
              <w:spacing w:line="320" w:lineRule="exact"/>
              <w:ind w:left="118"/>
              <w:jc w:val="left"/>
              <w:rPr>
                <w:sz w:val="24"/>
              </w:rPr>
            </w:pPr>
            <w:r>
              <w:rPr>
                <w:sz w:val="24"/>
              </w:rPr>
              <w:t>料，鉴定评审时对其中 </w:t>
            </w:r>
            <w:r>
              <w:rPr>
                <w:rFonts w:ascii="Times New Roman" w:eastAsia="Times New Roman"/>
                <w:sz w:val="24"/>
              </w:rPr>
              <w:t>1 </w:t>
            </w:r>
            <w:r>
              <w:rPr>
                <w:sz w:val="24"/>
              </w:rPr>
              <w:t>组进行耐压试验</w:t>
            </w:r>
            <w:r>
              <w:rPr>
                <w:rFonts w:ascii="宋体" w:eastAsia="宋体" w:hint="eastAsia"/>
                <w:sz w:val="24"/>
              </w:rPr>
              <w:t>)</w:t>
            </w:r>
            <w:r>
              <w:rPr>
                <w:sz w:val="24"/>
              </w:rPr>
              <w:t>；</w:t>
            </w:r>
          </w:p>
          <w:p>
            <w:pPr>
              <w:pStyle w:val="TableParagraph"/>
              <w:numPr>
                <w:ilvl w:val="0"/>
                <w:numId w:val="37"/>
              </w:numPr>
              <w:tabs>
                <w:tab w:pos="491" w:val="left" w:leader="none"/>
              </w:tabs>
              <w:spacing w:line="320" w:lineRule="exact" w:before="0" w:after="0"/>
              <w:ind w:left="490" w:right="0" w:hanging="372"/>
              <w:jc w:val="left"/>
              <w:rPr>
                <w:sz w:val="24"/>
              </w:rPr>
            </w:pPr>
            <w:r>
              <w:rPr>
                <w:spacing w:val="4"/>
                <w:sz w:val="24"/>
              </w:rPr>
              <w:t>带环焊缝的集箱 </w:t>
            </w:r>
            <w:r>
              <w:rPr>
                <w:rFonts w:ascii="Times New Roman" w:eastAsia="Times New Roman"/>
                <w:sz w:val="24"/>
              </w:rPr>
              <w:t>2</w:t>
            </w:r>
            <w:r>
              <w:rPr>
                <w:rFonts w:ascii="Times New Roman" w:eastAsia="Times New Roman"/>
                <w:spacing w:val="6"/>
                <w:sz w:val="24"/>
              </w:rPr>
              <w:t> </w:t>
            </w:r>
            <w:r>
              <w:rPr>
                <w:spacing w:val="7"/>
                <w:sz w:val="24"/>
              </w:rPr>
              <w:t>只</w:t>
            </w:r>
            <w:r>
              <w:rPr>
                <w:rFonts w:ascii="宋体" w:eastAsia="宋体" w:hint="eastAsia"/>
                <w:spacing w:val="4"/>
                <w:sz w:val="24"/>
              </w:rPr>
              <w:t>(</w:t>
            </w:r>
            <w:r>
              <w:rPr>
                <w:spacing w:val="3"/>
                <w:sz w:val="24"/>
              </w:rPr>
              <w:t>其中 </w:t>
            </w:r>
            <w:r>
              <w:rPr>
                <w:rFonts w:ascii="Times New Roman" w:eastAsia="Times New Roman"/>
                <w:sz w:val="24"/>
              </w:rPr>
              <w:t>1</w:t>
            </w:r>
            <w:r>
              <w:rPr>
                <w:rFonts w:ascii="Times New Roman" w:eastAsia="Times New Roman"/>
                <w:spacing w:val="6"/>
                <w:sz w:val="24"/>
              </w:rPr>
              <w:t> </w:t>
            </w:r>
            <w:r>
              <w:rPr>
                <w:spacing w:val="1"/>
                <w:sz w:val="24"/>
              </w:rPr>
              <w:t>只为合金钢材料，已完成</w:t>
            </w:r>
          </w:p>
          <w:p>
            <w:pPr>
              <w:pStyle w:val="TableParagraph"/>
              <w:spacing w:line="320" w:lineRule="exact"/>
              <w:ind w:left="118"/>
              <w:jc w:val="left"/>
              <w:rPr>
                <w:sz w:val="24"/>
              </w:rPr>
            </w:pPr>
            <w:r>
              <w:rPr>
                <w:sz w:val="24"/>
              </w:rPr>
              <w:t>耐压试验和管接头端部坡口加工；另 </w:t>
            </w:r>
            <w:r>
              <w:rPr>
                <w:rFonts w:ascii="Times New Roman" w:eastAsia="Times New Roman"/>
                <w:sz w:val="24"/>
              </w:rPr>
              <w:t>1 </w:t>
            </w:r>
            <w:r>
              <w:rPr>
                <w:sz w:val="24"/>
              </w:rPr>
              <w:t>只为碳钢材料，鉴</w:t>
            </w:r>
          </w:p>
          <w:p>
            <w:pPr>
              <w:pStyle w:val="TableParagraph"/>
              <w:spacing w:line="300" w:lineRule="exact"/>
              <w:ind w:left="118"/>
              <w:jc w:val="left"/>
              <w:rPr>
                <w:rFonts w:ascii="宋体" w:eastAsia="宋体" w:hint="eastAsia"/>
                <w:sz w:val="24"/>
              </w:rPr>
            </w:pPr>
            <w:r>
              <w:rPr>
                <w:sz w:val="24"/>
              </w:rPr>
              <w:t>定评审时进行耐压试验</w:t>
            </w:r>
            <w:r>
              <w:rPr>
                <w:rFonts w:ascii="宋体" w:eastAsia="宋体" w:hint="eastAsia"/>
                <w:sz w:val="24"/>
              </w:rPr>
              <w:t>)</w:t>
            </w:r>
          </w:p>
        </w:tc>
      </w:tr>
    </w:tbl>
    <w:p>
      <w:pPr>
        <w:pStyle w:val="BodyText"/>
        <w:ind w:left="0"/>
        <w:rPr>
          <w:sz w:val="28"/>
        </w:rPr>
      </w:pPr>
    </w:p>
    <w:p>
      <w:pPr>
        <w:pStyle w:val="BodyText"/>
        <w:spacing w:before="2"/>
        <w:ind w:left="0"/>
        <w:rPr>
          <w:sz w:val="36"/>
        </w:rPr>
      </w:pPr>
    </w:p>
    <w:p>
      <w:pPr>
        <w:pStyle w:val="BodyText"/>
        <w:spacing w:before="1"/>
        <w:rPr>
          <w:rFonts w:ascii="宋体" w:hAnsi="宋体"/>
        </w:rPr>
      </w:pPr>
      <w:r>
        <w:rPr>
          <w:rFonts w:ascii="宋体" w:hAnsi="宋体"/>
        </w:rPr>
        <w:t>— 18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265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444" w:lineRule="exact" w:after="27"/>
        <w:ind w:left="4367"/>
        <w:rPr>
          <w:rFonts w:ascii="宋体" w:eastAsia="宋体" w:hint="eastAsia"/>
        </w:rPr>
      </w:pPr>
      <w:r>
        <w:rPr/>
        <w:t>表 </w:t>
      </w:r>
      <w:r>
        <w:rPr>
          <w:rFonts w:ascii="Times New Roman" w:eastAsia="Times New Roman"/>
        </w:rPr>
        <w:t>B-3</w:t>
      </w:r>
      <w:r>
        <w:rPr>
          <w:rFonts w:ascii="宋体" w:eastAsia="宋体" w:hint="eastAsia"/>
        </w:rPr>
        <w:t>(</w:t>
      </w:r>
      <w:r>
        <w:rPr/>
        <w:t>续</w:t>
      </w:r>
      <w:r>
        <w:rPr>
          <w:rFonts w:ascii="宋体" w:eastAsia="宋体" w:hint="eastAsia"/>
        </w:rPr>
        <w:t>)</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2"/>
        <w:gridCol w:w="709"/>
        <w:gridCol w:w="1134"/>
        <w:gridCol w:w="6377"/>
      </w:tblGrid>
      <w:tr>
        <w:trPr>
          <w:trHeight w:val="340" w:hRule="atLeast"/>
        </w:trPr>
        <w:tc>
          <w:tcPr>
            <w:tcW w:w="852" w:type="dxa"/>
            <w:tcBorders>
              <w:bottom w:val="single" w:sz="4" w:space="0" w:color="000000"/>
              <w:right w:val="single" w:sz="4" w:space="0" w:color="000000"/>
            </w:tcBorders>
            <w:shd w:val="clear" w:color="auto" w:fill="D1F3E7"/>
          </w:tcPr>
          <w:p>
            <w:pPr>
              <w:pStyle w:val="TableParagraph"/>
              <w:spacing w:line="320" w:lineRule="exact"/>
              <w:ind w:left="166" w:right="150"/>
              <w:rPr>
                <w:sz w:val="24"/>
              </w:rPr>
            </w:pPr>
            <w:r>
              <w:rPr>
                <w:sz w:val="24"/>
              </w:rPr>
              <w:t>序号</w:t>
            </w:r>
          </w:p>
        </w:tc>
        <w:tc>
          <w:tcPr>
            <w:tcW w:w="1843" w:type="dxa"/>
            <w:gridSpan w:val="2"/>
            <w:tcBorders>
              <w:left w:val="single" w:sz="4" w:space="0" w:color="000000"/>
              <w:bottom w:val="single" w:sz="4" w:space="0" w:color="000000"/>
              <w:right w:val="single" w:sz="4" w:space="0" w:color="000000"/>
            </w:tcBorders>
            <w:shd w:val="clear" w:color="auto" w:fill="D1F3E7"/>
          </w:tcPr>
          <w:p>
            <w:pPr>
              <w:pStyle w:val="TableParagraph"/>
              <w:spacing w:line="320" w:lineRule="exact"/>
              <w:ind w:left="429"/>
              <w:jc w:val="left"/>
              <w:rPr>
                <w:sz w:val="24"/>
              </w:rPr>
            </w:pPr>
            <w:r>
              <w:rPr>
                <w:sz w:val="24"/>
              </w:rPr>
              <w:t>许可级别</w:t>
            </w:r>
          </w:p>
        </w:tc>
        <w:tc>
          <w:tcPr>
            <w:tcW w:w="6377" w:type="dxa"/>
            <w:tcBorders>
              <w:left w:val="single" w:sz="4" w:space="0" w:color="000000"/>
              <w:bottom w:val="single" w:sz="4" w:space="0" w:color="000000"/>
            </w:tcBorders>
            <w:shd w:val="clear" w:color="auto" w:fill="D1F3E7"/>
          </w:tcPr>
          <w:p>
            <w:pPr>
              <w:pStyle w:val="TableParagraph"/>
              <w:spacing w:line="320" w:lineRule="exact"/>
              <w:ind w:left="2330" w:right="2312"/>
              <w:rPr>
                <w:sz w:val="24"/>
              </w:rPr>
            </w:pPr>
            <w:r>
              <w:rPr>
                <w:sz w:val="24"/>
              </w:rPr>
              <w:t>试制造样品数量</w:t>
            </w:r>
          </w:p>
        </w:tc>
      </w:tr>
      <w:tr>
        <w:trPr>
          <w:trHeight w:val="340" w:hRule="atLeast"/>
        </w:trPr>
        <w:tc>
          <w:tcPr>
            <w:tcW w:w="852" w:type="dxa"/>
            <w:vMerge w:val="restart"/>
            <w:tcBorders>
              <w:top w:val="single" w:sz="4" w:space="0" w:color="000000"/>
              <w:bottom w:val="single" w:sz="4" w:space="0" w:color="000000"/>
              <w:right w:val="single" w:sz="4" w:space="0" w:color="000000"/>
            </w:tcBorders>
            <w:shd w:val="clear" w:color="auto" w:fill="D1F3E7"/>
          </w:tcPr>
          <w:p>
            <w:pPr>
              <w:pStyle w:val="TableParagraph"/>
              <w:jc w:val="left"/>
              <w:rPr>
                <w:rFonts w:ascii="宋体"/>
                <w:sz w:val="26"/>
              </w:rPr>
            </w:pPr>
          </w:p>
          <w:p>
            <w:pPr>
              <w:pStyle w:val="TableParagraph"/>
              <w:jc w:val="left"/>
              <w:rPr>
                <w:rFonts w:ascii="宋体"/>
                <w:sz w:val="26"/>
              </w:rPr>
            </w:pPr>
          </w:p>
          <w:p>
            <w:pPr>
              <w:pStyle w:val="TableParagraph"/>
              <w:jc w:val="left"/>
              <w:rPr>
                <w:rFonts w:ascii="宋体"/>
                <w:sz w:val="26"/>
              </w:rPr>
            </w:pPr>
          </w:p>
          <w:p>
            <w:pPr>
              <w:pStyle w:val="TableParagraph"/>
              <w:spacing w:before="5"/>
              <w:jc w:val="left"/>
              <w:rPr>
                <w:rFonts w:ascii="宋体"/>
                <w:sz w:val="29"/>
              </w:rPr>
            </w:pPr>
          </w:p>
          <w:p>
            <w:pPr>
              <w:pStyle w:val="TableParagraph"/>
              <w:ind w:left="14"/>
              <w:rPr>
                <w:rFonts w:ascii="Times New Roman"/>
                <w:sz w:val="24"/>
              </w:rPr>
            </w:pPr>
            <w:r>
              <w:rPr>
                <w:rFonts w:ascii="Times New Roman"/>
                <w:sz w:val="24"/>
              </w:rPr>
              <w:t>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1F3E7"/>
          </w:tcPr>
          <w:p>
            <w:pPr>
              <w:pStyle w:val="TableParagraph"/>
              <w:jc w:val="left"/>
              <w:rPr>
                <w:rFonts w:ascii="宋体"/>
                <w:sz w:val="28"/>
              </w:rPr>
            </w:pPr>
          </w:p>
          <w:p>
            <w:pPr>
              <w:pStyle w:val="TableParagraph"/>
              <w:jc w:val="left"/>
              <w:rPr>
                <w:rFonts w:ascii="宋体"/>
                <w:sz w:val="28"/>
              </w:rPr>
            </w:pPr>
          </w:p>
          <w:p>
            <w:pPr>
              <w:pStyle w:val="TableParagraph"/>
              <w:spacing w:before="2"/>
              <w:jc w:val="left"/>
              <w:rPr>
                <w:rFonts w:ascii="宋体"/>
                <w:sz w:val="26"/>
              </w:rPr>
            </w:pPr>
          </w:p>
          <w:p>
            <w:pPr>
              <w:pStyle w:val="TableParagraph"/>
              <w:spacing w:line="170" w:lineRule="auto"/>
              <w:ind w:left="110" w:right="92" w:firstLine="4"/>
              <w:jc w:val="both"/>
              <w:rPr>
                <w:sz w:val="24"/>
              </w:rPr>
            </w:pPr>
            <w:r>
              <w:rPr>
                <w:rFonts w:ascii="Times New Roman" w:eastAsia="Times New Roman"/>
                <w:sz w:val="24"/>
              </w:rPr>
              <w:t>A </w:t>
            </w:r>
            <w:r>
              <w:rPr>
                <w:sz w:val="24"/>
              </w:rPr>
              <w:t>级锅炉部件</w:t>
            </w:r>
          </w:p>
        </w:tc>
        <w:tc>
          <w:tcPr>
            <w:tcW w:w="113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20" w:lineRule="exact"/>
              <w:ind w:left="70" w:right="52"/>
              <w:rPr>
                <w:sz w:val="24"/>
              </w:rPr>
            </w:pPr>
            <w:r>
              <w:rPr>
                <w:sz w:val="24"/>
              </w:rPr>
              <w:t>锅筒</w:t>
            </w:r>
          </w:p>
        </w:tc>
        <w:tc>
          <w:tcPr>
            <w:tcW w:w="6377"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18"/>
              <w:jc w:val="left"/>
              <w:rPr>
                <w:sz w:val="24"/>
              </w:rPr>
            </w:pPr>
            <w:r>
              <w:rPr>
                <w:sz w:val="24"/>
              </w:rPr>
              <w:t>锅筒 </w:t>
            </w:r>
            <w:r>
              <w:rPr>
                <w:rFonts w:ascii="Times New Roman" w:eastAsia="Times New Roman"/>
                <w:sz w:val="24"/>
              </w:rPr>
              <w:t>1 </w:t>
            </w:r>
            <w:r>
              <w:rPr>
                <w:sz w:val="24"/>
              </w:rPr>
              <w:t>只，具体要求同本表序号 </w:t>
            </w:r>
            <w:r>
              <w:rPr>
                <w:rFonts w:ascii="Times New Roman" w:eastAsia="Times New Roman"/>
                <w:sz w:val="24"/>
              </w:rPr>
              <w:t>1 </w:t>
            </w:r>
            <w:r>
              <w:rPr>
                <w:sz w:val="24"/>
              </w:rPr>
              <w:t>的第</w:t>
            </w:r>
            <w:r>
              <w:rPr>
                <w:rFonts w:ascii="宋体" w:eastAsia="宋体" w:hint="eastAsia"/>
                <w:sz w:val="24"/>
              </w:rPr>
              <w:t>(</w:t>
            </w:r>
            <w:r>
              <w:rPr>
                <w:rFonts w:ascii="Times New Roman" w:eastAsia="Times New Roman"/>
                <w:sz w:val="24"/>
              </w:rPr>
              <w:t>1</w:t>
            </w:r>
            <w:r>
              <w:rPr>
                <w:rFonts w:ascii="宋体" w:eastAsia="宋体" w:hint="eastAsia"/>
                <w:sz w:val="24"/>
              </w:rPr>
              <w:t>)</w:t>
            </w:r>
            <w:r>
              <w:rPr>
                <w:sz w:val="24"/>
              </w:rPr>
              <w:t>项</w:t>
            </w:r>
          </w:p>
        </w:tc>
      </w:tr>
      <w:tr>
        <w:trPr>
          <w:trHeight w:val="339" w:hRule="atLeast"/>
        </w:trPr>
        <w:tc>
          <w:tcPr>
            <w:tcW w:w="852" w:type="dxa"/>
            <w:vMerge/>
            <w:tcBorders>
              <w:top w:val="nil"/>
              <w:bottom w:val="single" w:sz="4" w:space="0" w:color="000000"/>
              <w:right w:val="single" w:sz="4" w:space="0" w:color="000000"/>
            </w:tcBorders>
            <w:shd w:val="clear" w:color="auto" w:fill="D1F3E7"/>
          </w:tcPr>
          <w:p>
            <w:pPr>
              <w:rPr>
                <w:sz w:val="2"/>
                <w:szCs w:val="2"/>
              </w:rPr>
            </w:pPr>
          </w:p>
        </w:tc>
        <w:tc>
          <w:tcPr>
            <w:tcW w:w="709"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19" w:lineRule="exact"/>
              <w:ind w:left="69" w:right="52"/>
              <w:rPr>
                <w:sz w:val="24"/>
              </w:rPr>
            </w:pPr>
            <w:r>
              <w:rPr>
                <w:sz w:val="24"/>
              </w:rPr>
              <w:t>膜式壁</w:t>
            </w:r>
          </w:p>
        </w:tc>
        <w:tc>
          <w:tcPr>
            <w:tcW w:w="6377" w:type="dxa"/>
            <w:tcBorders>
              <w:top w:val="single" w:sz="4" w:space="0" w:color="000000"/>
              <w:left w:val="single" w:sz="4" w:space="0" w:color="000000"/>
              <w:bottom w:val="single" w:sz="4" w:space="0" w:color="000000"/>
            </w:tcBorders>
            <w:shd w:val="clear" w:color="auto" w:fill="D1F3E7"/>
          </w:tcPr>
          <w:p>
            <w:pPr>
              <w:pStyle w:val="TableParagraph"/>
              <w:spacing w:line="319" w:lineRule="exact"/>
              <w:ind w:left="118"/>
              <w:jc w:val="left"/>
              <w:rPr>
                <w:sz w:val="24"/>
              </w:rPr>
            </w:pPr>
            <w:r>
              <w:rPr>
                <w:sz w:val="24"/>
              </w:rPr>
              <w:t>膜式壁 </w:t>
            </w:r>
            <w:r>
              <w:rPr>
                <w:rFonts w:ascii="Times New Roman" w:eastAsia="Times New Roman"/>
                <w:sz w:val="24"/>
              </w:rPr>
              <w:t>2 </w:t>
            </w:r>
            <w:r>
              <w:rPr>
                <w:sz w:val="24"/>
              </w:rPr>
              <w:t>片，具体要求同本表序号 </w:t>
            </w:r>
            <w:r>
              <w:rPr>
                <w:rFonts w:ascii="Times New Roman" w:eastAsia="Times New Roman"/>
                <w:sz w:val="24"/>
              </w:rPr>
              <w:t>1 </w:t>
            </w:r>
            <w:r>
              <w:rPr>
                <w:sz w:val="24"/>
              </w:rPr>
              <w:t>的第</w:t>
            </w:r>
            <w:r>
              <w:rPr>
                <w:rFonts w:ascii="宋体" w:eastAsia="宋体" w:hint="eastAsia"/>
                <w:sz w:val="24"/>
              </w:rPr>
              <w:t>(</w:t>
            </w:r>
            <w:r>
              <w:rPr>
                <w:rFonts w:ascii="Times New Roman" w:eastAsia="Times New Roman"/>
                <w:sz w:val="24"/>
              </w:rPr>
              <w:t>2</w:t>
            </w:r>
            <w:r>
              <w:rPr>
                <w:rFonts w:ascii="宋体" w:eastAsia="宋体" w:hint="eastAsia"/>
                <w:sz w:val="24"/>
              </w:rPr>
              <w:t>)</w:t>
            </w:r>
            <w:r>
              <w:rPr>
                <w:sz w:val="24"/>
              </w:rPr>
              <w:t>项</w:t>
            </w:r>
          </w:p>
        </w:tc>
      </w:tr>
      <w:tr>
        <w:trPr>
          <w:trHeight w:val="340" w:hRule="atLeast"/>
        </w:trPr>
        <w:tc>
          <w:tcPr>
            <w:tcW w:w="852" w:type="dxa"/>
            <w:vMerge/>
            <w:tcBorders>
              <w:top w:val="nil"/>
              <w:bottom w:val="single" w:sz="4" w:space="0" w:color="000000"/>
              <w:right w:val="single" w:sz="4" w:space="0" w:color="000000"/>
            </w:tcBorders>
            <w:shd w:val="clear" w:color="auto" w:fill="D1F3E7"/>
          </w:tcPr>
          <w:p>
            <w:pPr>
              <w:rPr>
                <w:sz w:val="2"/>
                <w:szCs w:val="2"/>
              </w:rPr>
            </w:pPr>
          </w:p>
        </w:tc>
        <w:tc>
          <w:tcPr>
            <w:tcW w:w="709"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20" w:lineRule="exact"/>
              <w:ind w:left="69" w:right="52"/>
              <w:rPr>
                <w:sz w:val="24"/>
              </w:rPr>
            </w:pPr>
            <w:r>
              <w:rPr>
                <w:sz w:val="24"/>
              </w:rPr>
              <w:t>蛇形管</w:t>
            </w:r>
          </w:p>
        </w:tc>
        <w:tc>
          <w:tcPr>
            <w:tcW w:w="6377"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18"/>
              <w:jc w:val="left"/>
              <w:rPr>
                <w:sz w:val="24"/>
              </w:rPr>
            </w:pPr>
            <w:r>
              <w:rPr>
                <w:sz w:val="24"/>
              </w:rPr>
              <w:t>蛇形管 </w:t>
            </w:r>
            <w:r>
              <w:rPr>
                <w:rFonts w:ascii="Times New Roman" w:eastAsia="Times New Roman"/>
                <w:sz w:val="24"/>
              </w:rPr>
              <w:t>2 </w:t>
            </w:r>
            <w:r>
              <w:rPr>
                <w:sz w:val="24"/>
              </w:rPr>
              <w:t>组，具体要求同本表序号 </w:t>
            </w:r>
            <w:r>
              <w:rPr>
                <w:rFonts w:ascii="Times New Roman" w:eastAsia="Times New Roman"/>
                <w:sz w:val="24"/>
              </w:rPr>
              <w:t>1 </w:t>
            </w:r>
            <w:r>
              <w:rPr>
                <w:sz w:val="24"/>
              </w:rPr>
              <w:t>的第</w:t>
            </w:r>
            <w:r>
              <w:rPr>
                <w:rFonts w:ascii="宋体" w:eastAsia="宋体" w:hint="eastAsia"/>
                <w:sz w:val="24"/>
              </w:rPr>
              <w:t>(</w:t>
            </w:r>
            <w:r>
              <w:rPr>
                <w:rFonts w:ascii="Times New Roman" w:eastAsia="Times New Roman"/>
                <w:sz w:val="24"/>
              </w:rPr>
              <w:t>3</w:t>
            </w:r>
            <w:r>
              <w:rPr>
                <w:rFonts w:ascii="宋体" w:eastAsia="宋体" w:hint="eastAsia"/>
                <w:sz w:val="24"/>
              </w:rPr>
              <w:t>)</w:t>
            </w:r>
            <w:r>
              <w:rPr>
                <w:sz w:val="24"/>
              </w:rPr>
              <w:t>项</w:t>
            </w:r>
          </w:p>
        </w:tc>
      </w:tr>
      <w:tr>
        <w:trPr>
          <w:trHeight w:val="340" w:hRule="atLeast"/>
        </w:trPr>
        <w:tc>
          <w:tcPr>
            <w:tcW w:w="852" w:type="dxa"/>
            <w:vMerge/>
            <w:tcBorders>
              <w:top w:val="nil"/>
              <w:bottom w:val="single" w:sz="4" w:space="0" w:color="000000"/>
              <w:right w:val="single" w:sz="4" w:space="0" w:color="000000"/>
            </w:tcBorders>
            <w:shd w:val="clear" w:color="auto" w:fill="D1F3E7"/>
          </w:tcPr>
          <w:p>
            <w:pPr>
              <w:rPr>
                <w:sz w:val="2"/>
                <w:szCs w:val="2"/>
              </w:rPr>
            </w:pPr>
          </w:p>
        </w:tc>
        <w:tc>
          <w:tcPr>
            <w:tcW w:w="709"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20" w:lineRule="exact"/>
              <w:ind w:left="70" w:right="52"/>
              <w:rPr>
                <w:sz w:val="24"/>
              </w:rPr>
            </w:pPr>
            <w:r>
              <w:rPr>
                <w:sz w:val="24"/>
              </w:rPr>
              <w:t>集箱</w:t>
            </w:r>
          </w:p>
        </w:tc>
        <w:tc>
          <w:tcPr>
            <w:tcW w:w="6377"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18"/>
              <w:jc w:val="left"/>
              <w:rPr>
                <w:sz w:val="24"/>
              </w:rPr>
            </w:pPr>
            <w:r>
              <w:rPr>
                <w:sz w:val="24"/>
              </w:rPr>
              <w:t>带环焊缝的集箱 </w:t>
            </w:r>
            <w:r>
              <w:rPr>
                <w:rFonts w:ascii="Times New Roman" w:eastAsia="Times New Roman"/>
                <w:sz w:val="24"/>
              </w:rPr>
              <w:t>2 </w:t>
            </w:r>
            <w:r>
              <w:rPr>
                <w:sz w:val="24"/>
              </w:rPr>
              <w:t>只，具体要求同本表序号 </w:t>
            </w:r>
            <w:r>
              <w:rPr>
                <w:rFonts w:ascii="Times New Roman" w:eastAsia="Times New Roman"/>
                <w:sz w:val="24"/>
              </w:rPr>
              <w:t>1 </w:t>
            </w:r>
            <w:r>
              <w:rPr>
                <w:sz w:val="24"/>
              </w:rPr>
              <w:t>的第</w:t>
            </w:r>
            <w:r>
              <w:rPr>
                <w:rFonts w:ascii="宋体" w:eastAsia="宋体" w:hint="eastAsia"/>
                <w:sz w:val="24"/>
              </w:rPr>
              <w:t>(</w:t>
            </w:r>
            <w:r>
              <w:rPr>
                <w:rFonts w:ascii="Times New Roman" w:eastAsia="Times New Roman"/>
                <w:sz w:val="24"/>
              </w:rPr>
              <w:t>4</w:t>
            </w:r>
            <w:r>
              <w:rPr>
                <w:rFonts w:ascii="宋体" w:eastAsia="宋体" w:hint="eastAsia"/>
                <w:sz w:val="24"/>
              </w:rPr>
              <w:t>)</w:t>
            </w:r>
            <w:r>
              <w:rPr>
                <w:sz w:val="24"/>
              </w:rPr>
              <w:t>项</w:t>
            </w:r>
          </w:p>
        </w:tc>
      </w:tr>
      <w:tr>
        <w:trPr>
          <w:trHeight w:val="959" w:hRule="atLeast"/>
        </w:trPr>
        <w:tc>
          <w:tcPr>
            <w:tcW w:w="852" w:type="dxa"/>
            <w:vMerge/>
            <w:tcBorders>
              <w:top w:val="nil"/>
              <w:bottom w:val="single" w:sz="4" w:space="0" w:color="000000"/>
              <w:right w:val="single" w:sz="4" w:space="0" w:color="000000"/>
            </w:tcBorders>
            <w:shd w:val="clear" w:color="auto" w:fill="D1F3E7"/>
          </w:tcPr>
          <w:p>
            <w:pPr>
              <w:rPr>
                <w:sz w:val="2"/>
                <w:szCs w:val="2"/>
              </w:rPr>
            </w:pPr>
          </w:p>
        </w:tc>
        <w:tc>
          <w:tcPr>
            <w:tcW w:w="709"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170" w:lineRule="auto" w:before="186"/>
              <w:ind w:left="199" w:right="53" w:hanging="124"/>
              <w:jc w:val="left"/>
              <w:rPr>
                <w:sz w:val="24"/>
              </w:rPr>
            </w:pPr>
            <w:r>
              <w:rPr>
                <w:sz w:val="24"/>
              </w:rPr>
              <w:t>锅炉范围内管道</w:t>
            </w:r>
          </w:p>
        </w:tc>
        <w:tc>
          <w:tcPr>
            <w:tcW w:w="6377"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18"/>
              <w:jc w:val="left"/>
              <w:rPr>
                <w:sz w:val="24"/>
              </w:rPr>
            </w:pPr>
            <w:r>
              <w:rPr>
                <w:spacing w:val="6"/>
                <w:sz w:val="24"/>
              </w:rPr>
              <w:t>带环焊缝的直管段 </w:t>
            </w:r>
            <w:r>
              <w:rPr>
                <w:rFonts w:ascii="Times New Roman" w:eastAsia="Times New Roman"/>
                <w:sz w:val="24"/>
              </w:rPr>
              <w:t>1</w:t>
            </w:r>
            <w:r>
              <w:rPr>
                <w:rFonts w:ascii="Times New Roman" w:eastAsia="Times New Roman"/>
                <w:spacing w:val="15"/>
                <w:sz w:val="24"/>
              </w:rPr>
              <w:t> </w:t>
            </w:r>
            <w:r>
              <w:rPr>
                <w:spacing w:val="6"/>
                <w:sz w:val="24"/>
              </w:rPr>
              <w:t>件、直径不小于 </w:t>
            </w:r>
            <w:r>
              <w:rPr>
                <w:rFonts w:ascii="Times New Roman" w:eastAsia="Times New Roman"/>
                <w:spacing w:val="3"/>
                <w:sz w:val="24"/>
              </w:rPr>
              <w:t>133mm</w:t>
            </w:r>
            <w:r>
              <w:rPr>
                <w:rFonts w:ascii="Times New Roman" w:eastAsia="Times New Roman"/>
                <w:spacing w:val="14"/>
                <w:sz w:val="24"/>
              </w:rPr>
              <w:t> </w:t>
            </w:r>
            <w:r>
              <w:rPr>
                <w:spacing w:val="6"/>
                <w:sz w:val="24"/>
              </w:rPr>
              <w:t>的弯头 </w:t>
            </w:r>
            <w:r>
              <w:rPr>
                <w:rFonts w:ascii="Times New Roman" w:eastAsia="Times New Roman"/>
                <w:sz w:val="24"/>
              </w:rPr>
              <w:t>2</w:t>
            </w:r>
            <w:r>
              <w:rPr>
                <w:rFonts w:ascii="Times New Roman" w:eastAsia="Times New Roman"/>
                <w:spacing w:val="16"/>
                <w:sz w:val="24"/>
              </w:rPr>
              <w:t> </w:t>
            </w:r>
            <w:r>
              <w:rPr>
                <w:sz w:val="24"/>
              </w:rPr>
              <w:t>件</w:t>
            </w:r>
          </w:p>
          <w:p>
            <w:pPr>
              <w:pStyle w:val="TableParagraph"/>
              <w:spacing w:line="320" w:lineRule="exact"/>
              <w:ind w:left="118"/>
              <w:jc w:val="left"/>
              <w:rPr>
                <w:sz w:val="24"/>
              </w:rPr>
            </w:pPr>
            <w:r>
              <w:rPr>
                <w:rFonts w:ascii="宋体" w:eastAsia="宋体" w:hint="eastAsia"/>
                <w:spacing w:val="15"/>
                <w:sz w:val="24"/>
              </w:rPr>
              <w:t>(</w:t>
            </w:r>
            <w:r>
              <w:rPr>
                <w:spacing w:val="16"/>
                <w:sz w:val="24"/>
              </w:rPr>
              <w:t>其中 </w:t>
            </w:r>
            <w:r>
              <w:rPr>
                <w:rFonts w:ascii="Times New Roman" w:eastAsia="Times New Roman"/>
                <w:sz w:val="24"/>
              </w:rPr>
              <w:t>1</w:t>
            </w:r>
            <w:r>
              <w:rPr>
                <w:rFonts w:ascii="Times New Roman" w:eastAsia="Times New Roman"/>
                <w:spacing w:val="45"/>
                <w:sz w:val="24"/>
              </w:rPr>
              <w:t> </w:t>
            </w:r>
            <w:r>
              <w:rPr>
                <w:spacing w:val="7"/>
                <w:sz w:val="24"/>
              </w:rPr>
              <w:t>件为合金钢材料，</w:t>
            </w:r>
            <w:r>
              <w:rPr>
                <w:rFonts w:ascii="Times New Roman" w:eastAsia="Times New Roman"/>
                <w:spacing w:val="4"/>
                <w:sz w:val="24"/>
              </w:rPr>
              <w:t>1</w:t>
            </w:r>
            <w:r>
              <w:rPr>
                <w:rFonts w:ascii="Times New Roman" w:eastAsia="Times New Roman"/>
                <w:spacing w:val="44"/>
                <w:sz w:val="24"/>
              </w:rPr>
              <w:t> </w:t>
            </w:r>
            <w:r>
              <w:rPr>
                <w:spacing w:val="8"/>
                <w:sz w:val="24"/>
              </w:rPr>
              <w:t>件为碳钢材料，鉴定评审时</w:t>
            </w:r>
          </w:p>
          <w:p>
            <w:pPr>
              <w:pStyle w:val="TableParagraph"/>
              <w:spacing w:line="300" w:lineRule="exact"/>
              <w:ind w:left="118"/>
              <w:jc w:val="left"/>
              <w:rPr>
                <w:rFonts w:ascii="宋体" w:eastAsia="宋体" w:hint="eastAsia"/>
                <w:sz w:val="24"/>
              </w:rPr>
            </w:pPr>
            <w:r>
              <w:rPr>
                <w:sz w:val="24"/>
              </w:rPr>
              <w:t>对其中 </w:t>
            </w:r>
            <w:r>
              <w:rPr>
                <w:rFonts w:ascii="Times New Roman" w:eastAsia="Times New Roman"/>
                <w:sz w:val="24"/>
              </w:rPr>
              <w:t>1 </w:t>
            </w:r>
            <w:r>
              <w:rPr>
                <w:sz w:val="24"/>
              </w:rPr>
              <w:t>件进行耐压试验</w:t>
            </w:r>
            <w:r>
              <w:rPr>
                <w:rFonts w:ascii="宋体" w:eastAsia="宋体" w:hint="eastAsia"/>
                <w:sz w:val="24"/>
              </w:rPr>
              <w:t>)</w:t>
            </w:r>
          </w:p>
        </w:tc>
      </w:tr>
      <w:tr>
        <w:trPr>
          <w:trHeight w:val="640" w:hRule="atLeast"/>
        </w:trPr>
        <w:tc>
          <w:tcPr>
            <w:tcW w:w="852" w:type="dxa"/>
            <w:vMerge/>
            <w:tcBorders>
              <w:top w:val="nil"/>
              <w:bottom w:val="single" w:sz="4" w:space="0" w:color="000000"/>
              <w:right w:val="single" w:sz="4" w:space="0" w:color="000000"/>
            </w:tcBorders>
            <w:shd w:val="clear" w:color="auto" w:fill="D1F3E7"/>
          </w:tcPr>
          <w:p>
            <w:pPr>
              <w:rPr>
                <w:sz w:val="2"/>
                <w:szCs w:val="2"/>
              </w:rPr>
            </w:pPr>
          </w:p>
        </w:tc>
        <w:tc>
          <w:tcPr>
            <w:tcW w:w="709"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113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20" w:lineRule="exact"/>
              <w:ind w:left="71" w:right="52"/>
              <w:rPr>
                <w:sz w:val="24"/>
              </w:rPr>
            </w:pPr>
            <w:r>
              <w:rPr>
                <w:sz w:val="24"/>
              </w:rPr>
              <w:t>鳍片式省</w:t>
            </w:r>
          </w:p>
          <w:p>
            <w:pPr>
              <w:pStyle w:val="TableParagraph"/>
              <w:spacing w:line="301" w:lineRule="exact"/>
              <w:ind w:left="70" w:right="52"/>
              <w:rPr>
                <w:sz w:val="24"/>
              </w:rPr>
            </w:pPr>
            <w:r>
              <w:rPr>
                <w:sz w:val="24"/>
              </w:rPr>
              <w:t>煤器</w:t>
            </w:r>
          </w:p>
        </w:tc>
        <w:tc>
          <w:tcPr>
            <w:tcW w:w="6377" w:type="dxa"/>
            <w:tcBorders>
              <w:top w:val="single" w:sz="4" w:space="0" w:color="000000"/>
              <w:left w:val="single" w:sz="4" w:space="0" w:color="000000"/>
              <w:bottom w:val="single" w:sz="4" w:space="0" w:color="000000"/>
            </w:tcBorders>
            <w:shd w:val="clear" w:color="auto" w:fill="D1F3E7"/>
          </w:tcPr>
          <w:p>
            <w:pPr>
              <w:pStyle w:val="TableParagraph"/>
              <w:spacing w:before="94"/>
              <w:ind w:left="123"/>
              <w:jc w:val="left"/>
              <w:rPr>
                <w:sz w:val="24"/>
              </w:rPr>
            </w:pPr>
            <w:r>
              <w:rPr>
                <w:spacing w:val="-6"/>
                <w:sz w:val="24"/>
              </w:rPr>
              <w:t>鳍片式省煤器 </w:t>
            </w:r>
            <w:r>
              <w:rPr>
                <w:rFonts w:ascii="Times New Roman" w:eastAsia="Times New Roman"/>
                <w:sz w:val="24"/>
              </w:rPr>
              <w:t>1 </w:t>
            </w:r>
            <w:r>
              <w:rPr>
                <w:spacing w:val="-6"/>
                <w:sz w:val="24"/>
              </w:rPr>
              <w:t>组，鉴定评审时进行耐压试验；鳍片管 </w:t>
            </w:r>
            <w:r>
              <w:rPr>
                <w:rFonts w:ascii="Times New Roman" w:eastAsia="Times New Roman"/>
                <w:sz w:val="24"/>
              </w:rPr>
              <w:t>2 </w:t>
            </w:r>
            <w:r>
              <w:rPr>
                <w:sz w:val="24"/>
              </w:rPr>
              <w:t>根</w:t>
            </w:r>
          </w:p>
        </w:tc>
      </w:tr>
      <w:tr>
        <w:trPr>
          <w:trHeight w:val="1920" w:hRule="atLeast"/>
        </w:trPr>
        <w:tc>
          <w:tcPr>
            <w:tcW w:w="852" w:type="dxa"/>
            <w:tcBorders>
              <w:top w:val="single" w:sz="4" w:space="0" w:color="000000"/>
              <w:right w:val="single" w:sz="4" w:space="0" w:color="000000"/>
            </w:tcBorders>
            <w:shd w:val="clear" w:color="auto" w:fill="D1F3E7"/>
          </w:tcPr>
          <w:p>
            <w:pPr>
              <w:pStyle w:val="TableParagraph"/>
              <w:jc w:val="left"/>
              <w:rPr>
                <w:rFonts w:ascii="宋体"/>
                <w:sz w:val="26"/>
              </w:rPr>
            </w:pPr>
          </w:p>
          <w:p>
            <w:pPr>
              <w:pStyle w:val="TableParagraph"/>
              <w:spacing w:before="11"/>
              <w:jc w:val="left"/>
              <w:rPr>
                <w:rFonts w:ascii="宋体"/>
                <w:sz w:val="38"/>
              </w:rPr>
            </w:pPr>
          </w:p>
          <w:p>
            <w:pPr>
              <w:pStyle w:val="TableParagraph"/>
              <w:ind w:left="14"/>
              <w:rPr>
                <w:rFonts w:ascii="Times New Roman"/>
                <w:sz w:val="24"/>
              </w:rPr>
            </w:pPr>
            <w:r>
              <w:rPr>
                <w:rFonts w:ascii="Times New Roman"/>
                <w:sz w:val="24"/>
              </w:rPr>
              <w:t>3</w:t>
            </w:r>
          </w:p>
        </w:tc>
        <w:tc>
          <w:tcPr>
            <w:tcW w:w="1843" w:type="dxa"/>
            <w:gridSpan w:val="2"/>
            <w:tcBorders>
              <w:top w:val="single" w:sz="4" w:space="0" w:color="000000"/>
              <w:left w:val="single" w:sz="4" w:space="0" w:color="000000"/>
              <w:right w:val="single" w:sz="4" w:space="0" w:color="000000"/>
            </w:tcBorders>
            <w:shd w:val="clear" w:color="auto" w:fill="D1F3E7"/>
          </w:tcPr>
          <w:p>
            <w:pPr>
              <w:pStyle w:val="TableParagraph"/>
              <w:jc w:val="left"/>
              <w:rPr>
                <w:rFonts w:ascii="宋体"/>
                <w:sz w:val="26"/>
              </w:rPr>
            </w:pPr>
          </w:p>
          <w:p>
            <w:pPr>
              <w:pStyle w:val="TableParagraph"/>
              <w:spacing w:before="11"/>
              <w:jc w:val="left"/>
              <w:rPr>
                <w:rFonts w:ascii="宋体"/>
                <w:sz w:val="38"/>
              </w:rPr>
            </w:pPr>
          </w:p>
          <w:p>
            <w:pPr>
              <w:pStyle w:val="TableParagraph"/>
              <w:ind w:left="14"/>
              <w:rPr>
                <w:rFonts w:ascii="Times New Roman"/>
                <w:sz w:val="24"/>
              </w:rPr>
            </w:pPr>
            <w:r>
              <w:rPr>
                <w:rFonts w:ascii="Times New Roman"/>
                <w:sz w:val="24"/>
              </w:rPr>
              <w:t>B</w:t>
            </w:r>
          </w:p>
        </w:tc>
        <w:tc>
          <w:tcPr>
            <w:tcW w:w="6377" w:type="dxa"/>
            <w:tcBorders>
              <w:top w:val="single" w:sz="4" w:space="0" w:color="000000"/>
              <w:left w:val="single" w:sz="4" w:space="0" w:color="000000"/>
            </w:tcBorders>
            <w:shd w:val="clear" w:color="auto" w:fill="D1F3E7"/>
          </w:tcPr>
          <w:p>
            <w:pPr>
              <w:pStyle w:val="TableParagraph"/>
              <w:spacing w:line="320" w:lineRule="exact"/>
              <w:ind w:left="118"/>
              <w:jc w:val="left"/>
              <w:rPr>
                <w:sz w:val="24"/>
              </w:rPr>
            </w:pPr>
            <w:r>
              <w:rPr>
                <w:rFonts w:ascii="Times New Roman" w:eastAsia="Times New Roman"/>
                <w:sz w:val="24"/>
              </w:rPr>
              <w:t>1 </w:t>
            </w:r>
            <w:r>
              <w:rPr>
                <w:sz w:val="24"/>
              </w:rPr>
              <w:t>台成品和 </w:t>
            </w:r>
            <w:r>
              <w:rPr>
                <w:rFonts w:ascii="Times New Roman" w:eastAsia="Times New Roman"/>
                <w:sz w:val="24"/>
              </w:rPr>
              <w:t>1 </w:t>
            </w:r>
            <w:r>
              <w:rPr>
                <w:sz w:val="24"/>
              </w:rPr>
              <w:t>台在制品，在制品根据产品结构而定：</w:t>
            </w:r>
          </w:p>
          <w:p>
            <w:pPr>
              <w:pStyle w:val="TableParagraph"/>
              <w:numPr>
                <w:ilvl w:val="0"/>
                <w:numId w:val="38"/>
              </w:numPr>
              <w:tabs>
                <w:tab w:pos="473" w:val="left" w:leader="none"/>
              </w:tabs>
              <w:spacing w:line="320" w:lineRule="exact" w:before="0" w:after="0"/>
              <w:ind w:left="472" w:right="0" w:hanging="354"/>
              <w:jc w:val="left"/>
              <w:rPr>
                <w:sz w:val="24"/>
              </w:rPr>
            </w:pPr>
            <w:r>
              <w:rPr>
                <w:spacing w:val="-9"/>
                <w:sz w:val="24"/>
              </w:rPr>
              <w:t>筒节、封头</w:t>
            </w:r>
            <w:r>
              <w:rPr>
                <w:rFonts w:ascii="宋体" w:eastAsia="宋体" w:hint="eastAsia"/>
                <w:spacing w:val="-4"/>
                <w:sz w:val="24"/>
              </w:rPr>
              <w:t>(</w:t>
            </w:r>
            <w:r>
              <w:rPr>
                <w:spacing w:val="-9"/>
                <w:sz w:val="24"/>
              </w:rPr>
              <w:t>管板</w:t>
            </w:r>
            <w:r>
              <w:rPr>
                <w:rFonts w:ascii="宋体" w:eastAsia="宋体" w:hint="eastAsia"/>
                <w:spacing w:val="-5"/>
                <w:sz w:val="24"/>
              </w:rPr>
              <w:t>)</w:t>
            </w:r>
            <w:r>
              <w:rPr>
                <w:spacing w:val="-9"/>
                <w:sz w:val="24"/>
              </w:rPr>
              <w:t>、下脚圈、炉胆等部件各 </w:t>
            </w:r>
            <w:r>
              <w:rPr>
                <w:rFonts w:ascii="Times New Roman" w:eastAsia="Times New Roman"/>
                <w:sz w:val="24"/>
              </w:rPr>
              <w:t>1</w:t>
            </w:r>
            <w:r>
              <w:rPr>
                <w:rFonts w:ascii="Times New Roman" w:eastAsia="Times New Roman"/>
                <w:spacing w:val="-6"/>
                <w:sz w:val="24"/>
              </w:rPr>
              <w:t> </w:t>
            </w:r>
            <w:r>
              <w:rPr>
                <w:spacing w:val="-9"/>
                <w:sz w:val="24"/>
              </w:rPr>
              <w:t>件；</w:t>
            </w:r>
          </w:p>
          <w:p>
            <w:pPr>
              <w:pStyle w:val="TableParagraph"/>
              <w:numPr>
                <w:ilvl w:val="0"/>
                <w:numId w:val="38"/>
              </w:numPr>
              <w:tabs>
                <w:tab w:pos="515" w:val="left" w:leader="none"/>
              </w:tabs>
              <w:spacing w:line="320" w:lineRule="exact" w:before="0" w:after="0"/>
              <w:ind w:left="514" w:right="0" w:hanging="396"/>
              <w:jc w:val="left"/>
              <w:rPr>
                <w:sz w:val="24"/>
              </w:rPr>
            </w:pPr>
            <w:r>
              <w:rPr>
                <w:spacing w:val="5"/>
                <w:sz w:val="24"/>
              </w:rPr>
              <w:t>产品有集箱，应当有已开孔的集箱 </w:t>
            </w:r>
            <w:r>
              <w:rPr>
                <w:rFonts w:ascii="Times New Roman" w:eastAsia="Times New Roman"/>
                <w:sz w:val="24"/>
              </w:rPr>
              <w:t>2</w:t>
            </w:r>
            <w:r>
              <w:rPr>
                <w:rFonts w:ascii="Times New Roman" w:eastAsia="Times New Roman"/>
                <w:spacing w:val="6"/>
                <w:sz w:val="24"/>
              </w:rPr>
              <w:t> </w:t>
            </w:r>
            <w:r>
              <w:rPr>
                <w:spacing w:val="7"/>
                <w:sz w:val="24"/>
              </w:rPr>
              <w:t>只；</w:t>
            </w:r>
          </w:p>
          <w:p>
            <w:pPr>
              <w:pStyle w:val="TableParagraph"/>
              <w:numPr>
                <w:ilvl w:val="0"/>
                <w:numId w:val="38"/>
              </w:numPr>
              <w:tabs>
                <w:tab w:pos="515" w:val="left" w:leader="none"/>
              </w:tabs>
              <w:spacing w:line="320" w:lineRule="exact" w:before="0" w:after="0"/>
              <w:ind w:left="514" w:right="0" w:hanging="396"/>
              <w:jc w:val="left"/>
              <w:rPr>
                <w:sz w:val="24"/>
              </w:rPr>
            </w:pPr>
            <w:r>
              <w:rPr>
                <w:spacing w:val="6"/>
                <w:sz w:val="24"/>
              </w:rPr>
              <w:t>产品有带弯头的管子，应当有不同直径的弯管 </w:t>
            </w:r>
            <w:r>
              <w:rPr>
                <w:rFonts w:ascii="Times New Roman" w:eastAsia="Times New Roman"/>
                <w:sz w:val="24"/>
              </w:rPr>
              <w:t>5</w:t>
            </w:r>
            <w:r>
              <w:rPr>
                <w:rFonts w:ascii="Times New Roman" w:eastAsia="Times New Roman"/>
                <w:spacing w:val="6"/>
                <w:sz w:val="24"/>
              </w:rPr>
              <w:t> </w:t>
            </w:r>
            <w:r>
              <w:rPr>
                <w:spacing w:val="8"/>
                <w:sz w:val="24"/>
              </w:rPr>
              <w:t>根；</w:t>
            </w:r>
          </w:p>
          <w:p>
            <w:pPr>
              <w:pStyle w:val="TableParagraph"/>
              <w:numPr>
                <w:ilvl w:val="0"/>
                <w:numId w:val="38"/>
              </w:numPr>
              <w:tabs>
                <w:tab w:pos="527" w:val="left" w:leader="none"/>
              </w:tabs>
              <w:spacing w:line="320" w:lineRule="exact" w:before="0" w:after="0"/>
              <w:ind w:left="526" w:right="0" w:hanging="408"/>
              <w:jc w:val="left"/>
              <w:rPr>
                <w:rFonts w:ascii="宋体" w:eastAsia="宋体" w:hint="eastAsia"/>
                <w:sz w:val="24"/>
              </w:rPr>
            </w:pPr>
            <w:r>
              <w:rPr>
                <w:spacing w:val="6"/>
                <w:sz w:val="24"/>
              </w:rPr>
              <w:t>产品为盘管式，应当有 </w:t>
            </w:r>
            <w:r>
              <w:rPr>
                <w:rFonts w:ascii="Times New Roman" w:eastAsia="Times New Roman"/>
                <w:sz w:val="24"/>
              </w:rPr>
              <w:t>2</w:t>
            </w:r>
            <w:r>
              <w:rPr>
                <w:rFonts w:ascii="Times New Roman" w:eastAsia="Times New Roman"/>
                <w:spacing w:val="7"/>
                <w:sz w:val="24"/>
              </w:rPr>
              <w:t> </w:t>
            </w:r>
            <w:r>
              <w:rPr>
                <w:spacing w:val="7"/>
                <w:sz w:val="24"/>
              </w:rPr>
              <w:t>组内</w:t>
            </w:r>
            <w:r>
              <w:rPr>
                <w:rFonts w:ascii="宋体" w:eastAsia="宋体" w:hint="eastAsia"/>
                <w:spacing w:val="-3"/>
                <w:sz w:val="24"/>
              </w:rPr>
              <w:t>(</w:t>
            </w:r>
            <w:r>
              <w:rPr>
                <w:spacing w:val="7"/>
                <w:sz w:val="24"/>
              </w:rPr>
              <w:t>或者外</w:t>
            </w:r>
            <w:r>
              <w:rPr>
                <w:rFonts w:ascii="宋体" w:eastAsia="宋体" w:hint="eastAsia"/>
                <w:spacing w:val="-4"/>
                <w:sz w:val="24"/>
              </w:rPr>
              <w:t>)</w:t>
            </w:r>
            <w:r>
              <w:rPr>
                <w:spacing w:val="8"/>
                <w:sz w:val="24"/>
              </w:rPr>
              <w:t>圈管盘；</w:t>
            </w:r>
            <w:r>
              <w:rPr>
                <w:rFonts w:ascii="宋体" w:eastAsia="宋体" w:hint="eastAsia"/>
                <w:sz w:val="24"/>
              </w:rPr>
              <w:t> </w:t>
            </w:r>
          </w:p>
          <w:p>
            <w:pPr>
              <w:pStyle w:val="TableParagraph"/>
              <w:numPr>
                <w:ilvl w:val="0"/>
                <w:numId w:val="38"/>
              </w:numPr>
              <w:tabs>
                <w:tab w:pos="515" w:val="left" w:leader="none"/>
              </w:tabs>
              <w:spacing w:line="301" w:lineRule="exact" w:before="0" w:after="0"/>
              <w:ind w:left="514" w:right="0" w:hanging="396"/>
              <w:jc w:val="left"/>
              <w:rPr>
                <w:sz w:val="24"/>
              </w:rPr>
            </w:pPr>
            <w:r>
              <w:rPr>
                <w:spacing w:val="6"/>
                <w:sz w:val="24"/>
              </w:rPr>
              <w:t>铸造类锅炉，应当有代表性的锅片各 </w:t>
            </w:r>
            <w:r>
              <w:rPr>
                <w:rFonts w:ascii="Times New Roman" w:eastAsia="Times New Roman"/>
                <w:sz w:val="24"/>
              </w:rPr>
              <w:t>1</w:t>
            </w:r>
            <w:r>
              <w:rPr>
                <w:rFonts w:ascii="Times New Roman" w:eastAsia="Times New Roman"/>
                <w:spacing w:val="6"/>
                <w:sz w:val="24"/>
              </w:rPr>
              <w:t> </w:t>
            </w:r>
            <w:r>
              <w:rPr>
                <w:sz w:val="24"/>
              </w:rPr>
              <w:t>片</w:t>
            </w:r>
          </w:p>
        </w:tc>
      </w:tr>
    </w:tbl>
    <w:p>
      <w:pPr>
        <w:spacing w:line="206" w:lineRule="auto" w:before="30"/>
        <w:ind w:left="278" w:right="1555" w:firstLine="435"/>
        <w:jc w:val="left"/>
        <w:rPr>
          <w:sz w:val="21"/>
        </w:rPr>
      </w:pPr>
      <w:r>
        <w:rPr/>
        <w:pict>
          <v:line style="position:absolute;mso-position-horizontal-relative:page;mso-position-vertical-relative:paragraph;z-index:-272632" from="69.419998pt,36.939083pt" to="519.299998pt,36.939083pt" stroked="true" strokeweight="6pt" strokecolor="#d1f3e7">
            <v:stroke dashstyle="solid"/>
            <w10:wrap type="none"/>
          </v:line>
        </w:pict>
      </w:r>
      <w:r>
        <w:rPr/>
        <w:pict>
          <v:shape style="position:absolute;margin-left:111.727043pt;margin-top:28.810808pt;width:379.1pt;height:37.950pt;mso-position-horizontal-relative:page;mso-position-vertical-relative:paragraph;z-index:-272608;rotation:315" type="#_x0000_t136" fillcolor="#ffffff" stroked="f">
            <o:extrusion v:ext="view" autorotationcenter="t"/>
            <v:textpath style="font-family:&amp;quot;黑体&amp;quot;;font-size:38pt;v-text-kern:t;mso-text-shadow:auto" string="国家市场监督管理总局"/>
            <v:fill opacity="42405f"/>
            <w10:wrap type="none"/>
          </v:shape>
        </w:pict>
      </w:r>
      <w:r>
        <w:rPr>
          <w:sz w:val="21"/>
        </w:rPr>
        <w:t>注 </w:t>
      </w:r>
      <w:r>
        <w:rPr>
          <w:rFonts w:ascii="Times New Roman" w:eastAsia="Times New Roman"/>
          <w:sz w:val="21"/>
        </w:rPr>
        <w:t>B-4</w:t>
      </w:r>
      <w:r>
        <w:rPr>
          <w:sz w:val="21"/>
        </w:rPr>
        <w:t>：试制造样品未进行油漆、保温和包装；对于 </w:t>
      </w:r>
      <w:r>
        <w:rPr>
          <w:rFonts w:ascii="Times New Roman" w:eastAsia="Times New Roman"/>
          <w:sz w:val="21"/>
        </w:rPr>
        <w:t>A </w:t>
      </w:r>
      <w:r>
        <w:rPr>
          <w:sz w:val="21"/>
        </w:rPr>
        <w:t>级锅炉，不具有锅筒、膜式壁或者蛇形管的生产设备的，不要求提供相应试制产品。</w:t>
      </w:r>
    </w:p>
    <w:p>
      <w:pPr>
        <w:pStyle w:val="BodyText"/>
        <w:spacing w:line="213" w:lineRule="auto" w:before="123"/>
        <w:ind w:right="1415" w:firstLine="495"/>
        <w:jc w:val="both"/>
        <w:rPr>
          <w:rFonts w:ascii="宋体" w:eastAsia="宋体" w:hint="eastAsia"/>
        </w:rPr>
      </w:pPr>
      <w:r>
        <w:rPr/>
        <w:t>试制造样品的设计参数应当具有代表性，制造工艺应当覆盖申请产品范围。焊接锅炉的制造工艺应当包括成形、焊接、无损检测、理化检验和耐压试验过程，</w:t>
      </w:r>
      <w:r>
        <w:rPr>
          <w:rFonts w:ascii="Times New Roman" w:eastAsia="Times New Roman"/>
        </w:rPr>
        <w:t>A </w:t>
      </w:r>
      <w:r>
        <w:rPr/>
        <w:t>级锅炉产品还应当有热处理过程。</w:t>
      </w:r>
      <w:r>
        <w:rPr>
          <w:rFonts w:ascii="宋体" w:eastAsia="宋体" w:hint="eastAsia"/>
        </w:rPr>
        <w:t> </w:t>
      </w:r>
    </w:p>
    <w:p>
      <w:pPr>
        <w:pStyle w:val="BodyText"/>
        <w:spacing w:line="213" w:lineRule="auto"/>
        <w:ind w:right="1421" w:firstLine="495"/>
        <w:rPr>
          <w:rFonts w:ascii="宋体" w:eastAsia="宋体" w:hint="eastAsia"/>
        </w:rPr>
      </w:pPr>
      <w:r>
        <w:rPr/>
        <w:t>如果 </w:t>
      </w:r>
      <w:r>
        <w:rPr>
          <w:rFonts w:ascii="Times New Roman" w:eastAsia="Times New Roman"/>
        </w:rPr>
        <w:t>1 </w:t>
      </w:r>
      <w:r>
        <w:rPr/>
        <w:t>台试制造成品和 </w:t>
      </w:r>
      <w:r>
        <w:rPr>
          <w:rFonts w:ascii="Times New Roman" w:eastAsia="Times New Roman"/>
        </w:rPr>
        <w:t>1 </w:t>
      </w:r>
      <w:r>
        <w:rPr/>
        <w:t>台在制品不能完全包括前款要求的制造工艺，可以通过增加试制造样品来达到对所有制造工艺的覆盖。</w:t>
      </w:r>
      <w:r>
        <w:rPr>
          <w:rFonts w:ascii="宋体" w:eastAsia="宋体" w:hint="eastAsia"/>
        </w:rPr>
        <w:t> </w:t>
      </w:r>
    </w:p>
    <w:p>
      <w:pPr>
        <w:pStyle w:val="BodyText"/>
        <w:spacing w:line="211" w:lineRule="auto"/>
        <w:ind w:right="1421" w:firstLine="495"/>
        <w:rPr>
          <w:rFonts w:ascii="宋体" w:eastAsia="宋体" w:hint="eastAsia"/>
        </w:rPr>
      </w:pPr>
      <w:r>
        <w:rPr/>
        <w:t>铸造类等非焊接锅炉的制造工艺应当包括铸件组装、耐压试验及其他必要的制造过程。</w:t>
      </w:r>
      <w:r>
        <w:rPr>
          <w:rFonts w:ascii="宋体" w:eastAsia="宋体" w:hint="eastAsia"/>
        </w:rPr>
        <w:t> </w:t>
      </w:r>
    </w:p>
    <w:p>
      <w:pPr>
        <w:pStyle w:val="BodyText"/>
        <w:tabs>
          <w:tab w:pos="1525" w:val="left" w:leader="none"/>
        </w:tabs>
        <w:spacing w:before="70"/>
        <w:ind w:left="774"/>
      </w:pPr>
      <w:r>
        <w:rPr>
          <w:rFonts w:ascii="黑体" w:eastAsia="黑体" w:hint="eastAsia"/>
          <w:spacing w:val="2"/>
        </w:rPr>
        <w:t>B1.2</w:t>
        <w:tab/>
      </w:r>
      <w:r>
        <w:rPr>
          <w:spacing w:val="8"/>
        </w:rPr>
        <w:t>专项条件</w:t>
      </w:r>
    </w:p>
    <w:p>
      <w:pPr>
        <w:pStyle w:val="BodyText"/>
        <w:tabs>
          <w:tab w:pos="1773" w:val="left" w:leader="none"/>
        </w:tabs>
        <w:spacing w:line="426" w:lineRule="exact" w:before="26"/>
        <w:ind w:left="774"/>
        <w:rPr>
          <w:rFonts w:ascii="宋体" w:eastAsia="宋体" w:hint="eastAsia"/>
        </w:rPr>
      </w:pPr>
      <w:r>
        <w:rPr>
          <w:rFonts w:ascii="黑体" w:eastAsia="黑体" w:hint="eastAsia"/>
          <w:spacing w:val="3"/>
        </w:rPr>
        <w:t>B1.2.1</w:t>
        <w:tab/>
      </w:r>
      <w:r>
        <w:rPr>
          <w:spacing w:val="7"/>
        </w:rPr>
        <w:t>锅炉</w:t>
      </w:r>
      <w:r>
        <w:rPr>
          <w:rFonts w:ascii="宋体" w:eastAsia="宋体" w:hint="eastAsia"/>
          <w:spacing w:val="2"/>
        </w:rPr>
        <w:t>(</w:t>
      </w:r>
      <w:r>
        <w:rPr>
          <w:rFonts w:ascii="Times New Roman" w:eastAsia="Times New Roman"/>
          <w:spacing w:val="2"/>
        </w:rPr>
        <w:t>A</w:t>
      </w:r>
      <w:r>
        <w:rPr>
          <w:rFonts w:ascii="宋体" w:eastAsia="宋体" w:hint="eastAsia"/>
          <w:spacing w:val="2"/>
        </w:rPr>
        <w:t>)</w:t>
      </w:r>
    </w:p>
    <w:p>
      <w:pPr>
        <w:pStyle w:val="BodyText"/>
        <w:tabs>
          <w:tab w:pos="2020" w:val="left" w:leader="none"/>
        </w:tabs>
        <w:spacing w:line="400" w:lineRule="exact"/>
        <w:ind w:left="774"/>
      </w:pPr>
      <w:r>
        <w:rPr>
          <w:rFonts w:ascii="黑体" w:eastAsia="黑体" w:hint="eastAsia"/>
          <w:spacing w:val="2"/>
        </w:rPr>
        <w:t>B1.2.1.1</w:t>
        <w:tab/>
      </w:r>
      <w:r>
        <w:rPr>
          <w:spacing w:val="8"/>
        </w:rPr>
        <w:t>人员</w:t>
      </w:r>
    </w:p>
    <w:p>
      <w:pPr>
        <w:pStyle w:val="ListParagraph"/>
        <w:numPr>
          <w:ilvl w:val="0"/>
          <w:numId w:val="39"/>
        </w:numPr>
        <w:tabs>
          <w:tab w:pos="1146" w:val="left" w:leader="none"/>
        </w:tabs>
        <w:spacing w:line="211" w:lineRule="auto" w:before="13" w:after="0"/>
        <w:ind w:left="278" w:right="1413" w:firstLine="496"/>
        <w:jc w:val="left"/>
        <w:rPr>
          <w:sz w:val="24"/>
        </w:rPr>
      </w:pPr>
      <w:r>
        <w:rPr>
          <w:spacing w:val="4"/>
          <w:sz w:val="24"/>
        </w:rPr>
        <w:t>配备产品设计开发的人员，并且有完整的 </w:t>
      </w:r>
      <w:r>
        <w:rPr>
          <w:rFonts w:ascii="Times New Roman" w:eastAsia="Times New Roman"/>
          <w:sz w:val="24"/>
        </w:rPr>
        <w:t>A</w:t>
      </w:r>
      <w:r>
        <w:rPr>
          <w:rFonts w:ascii="Times New Roman" w:eastAsia="Times New Roman"/>
          <w:spacing w:val="6"/>
          <w:sz w:val="24"/>
        </w:rPr>
        <w:t> </w:t>
      </w:r>
      <w:r>
        <w:rPr>
          <w:spacing w:val="5"/>
          <w:sz w:val="24"/>
        </w:rPr>
        <w:t>级锅炉产品设计经验，包括结构</w:t>
      </w:r>
      <w:r>
        <w:rPr>
          <w:spacing w:val="7"/>
          <w:sz w:val="24"/>
        </w:rPr>
        <w:t>设计、强度计算、热力计算、水动力计算等能力；</w:t>
      </w:r>
    </w:p>
    <w:p>
      <w:pPr>
        <w:pStyle w:val="ListParagraph"/>
        <w:numPr>
          <w:ilvl w:val="0"/>
          <w:numId w:val="39"/>
        </w:numPr>
        <w:tabs>
          <w:tab w:pos="1145" w:val="left" w:leader="none"/>
        </w:tabs>
        <w:spacing w:line="213" w:lineRule="auto" w:before="2" w:after="0"/>
        <w:ind w:left="278" w:right="1414" w:firstLine="496"/>
        <w:jc w:val="left"/>
        <w:rPr>
          <w:sz w:val="24"/>
        </w:rPr>
      </w:pPr>
      <w:r>
        <w:rPr>
          <w:spacing w:val="16"/>
          <w:sz w:val="24"/>
        </w:rPr>
        <w:t>具备新产品的设计开发能力，并且有足够的将图样转化为实际制造工艺的人员；</w:t>
      </w:r>
    </w:p>
    <w:p>
      <w:pPr>
        <w:pStyle w:val="ListParagraph"/>
        <w:numPr>
          <w:ilvl w:val="0"/>
          <w:numId w:val="39"/>
        </w:numPr>
        <w:tabs>
          <w:tab w:pos="1146" w:val="left" w:leader="none"/>
        </w:tabs>
        <w:spacing w:line="211" w:lineRule="auto" w:before="0" w:after="0"/>
        <w:ind w:left="278" w:right="1414" w:firstLine="496"/>
        <w:jc w:val="left"/>
        <w:rPr>
          <w:sz w:val="24"/>
        </w:rPr>
      </w:pPr>
      <w:r>
        <w:rPr>
          <w:spacing w:val="8"/>
          <w:sz w:val="24"/>
        </w:rPr>
        <w:t>焊工持证项目至少包括埋弧自动焊、气体保护焊和焊条电弧焊等焊接方法， </w:t>
      </w:r>
      <w:r>
        <w:rPr>
          <w:spacing w:val="6"/>
          <w:sz w:val="24"/>
        </w:rPr>
        <w:t>焊工持证项目一般不少于 </w:t>
      </w:r>
      <w:r>
        <w:rPr>
          <w:rFonts w:ascii="Times New Roman" w:eastAsia="Times New Roman"/>
          <w:sz w:val="24"/>
        </w:rPr>
        <w:t>50</w:t>
      </w:r>
      <w:r>
        <w:rPr>
          <w:rFonts w:ascii="Times New Roman" w:eastAsia="Times New Roman"/>
          <w:spacing w:val="7"/>
          <w:sz w:val="24"/>
        </w:rPr>
        <w:t> </w:t>
      </w:r>
      <w:r>
        <w:rPr>
          <w:spacing w:val="7"/>
          <w:sz w:val="24"/>
        </w:rPr>
        <w:t>人项；</w:t>
      </w:r>
    </w:p>
    <w:p>
      <w:pPr>
        <w:pStyle w:val="ListParagraph"/>
        <w:numPr>
          <w:ilvl w:val="0"/>
          <w:numId w:val="39"/>
        </w:numPr>
        <w:tabs>
          <w:tab w:pos="1146" w:val="left" w:leader="none"/>
        </w:tabs>
        <w:spacing w:line="415" w:lineRule="exact" w:before="0" w:after="0"/>
        <w:ind w:left="1146" w:right="0" w:hanging="372"/>
        <w:jc w:val="left"/>
        <w:rPr>
          <w:sz w:val="24"/>
        </w:rPr>
      </w:pPr>
      <w:r>
        <w:rPr>
          <w:spacing w:val="2"/>
          <w:sz w:val="24"/>
        </w:rPr>
        <w:t>配备 </w:t>
      </w:r>
      <w:r>
        <w:rPr>
          <w:rFonts w:ascii="Times New Roman" w:eastAsia="Times New Roman"/>
          <w:sz w:val="24"/>
        </w:rPr>
        <w:t>A</w:t>
      </w:r>
      <w:r>
        <w:rPr>
          <w:rFonts w:ascii="Times New Roman" w:eastAsia="Times New Roman"/>
          <w:spacing w:val="6"/>
          <w:sz w:val="24"/>
        </w:rPr>
        <w:t> </w:t>
      </w:r>
      <w:r>
        <w:rPr>
          <w:spacing w:val="6"/>
          <w:sz w:val="24"/>
        </w:rPr>
        <w:t>级锅炉产品制造需要的专职检验人员不少于 </w:t>
      </w:r>
      <w:r>
        <w:rPr>
          <w:rFonts w:ascii="Times New Roman" w:eastAsia="Times New Roman"/>
          <w:sz w:val="24"/>
        </w:rPr>
        <w:t>5</w:t>
      </w:r>
      <w:r>
        <w:rPr>
          <w:rFonts w:ascii="Times New Roman" w:eastAsia="Times New Roman"/>
          <w:spacing w:val="7"/>
          <w:sz w:val="24"/>
        </w:rPr>
        <w:t> </w:t>
      </w:r>
      <w:r>
        <w:rPr>
          <w:spacing w:val="7"/>
          <w:sz w:val="24"/>
        </w:rPr>
        <w:t>人；</w:t>
      </w:r>
    </w:p>
    <w:p>
      <w:pPr>
        <w:pStyle w:val="BodyText"/>
        <w:spacing w:line="273" w:lineRule="exact"/>
        <w:ind w:left="0" w:right="1541"/>
        <w:jc w:val="right"/>
        <w:rPr>
          <w:rFonts w:ascii="宋体" w:hAnsi="宋体"/>
        </w:rPr>
      </w:pPr>
      <w:r>
        <w:rPr>
          <w:rFonts w:ascii="宋体" w:hAnsi="宋体"/>
        </w:rPr>
        <w:t>— 19 — </w:t>
      </w:r>
    </w:p>
    <w:p>
      <w:pPr>
        <w:spacing w:after="0" w:line="273"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256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39"/>
        </w:numPr>
        <w:tabs>
          <w:tab w:pos="1146" w:val="left" w:leader="none"/>
        </w:tabs>
        <w:spacing w:line="418" w:lineRule="exact" w:before="0" w:after="0"/>
        <w:ind w:left="1146" w:right="0" w:hanging="372"/>
        <w:jc w:val="left"/>
        <w:rPr>
          <w:sz w:val="24"/>
        </w:rPr>
      </w:pPr>
      <w:r>
        <w:rPr>
          <w:spacing w:val="2"/>
          <w:sz w:val="24"/>
        </w:rPr>
        <w:t>配备 </w:t>
      </w:r>
      <w:r>
        <w:rPr>
          <w:rFonts w:ascii="Times New Roman" w:eastAsia="Times New Roman"/>
          <w:sz w:val="24"/>
        </w:rPr>
        <w:t>A</w:t>
      </w:r>
      <w:r>
        <w:rPr>
          <w:rFonts w:ascii="Times New Roman" w:eastAsia="Times New Roman"/>
          <w:spacing w:val="6"/>
          <w:sz w:val="24"/>
        </w:rPr>
        <w:t> </w:t>
      </w:r>
      <w:r>
        <w:rPr>
          <w:spacing w:val="7"/>
          <w:sz w:val="24"/>
        </w:rPr>
        <w:t>级锅炉产品制造需要的金相检验和理化检验人员。</w:t>
      </w:r>
    </w:p>
    <w:p>
      <w:pPr>
        <w:pStyle w:val="BodyText"/>
        <w:tabs>
          <w:tab w:pos="2020" w:val="left" w:leader="none"/>
        </w:tabs>
        <w:spacing w:line="400" w:lineRule="exact"/>
        <w:ind w:left="773"/>
      </w:pPr>
      <w:r>
        <w:rPr>
          <w:rFonts w:ascii="黑体" w:eastAsia="黑体" w:hint="eastAsia"/>
          <w:spacing w:val="2"/>
        </w:rPr>
        <w:t>B1.2.1.2</w:t>
        <w:tab/>
      </w:r>
      <w:r>
        <w:rPr>
          <w:spacing w:val="8"/>
        </w:rPr>
        <w:t>设计能力</w:t>
      </w:r>
    </w:p>
    <w:p>
      <w:pPr>
        <w:pStyle w:val="BodyText"/>
        <w:spacing w:line="400" w:lineRule="exact"/>
        <w:ind w:left="773"/>
      </w:pPr>
      <w:r>
        <w:rPr/>
        <w:t>具有与 </w:t>
      </w:r>
      <w:r>
        <w:rPr>
          <w:rFonts w:ascii="Times New Roman" w:eastAsia="Times New Roman"/>
        </w:rPr>
        <w:t>A </w:t>
      </w:r>
      <w:r>
        <w:rPr/>
        <w:t>级锅炉产品相适应的产品设计开发和转化工艺的能力。</w:t>
      </w:r>
    </w:p>
    <w:p>
      <w:pPr>
        <w:pStyle w:val="BodyText"/>
        <w:tabs>
          <w:tab w:pos="2020" w:val="left" w:leader="none"/>
        </w:tabs>
        <w:spacing w:line="400" w:lineRule="exact"/>
        <w:ind w:left="773"/>
      </w:pPr>
      <w:r>
        <w:rPr>
          <w:rFonts w:ascii="黑体" w:eastAsia="黑体" w:hint="eastAsia"/>
          <w:spacing w:val="2"/>
        </w:rPr>
        <w:t>B1.2.1.3</w:t>
        <w:tab/>
      </w:r>
      <w:r>
        <w:rPr>
          <w:spacing w:val="8"/>
        </w:rPr>
        <w:t>生产设备与工艺装备</w:t>
      </w:r>
    </w:p>
    <w:p>
      <w:pPr>
        <w:pStyle w:val="BodyText"/>
        <w:spacing w:line="400" w:lineRule="exact"/>
        <w:ind w:left="773"/>
      </w:pPr>
      <w:r>
        <w:rPr/>
        <w:t>具有与 </w:t>
      </w:r>
      <w:r>
        <w:rPr>
          <w:rFonts w:ascii="Times New Roman" w:eastAsia="Times New Roman"/>
        </w:rPr>
        <w:t>A </w:t>
      </w:r>
      <w:r>
        <w:rPr/>
        <w:t>级锅炉产品焊接工艺相适应的预热设备和工装。</w:t>
      </w:r>
    </w:p>
    <w:p>
      <w:pPr>
        <w:pStyle w:val="BodyText"/>
        <w:spacing w:line="213" w:lineRule="auto" w:before="9"/>
        <w:ind w:right="1421" w:firstLine="495"/>
      </w:pPr>
      <w:r>
        <w:rPr>
          <w:spacing w:val="14"/>
        </w:rPr>
        <w:t>具有与 </w:t>
      </w:r>
      <w:r>
        <w:rPr>
          <w:rFonts w:ascii="Times New Roman" w:eastAsia="Times New Roman"/>
        </w:rPr>
        <w:t>A</w:t>
      </w:r>
      <w:r>
        <w:rPr>
          <w:rFonts w:ascii="Times New Roman" w:eastAsia="Times New Roman"/>
          <w:spacing w:val="51"/>
        </w:rPr>
        <w:t> </w:t>
      </w:r>
      <w:r>
        <w:rPr>
          <w:spacing w:val="5"/>
        </w:rPr>
        <w:t>级锅炉产品制造相适应的以下设备，并且锅筒制造设备、膜式壁生产线和蛇形管生产线 </w:t>
      </w:r>
      <w:r>
        <w:rPr>
          <w:rFonts w:ascii="Times New Roman" w:eastAsia="Times New Roman"/>
        </w:rPr>
        <w:t>3 </w:t>
      </w:r>
      <w:r>
        <w:rPr>
          <w:spacing w:val="6"/>
        </w:rPr>
        <w:t>类设备应当具备其中的 </w:t>
      </w:r>
      <w:r>
        <w:rPr>
          <w:rFonts w:ascii="Times New Roman" w:eastAsia="Times New Roman"/>
        </w:rPr>
        <w:t>2 </w:t>
      </w:r>
      <w:r>
        <w:rPr>
          <w:spacing w:val="8"/>
        </w:rPr>
        <w:t>类设备：</w:t>
      </w:r>
    </w:p>
    <w:p>
      <w:pPr>
        <w:pStyle w:val="ListParagraph"/>
        <w:numPr>
          <w:ilvl w:val="0"/>
          <w:numId w:val="40"/>
        </w:numPr>
        <w:tabs>
          <w:tab w:pos="1146" w:val="left" w:leader="none"/>
        </w:tabs>
        <w:spacing w:line="211" w:lineRule="auto" w:before="0" w:after="0"/>
        <w:ind w:left="278" w:right="1421" w:firstLine="496"/>
        <w:jc w:val="left"/>
        <w:rPr>
          <w:sz w:val="24"/>
        </w:rPr>
      </w:pPr>
      <w:r>
        <w:rPr>
          <w:spacing w:val="6"/>
          <w:sz w:val="24"/>
        </w:rPr>
        <w:t>锅筒制造设备，包括冷卷厚度不小于 </w:t>
      </w:r>
      <w:r>
        <w:rPr>
          <w:rFonts w:ascii="Times New Roman" w:eastAsia="Times New Roman"/>
          <w:spacing w:val="3"/>
          <w:sz w:val="24"/>
        </w:rPr>
        <w:t>46mm</w:t>
      </w:r>
      <w:r>
        <w:rPr>
          <w:rFonts w:ascii="Times New Roman" w:eastAsia="Times New Roman"/>
          <w:spacing w:val="10"/>
          <w:sz w:val="24"/>
        </w:rPr>
        <w:t> </w:t>
      </w:r>
      <w:r>
        <w:rPr>
          <w:spacing w:val="6"/>
          <w:sz w:val="24"/>
        </w:rPr>
        <w:t>的卷板机、坡口加工设备，锅筒</w:t>
      </w:r>
      <w:r>
        <w:rPr>
          <w:spacing w:val="7"/>
          <w:sz w:val="24"/>
        </w:rPr>
        <w:t>热处理炉</w:t>
      </w:r>
      <w:r>
        <w:rPr>
          <w:rFonts w:ascii="宋体" w:eastAsia="宋体" w:hint="eastAsia"/>
          <w:spacing w:val="4"/>
          <w:sz w:val="24"/>
        </w:rPr>
        <w:t>(</w:t>
      </w:r>
      <w:r>
        <w:rPr>
          <w:spacing w:val="7"/>
          <w:sz w:val="24"/>
        </w:rPr>
        <w:t>外委的不要求</w:t>
      </w:r>
      <w:r>
        <w:rPr>
          <w:rFonts w:ascii="宋体" w:eastAsia="宋体" w:hint="eastAsia"/>
          <w:sz w:val="24"/>
        </w:rPr>
        <w:t>)</w:t>
      </w:r>
      <w:r>
        <w:rPr>
          <w:sz w:val="24"/>
        </w:rPr>
        <w:t>；</w:t>
      </w:r>
    </w:p>
    <w:p>
      <w:pPr>
        <w:pStyle w:val="ListParagraph"/>
        <w:numPr>
          <w:ilvl w:val="0"/>
          <w:numId w:val="40"/>
        </w:numPr>
        <w:tabs>
          <w:tab w:pos="1146" w:val="left" w:leader="none"/>
        </w:tabs>
        <w:spacing w:line="211" w:lineRule="auto" w:before="5" w:after="0"/>
        <w:ind w:left="278" w:right="1414" w:firstLine="496"/>
        <w:jc w:val="left"/>
        <w:rPr>
          <w:sz w:val="24"/>
        </w:rPr>
      </w:pPr>
      <w:r>
        <w:rPr>
          <w:spacing w:val="8"/>
          <w:sz w:val="24"/>
        </w:rPr>
        <w:t>膜式壁生产线，包括扁钢精整、管子除锈设备、多头自动焊接设备、平整设备和成排弯曲设备；</w:t>
      </w:r>
    </w:p>
    <w:p>
      <w:pPr>
        <w:pStyle w:val="ListParagraph"/>
        <w:numPr>
          <w:ilvl w:val="0"/>
          <w:numId w:val="40"/>
        </w:numPr>
        <w:tabs>
          <w:tab w:pos="1146" w:val="left" w:leader="none"/>
        </w:tabs>
        <w:spacing w:line="213" w:lineRule="auto" w:before="1" w:after="0"/>
        <w:ind w:left="278" w:right="1298" w:firstLine="496"/>
        <w:jc w:val="left"/>
        <w:rPr>
          <w:sz w:val="24"/>
        </w:rPr>
      </w:pPr>
      <w:r>
        <w:rPr>
          <w:spacing w:val="-9"/>
          <w:sz w:val="24"/>
        </w:rPr>
        <w:t>蛇形管生产线，包括切割、坡口加工等管端成形设备，自动热丝 </w:t>
      </w:r>
      <w:r>
        <w:rPr>
          <w:rFonts w:ascii="Times New Roman" w:eastAsia="Times New Roman"/>
          <w:spacing w:val="2"/>
          <w:sz w:val="24"/>
        </w:rPr>
        <w:t>TIG</w:t>
      </w:r>
      <w:r>
        <w:rPr>
          <w:rFonts w:ascii="Times New Roman" w:eastAsia="Times New Roman"/>
          <w:spacing w:val="6"/>
          <w:sz w:val="24"/>
        </w:rPr>
        <w:t> </w:t>
      </w:r>
      <w:r>
        <w:rPr>
          <w:spacing w:val="3"/>
          <w:sz w:val="24"/>
        </w:rPr>
        <w:t>或者 </w:t>
      </w:r>
      <w:r>
        <w:rPr>
          <w:rFonts w:ascii="Times New Roman" w:eastAsia="Times New Roman"/>
          <w:spacing w:val="3"/>
          <w:sz w:val="24"/>
        </w:rPr>
        <w:t>TIG </w:t>
      </w:r>
      <w:r>
        <w:rPr>
          <w:spacing w:val="2"/>
          <w:sz w:val="24"/>
        </w:rPr>
        <w:t>加 </w:t>
      </w:r>
      <w:r>
        <w:rPr>
          <w:rFonts w:ascii="Times New Roman" w:eastAsia="Times New Roman"/>
          <w:sz w:val="24"/>
        </w:rPr>
        <w:t>MIG</w:t>
      </w:r>
      <w:r>
        <w:rPr>
          <w:rFonts w:ascii="Times New Roman" w:eastAsia="Times New Roman"/>
          <w:spacing w:val="8"/>
          <w:sz w:val="24"/>
        </w:rPr>
        <w:t> </w:t>
      </w:r>
      <w:r>
        <w:rPr>
          <w:sz w:val="24"/>
        </w:rPr>
        <w:t>等管子对接焊接设备，在线焊缝射线检测仪器，弯管机、管料架等制造设备， </w:t>
      </w:r>
      <w:r>
        <w:rPr>
          <w:spacing w:val="8"/>
          <w:sz w:val="24"/>
        </w:rPr>
        <w:t>以及工装和检测平台；</w:t>
      </w:r>
    </w:p>
    <w:p>
      <w:pPr>
        <w:pStyle w:val="ListParagraph"/>
        <w:numPr>
          <w:ilvl w:val="0"/>
          <w:numId w:val="40"/>
        </w:numPr>
        <w:tabs>
          <w:tab w:pos="1146" w:val="left" w:leader="none"/>
        </w:tabs>
        <w:spacing w:line="213" w:lineRule="auto" w:before="0" w:after="0"/>
        <w:ind w:left="278" w:right="1414" w:firstLine="496"/>
        <w:jc w:val="left"/>
        <w:rPr>
          <w:sz w:val="24"/>
        </w:rPr>
      </w:pPr>
      <w:r>
        <w:rPr/>
        <w:pict>
          <v:shape style="position:absolute;margin-left:111.727043pt;margin-top:37.561649pt;width:379.1pt;height:37.950pt;mso-position-horizontal-relative:page;mso-position-vertical-relative:paragraph;z-index:-27253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集箱制造设备，包括切割设备、坡口加工设备，氩弧焊、埋弧自动焊和焊条</w:t>
      </w:r>
      <w:r>
        <w:rPr>
          <w:spacing w:val="7"/>
          <w:sz w:val="24"/>
        </w:rPr>
        <w:t>电弧焊焊接设备，在线预热设备，集箱热处理炉</w:t>
      </w:r>
      <w:r>
        <w:rPr>
          <w:rFonts w:ascii="宋体" w:eastAsia="宋体" w:hint="eastAsia"/>
          <w:spacing w:val="4"/>
          <w:sz w:val="24"/>
        </w:rPr>
        <w:t>(</w:t>
      </w:r>
      <w:r>
        <w:rPr>
          <w:spacing w:val="7"/>
          <w:sz w:val="24"/>
        </w:rPr>
        <w:t>外委的不要求</w:t>
      </w:r>
      <w:r>
        <w:rPr>
          <w:rFonts w:ascii="宋体" w:eastAsia="宋体" w:hint="eastAsia"/>
          <w:spacing w:val="4"/>
          <w:sz w:val="24"/>
        </w:rPr>
        <w:t>)</w:t>
      </w:r>
      <w:r>
        <w:rPr>
          <w:sz w:val="24"/>
        </w:rPr>
        <w:t>。</w:t>
      </w:r>
    </w:p>
    <w:p>
      <w:pPr>
        <w:pStyle w:val="BodyText"/>
        <w:tabs>
          <w:tab w:pos="2020" w:val="left" w:leader="none"/>
        </w:tabs>
        <w:spacing w:before="37"/>
        <w:ind w:left="774"/>
        <w:rPr>
          <w:rFonts w:ascii="宋体" w:eastAsia="宋体" w:hint="eastAsia"/>
        </w:rPr>
      </w:pPr>
      <w:r>
        <w:rPr>
          <w:rFonts w:ascii="黑体" w:eastAsia="黑体" w:hint="eastAsia"/>
          <w:spacing w:val="2"/>
        </w:rPr>
        <w:t>B1.2.1.4</w:t>
        <w:tab/>
      </w:r>
      <w:r>
        <w:rPr>
          <w:rFonts w:ascii="宋体" w:eastAsia="宋体" w:hint="eastAsia"/>
          <w:spacing w:val="8"/>
        </w:rPr>
        <w:t>检测仪器与试验装置 </w:t>
      </w:r>
    </w:p>
    <w:p>
      <w:pPr>
        <w:pStyle w:val="ListParagraph"/>
        <w:numPr>
          <w:ilvl w:val="0"/>
          <w:numId w:val="41"/>
        </w:numPr>
        <w:tabs>
          <w:tab w:pos="1146" w:val="left" w:leader="none"/>
        </w:tabs>
        <w:spacing w:line="213" w:lineRule="auto" w:before="46" w:after="0"/>
        <w:ind w:left="278" w:right="1414" w:firstLine="496"/>
        <w:jc w:val="left"/>
        <w:rPr>
          <w:sz w:val="24"/>
        </w:rPr>
      </w:pPr>
      <w:r>
        <w:rPr>
          <w:spacing w:val="8"/>
          <w:sz w:val="24"/>
        </w:rPr>
        <w:t>设置与产品制造相适应的金相、理化性能检验室，具有金相检验装置、化学</w:t>
      </w:r>
      <w:r>
        <w:rPr>
          <w:spacing w:val="7"/>
          <w:sz w:val="24"/>
        </w:rPr>
        <w:t>分析装置、力学性能测试装置、冲击试样的检验装置，外委的不要求；</w:t>
      </w:r>
    </w:p>
    <w:p>
      <w:pPr>
        <w:pStyle w:val="ListParagraph"/>
        <w:numPr>
          <w:ilvl w:val="0"/>
          <w:numId w:val="41"/>
        </w:numPr>
        <w:tabs>
          <w:tab w:pos="1146" w:val="left" w:leader="none"/>
        </w:tabs>
        <w:spacing w:line="387" w:lineRule="exact" w:before="0" w:after="0"/>
        <w:ind w:left="1146" w:right="0" w:hanging="372"/>
        <w:jc w:val="left"/>
        <w:rPr>
          <w:sz w:val="24"/>
        </w:rPr>
      </w:pPr>
      <w:r>
        <w:rPr>
          <w:spacing w:val="2"/>
          <w:sz w:val="24"/>
        </w:rPr>
        <w:t>具有产品制造需要的射线检测仪器、可记录的超声检测仪器，外委的不要求；</w:t>
      </w:r>
    </w:p>
    <w:p>
      <w:pPr>
        <w:pStyle w:val="ListParagraph"/>
        <w:numPr>
          <w:ilvl w:val="0"/>
          <w:numId w:val="41"/>
        </w:numPr>
        <w:tabs>
          <w:tab w:pos="1146" w:val="left" w:leader="none"/>
        </w:tabs>
        <w:spacing w:line="400" w:lineRule="exact" w:before="0" w:after="0"/>
        <w:ind w:left="1146" w:right="0" w:hanging="372"/>
        <w:jc w:val="left"/>
        <w:rPr>
          <w:sz w:val="24"/>
        </w:rPr>
      </w:pPr>
      <w:r>
        <w:rPr>
          <w:spacing w:val="6"/>
          <w:sz w:val="24"/>
        </w:rPr>
        <w:t>具有产品制造需要的耐压试验装置不少于 </w:t>
      </w:r>
      <w:r>
        <w:rPr>
          <w:rFonts w:ascii="Times New Roman" w:eastAsia="Times New Roman"/>
          <w:sz w:val="24"/>
        </w:rPr>
        <w:t>3</w:t>
      </w:r>
      <w:r>
        <w:rPr>
          <w:rFonts w:ascii="Times New Roman" w:eastAsia="Times New Roman"/>
          <w:spacing w:val="7"/>
          <w:sz w:val="24"/>
        </w:rPr>
        <w:t> </w:t>
      </w:r>
      <w:r>
        <w:rPr>
          <w:spacing w:val="7"/>
          <w:sz w:val="24"/>
        </w:rPr>
        <w:t>台</w:t>
      </w:r>
      <w:r>
        <w:rPr>
          <w:rFonts w:ascii="宋体" w:eastAsia="宋体" w:hint="eastAsia"/>
          <w:spacing w:val="4"/>
          <w:sz w:val="24"/>
        </w:rPr>
        <w:t>(</w:t>
      </w:r>
      <w:r>
        <w:rPr>
          <w:spacing w:val="7"/>
          <w:sz w:val="24"/>
        </w:rPr>
        <w:t>套</w:t>
      </w:r>
      <w:r>
        <w:rPr>
          <w:rFonts w:ascii="宋体" w:eastAsia="宋体" w:hint="eastAsia"/>
          <w:sz w:val="24"/>
        </w:rPr>
        <w:t>)</w:t>
      </w:r>
      <w:r>
        <w:rPr>
          <w:sz w:val="24"/>
        </w:rPr>
        <w:t>；</w:t>
      </w:r>
    </w:p>
    <w:p>
      <w:pPr>
        <w:pStyle w:val="ListParagraph"/>
        <w:numPr>
          <w:ilvl w:val="0"/>
          <w:numId w:val="41"/>
        </w:numPr>
        <w:tabs>
          <w:tab w:pos="1146" w:val="left" w:leader="none"/>
        </w:tabs>
        <w:spacing w:line="400" w:lineRule="exact" w:before="0" w:after="0"/>
        <w:ind w:left="1146" w:right="0" w:hanging="372"/>
        <w:jc w:val="left"/>
        <w:rPr>
          <w:sz w:val="24"/>
        </w:rPr>
      </w:pPr>
      <w:r>
        <w:rPr>
          <w:spacing w:val="7"/>
          <w:sz w:val="24"/>
        </w:rPr>
        <w:t>具有合金钢产品检验需要的现场光谱检测装置。</w:t>
      </w:r>
    </w:p>
    <w:p>
      <w:pPr>
        <w:pStyle w:val="BodyText"/>
        <w:tabs>
          <w:tab w:pos="1773" w:val="left" w:leader="none"/>
        </w:tabs>
        <w:spacing w:line="400" w:lineRule="exact"/>
        <w:ind w:left="774"/>
        <w:rPr>
          <w:rFonts w:ascii="宋体" w:eastAsia="宋体" w:hint="eastAsia"/>
        </w:rPr>
      </w:pPr>
      <w:r>
        <w:rPr>
          <w:rFonts w:ascii="黑体" w:eastAsia="黑体" w:hint="eastAsia"/>
          <w:spacing w:val="3"/>
        </w:rPr>
        <w:t>B1.2.2</w:t>
        <w:tab/>
      </w:r>
      <w:r>
        <w:rPr>
          <w:spacing w:val="7"/>
        </w:rPr>
        <w:t>锅炉</w:t>
      </w:r>
      <w:r>
        <w:rPr>
          <w:rFonts w:ascii="宋体" w:eastAsia="宋体" w:hint="eastAsia"/>
          <w:spacing w:val="2"/>
        </w:rPr>
        <w:t>(</w:t>
      </w:r>
      <w:r>
        <w:rPr>
          <w:rFonts w:ascii="Times New Roman" w:eastAsia="Times New Roman"/>
          <w:spacing w:val="2"/>
        </w:rPr>
        <w:t>B</w:t>
      </w:r>
      <w:r>
        <w:rPr>
          <w:rFonts w:ascii="宋体" w:eastAsia="宋体" w:hint="eastAsia"/>
          <w:spacing w:val="2"/>
        </w:rPr>
        <w:t>)</w:t>
      </w:r>
    </w:p>
    <w:p>
      <w:pPr>
        <w:pStyle w:val="BodyText"/>
        <w:tabs>
          <w:tab w:pos="2020" w:val="left" w:leader="none"/>
        </w:tabs>
        <w:spacing w:line="400" w:lineRule="exact"/>
        <w:ind w:left="774"/>
      </w:pPr>
      <w:r>
        <w:rPr>
          <w:rFonts w:ascii="黑体" w:eastAsia="黑体" w:hint="eastAsia"/>
          <w:spacing w:val="2"/>
        </w:rPr>
        <w:t>B1.2.2.1</w:t>
        <w:tab/>
      </w:r>
      <w:r>
        <w:rPr>
          <w:spacing w:val="8"/>
        </w:rPr>
        <w:t>人员</w:t>
      </w:r>
    </w:p>
    <w:p>
      <w:pPr>
        <w:pStyle w:val="ListParagraph"/>
        <w:numPr>
          <w:ilvl w:val="0"/>
          <w:numId w:val="42"/>
        </w:numPr>
        <w:tabs>
          <w:tab w:pos="1146" w:val="left" w:leader="none"/>
        </w:tabs>
        <w:spacing w:line="211" w:lineRule="auto" w:before="13" w:after="0"/>
        <w:ind w:left="278" w:right="1414" w:firstLine="496"/>
        <w:jc w:val="left"/>
        <w:rPr>
          <w:sz w:val="24"/>
        </w:rPr>
      </w:pPr>
      <w:r>
        <w:rPr>
          <w:spacing w:val="8"/>
          <w:sz w:val="24"/>
        </w:rPr>
        <w:t>焊工持证项目至少包括埋弧自动焊、气体保护焊和焊条电弧焊等焊接方法， </w:t>
      </w:r>
      <w:r>
        <w:rPr>
          <w:spacing w:val="6"/>
          <w:sz w:val="24"/>
        </w:rPr>
        <w:t>焊工持证项目一般不少于 </w:t>
      </w:r>
      <w:r>
        <w:rPr>
          <w:rFonts w:ascii="Times New Roman" w:eastAsia="Times New Roman"/>
          <w:sz w:val="24"/>
        </w:rPr>
        <w:t>30</w:t>
      </w:r>
      <w:r>
        <w:rPr>
          <w:rFonts w:ascii="Times New Roman" w:eastAsia="Times New Roman"/>
          <w:spacing w:val="7"/>
          <w:sz w:val="24"/>
        </w:rPr>
        <w:t> </w:t>
      </w:r>
      <w:r>
        <w:rPr>
          <w:spacing w:val="7"/>
          <w:sz w:val="24"/>
        </w:rPr>
        <w:t>人项；</w:t>
      </w:r>
    </w:p>
    <w:p>
      <w:pPr>
        <w:pStyle w:val="ListParagraph"/>
        <w:numPr>
          <w:ilvl w:val="0"/>
          <w:numId w:val="42"/>
        </w:numPr>
        <w:tabs>
          <w:tab w:pos="1146" w:val="left" w:leader="none"/>
        </w:tabs>
        <w:spacing w:line="392" w:lineRule="exact" w:before="0" w:after="0"/>
        <w:ind w:left="1146" w:right="0" w:hanging="372"/>
        <w:jc w:val="left"/>
        <w:rPr>
          <w:sz w:val="24"/>
        </w:rPr>
      </w:pPr>
      <w:r>
        <w:rPr>
          <w:spacing w:val="5"/>
          <w:sz w:val="24"/>
        </w:rPr>
        <w:t>配备专职检验人员不少于 </w:t>
      </w:r>
      <w:r>
        <w:rPr>
          <w:rFonts w:ascii="Times New Roman" w:eastAsia="Times New Roman"/>
          <w:sz w:val="24"/>
        </w:rPr>
        <w:t>2</w:t>
      </w:r>
      <w:r>
        <w:rPr>
          <w:rFonts w:ascii="Times New Roman" w:eastAsia="Times New Roman"/>
          <w:spacing w:val="6"/>
          <w:sz w:val="24"/>
        </w:rPr>
        <w:t> </w:t>
      </w:r>
      <w:r>
        <w:rPr>
          <w:spacing w:val="7"/>
          <w:sz w:val="24"/>
        </w:rPr>
        <w:t>人。</w:t>
      </w:r>
    </w:p>
    <w:p>
      <w:pPr>
        <w:pStyle w:val="BodyText"/>
        <w:tabs>
          <w:tab w:pos="2020" w:val="left" w:leader="none"/>
        </w:tabs>
        <w:spacing w:line="400" w:lineRule="exact"/>
        <w:ind w:left="773"/>
      </w:pPr>
      <w:r>
        <w:rPr>
          <w:rFonts w:ascii="黑体" w:eastAsia="黑体" w:hint="eastAsia"/>
          <w:spacing w:val="2"/>
        </w:rPr>
        <w:t>B1.2.2.2</w:t>
        <w:tab/>
      </w:r>
      <w:r>
        <w:rPr>
          <w:spacing w:val="8"/>
        </w:rPr>
        <w:t>生产设备与工艺装备</w:t>
      </w:r>
    </w:p>
    <w:p>
      <w:pPr>
        <w:pStyle w:val="ListParagraph"/>
        <w:numPr>
          <w:ilvl w:val="0"/>
          <w:numId w:val="43"/>
        </w:numPr>
        <w:tabs>
          <w:tab w:pos="1146" w:val="left" w:leader="none"/>
        </w:tabs>
        <w:spacing w:line="400" w:lineRule="exact" w:before="0" w:after="0"/>
        <w:ind w:left="1146" w:right="0" w:hanging="372"/>
        <w:jc w:val="left"/>
        <w:rPr>
          <w:sz w:val="24"/>
        </w:rPr>
      </w:pPr>
      <w:r>
        <w:rPr>
          <w:spacing w:val="5"/>
          <w:sz w:val="24"/>
        </w:rPr>
        <w:t>锅炉制造车间具有产品制造需要的起重设备，起重能力一般不小于 </w:t>
      </w:r>
      <w:r>
        <w:rPr>
          <w:rFonts w:ascii="Times New Roman" w:eastAsia="Times New Roman"/>
          <w:spacing w:val="3"/>
          <w:sz w:val="24"/>
        </w:rPr>
        <w:t>10t</w:t>
      </w:r>
      <w:r>
        <w:rPr>
          <w:spacing w:val="3"/>
          <w:sz w:val="24"/>
        </w:rPr>
        <w:t>；</w:t>
      </w:r>
    </w:p>
    <w:p>
      <w:pPr>
        <w:pStyle w:val="ListParagraph"/>
        <w:numPr>
          <w:ilvl w:val="0"/>
          <w:numId w:val="43"/>
        </w:numPr>
        <w:tabs>
          <w:tab w:pos="1146" w:val="left" w:leader="none"/>
        </w:tabs>
        <w:spacing w:line="400" w:lineRule="exact" w:before="0" w:after="0"/>
        <w:ind w:left="1146" w:right="0" w:hanging="372"/>
        <w:jc w:val="left"/>
        <w:rPr>
          <w:sz w:val="24"/>
        </w:rPr>
      </w:pPr>
      <w:r>
        <w:rPr>
          <w:spacing w:val="5"/>
          <w:sz w:val="24"/>
        </w:rPr>
        <w:t>具有与产品制造相适应的卷板机，冷卷厚度一般不小于 </w:t>
      </w:r>
      <w:r>
        <w:rPr>
          <w:rFonts w:ascii="Times New Roman" w:eastAsia="Times New Roman"/>
          <w:spacing w:val="2"/>
          <w:sz w:val="24"/>
        </w:rPr>
        <w:t>20mm</w:t>
      </w:r>
      <w:r>
        <w:rPr>
          <w:spacing w:val="2"/>
          <w:sz w:val="24"/>
        </w:rPr>
        <w:t>；</w:t>
      </w:r>
    </w:p>
    <w:p>
      <w:pPr>
        <w:pStyle w:val="ListParagraph"/>
        <w:numPr>
          <w:ilvl w:val="0"/>
          <w:numId w:val="43"/>
        </w:numPr>
        <w:tabs>
          <w:tab w:pos="1146" w:val="left" w:leader="none"/>
        </w:tabs>
        <w:spacing w:line="400" w:lineRule="exact" w:before="0" w:after="0"/>
        <w:ind w:left="1146" w:right="0" w:hanging="372"/>
        <w:jc w:val="left"/>
        <w:rPr>
          <w:sz w:val="24"/>
        </w:rPr>
      </w:pPr>
      <w:r>
        <w:rPr>
          <w:spacing w:val="8"/>
          <w:sz w:val="24"/>
        </w:rPr>
        <w:t>具有产品制造需要的弯管和钻孔设备；</w:t>
      </w:r>
    </w:p>
    <w:p>
      <w:pPr>
        <w:pStyle w:val="ListParagraph"/>
        <w:numPr>
          <w:ilvl w:val="0"/>
          <w:numId w:val="43"/>
        </w:numPr>
        <w:tabs>
          <w:tab w:pos="1146" w:val="left" w:leader="none"/>
        </w:tabs>
        <w:spacing w:line="400" w:lineRule="exact" w:before="0" w:after="0"/>
        <w:ind w:left="1146" w:right="0" w:hanging="372"/>
        <w:jc w:val="left"/>
        <w:rPr>
          <w:sz w:val="24"/>
        </w:rPr>
      </w:pPr>
      <w:r>
        <w:rPr>
          <w:sz w:val="24"/>
        </w:rPr>
        <w:t>具有与产品制造相适应的埋弧自动焊、气体保护焊和焊条电弧焊等焊接设备。</w:t>
      </w:r>
    </w:p>
    <w:p>
      <w:pPr>
        <w:pStyle w:val="BodyText"/>
        <w:tabs>
          <w:tab w:pos="2020" w:val="left" w:leader="none"/>
        </w:tabs>
        <w:spacing w:line="400" w:lineRule="exact"/>
        <w:ind w:left="774"/>
        <w:rPr>
          <w:rFonts w:ascii="宋体" w:eastAsia="宋体" w:hint="eastAsia"/>
        </w:rPr>
      </w:pPr>
      <w:r>
        <w:rPr>
          <w:rFonts w:ascii="黑体" w:eastAsia="黑体" w:hint="eastAsia"/>
          <w:spacing w:val="2"/>
        </w:rPr>
        <w:t>B1.2.2.3</w:t>
        <w:tab/>
      </w:r>
      <w:r>
        <w:rPr>
          <w:spacing w:val="8"/>
        </w:rPr>
        <w:t>检测仪器与试验装置</w:t>
      </w:r>
      <w:r>
        <w:rPr>
          <w:rFonts w:ascii="宋体" w:eastAsia="宋体" w:hint="eastAsia"/>
        </w:rPr>
        <w:t> </w:t>
      </w:r>
    </w:p>
    <w:p>
      <w:pPr>
        <w:pStyle w:val="ListParagraph"/>
        <w:numPr>
          <w:ilvl w:val="0"/>
          <w:numId w:val="44"/>
        </w:numPr>
        <w:tabs>
          <w:tab w:pos="1146" w:val="left" w:leader="none"/>
        </w:tabs>
        <w:spacing w:line="405" w:lineRule="exact" w:before="0" w:after="0"/>
        <w:ind w:left="1146" w:right="0" w:hanging="372"/>
        <w:jc w:val="left"/>
        <w:rPr>
          <w:sz w:val="24"/>
        </w:rPr>
      </w:pPr>
      <w:r>
        <w:rPr>
          <w:spacing w:val="7"/>
          <w:sz w:val="24"/>
        </w:rPr>
        <w:t>具有产品制造需要的化学分析装置和力学性能测试装置，外委的不要求；</w:t>
      </w:r>
    </w:p>
    <w:p>
      <w:pPr>
        <w:pStyle w:val="BodyText"/>
        <w:spacing w:line="286" w:lineRule="exact"/>
        <w:rPr>
          <w:rFonts w:ascii="宋体" w:hAnsi="宋体"/>
        </w:rPr>
      </w:pPr>
      <w:r>
        <w:rPr>
          <w:rFonts w:ascii="宋体" w:hAnsi="宋体"/>
        </w:rPr>
        <w:t>— 20 — </w:t>
      </w:r>
    </w:p>
    <w:p>
      <w:pPr>
        <w:spacing w:after="0" w:line="286" w:lineRule="exact"/>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248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ListParagraph"/>
        <w:numPr>
          <w:ilvl w:val="0"/>
          <w:numId w:val="44"/>
        </w:numPr>
        <w:tabs>
          <w:tab w:pos="1146" w:val="left" w:leader="none"/>
        </w:tabs>
        <w:spacing w:line="418" w:lineRule="exact" w:before="0" w:after="0"/>
        <w:ind w:left="1146" w:right="0" w:hanging="372"/>
        <w:jc w:val="left"/>
        <w:rPr>
          <w:sz w:val="24"/>
        </w:rPr>
      </w:pPr>
      <w:r>
        <w:rPr>
          <w:spacing w:val="7"/>
          <w:sz w:val="24"/>
        </w:rPr>
        <w:t>具有产品制造需要的射线检测仪器、超声检测仪器，外委的不要求；</w:t>
      </w:r>
    </w:p>
    <w:p>
      <w:pPr>
        <w:pStyle w:val="ListParagraph"/>
        <w:numPr>
          <w:ilvl w:val="0"/>
          <w:numId w:val="44"/>
        </w:numPr>
        <w:tabs>
          <w:tab w:pos="1146" w:val="left" w:leader="none"/>
        </w:tabs>
        <w:spacing w:line="400" w:lineRule="exact" w:before="0" w:after="0"/>
        <w:ind w:left="1146" w:right="0" w:hanging="372"/>
        <w:jc w:val="left"/>
        <w:rPr>
          <w:sz w:val="24"/>
        </w:rPr>
      </w:pPr>
      <w:r>
        <w:rPr>
          <w:spacing w:val="6"/>
          <w:sz w:val="24"/>
        </w:rPr>
        <w:t>具有产品制造需要的耐压试验装置不少于 </w:t>
      </w:r>
      <w:r>
        <w:rPr>
          <w:rFonts w:ascii="Times New Roman" w:eastAsia="Times New Roman"/>
          <w:sz w:val="24"/>
        </w:rPr>
        <w:t>2</w:t>
      </w:r>
      <w:r>
        <w:rPr>
          <w:rFonts w:ascii="Times New Roman" w:eastAsia="Times New Roman"/>
          <w:spacing w:val="7"/>
          <w:sz w:val="24"/>
        </w:rPr>
        <w:t> </w:t>
      </w:r>
      <w:r>
        <w:rPr>
          <w:spacing w:val="7"/>
          <w:sz w:val="24"/>
        </w:rPr>
        <w:t>台</w:t>
      </w:r>
      <w:r>
        <w:rPr>
          <w:rFonts w:ascii="宋体" w:eastAsia="宋体" w:hint="eastAsia"/>
          <w:spacing w:val="4"/>
          <w:sz w:val="24"/>
        </w:rPr>
        <w:t>(</w:t>
      </w:r>
      <w:r>
        <w:rPr>
          <w:spacing w:val="7"/>
          <w:sz w:val="24"/>
        </w:rPr>
        <w:t>套</w:t>
      </w:r>
      <w:r>
        <w:rPr>
          <w:rFonts w:ascii="宋体" w:eastAsia="宋体" w:hint="eastAsia"/>
          <w:sz w:val="24"/>
        </w:rPr>
        <w:t>)</w:t>
      </w:r>
      <w:r>
        <w:rPr>
          <w:sz w:val="24"/>
        </w:rPr>
        <w:t>；</w:t>
      </w:r>
    </w:p>
    <w:p>
      <w:pPr>
        <w:pStyle w:val="ListParagraph"/>
        <w:numPr>
          <w:ilvl w:val="0"/>
          <w:numId w:val="44"/>
        </w:numPr>
        <w:tabs>
          <w:tab w:pos="1146" w:val="left" w:leader="none"/>
        </w:tabs>
        <w:spacing w:line="400" w:lineRule="exact" w:before="0" w:after="0"/>
        <w:ind w:left="1146" w:right="0" w:hanging="372"/>
        <w:jc w:val="left"/>
        <w:rPr>
          <w:sz w:val="24"/>
        </w:rPr>
      </w:pPr>
      <w:r>
        <w:rPr>
          <w:spacing w:val="8"/>
          <w:sz w:val="24"/>
        </w:rPr>
        <w:t>具有产品制造需要的弯管放样和检测平台。</w:t>
      </w:r>
    </w:p>
    <w:p>
      <w:pPr>
        <w:pStyle w:val="BodyText"/>
        <w:tabs>
          <w:tab w:pos="1773" w:val="left" w:leader="none"/>
        </w:tabs>
        <w:spacing w:line="400" w:lineRule="exact"/>
        <w:ind w:left="774"/>
      </w:pPr>
      <w:r>
        <w:rPr>
          <w:rFonts w:ascii="黑体" w:eastAsia="黑体" w:hint="eastAsia"/>
          <w:spacing w:val="3"/>
        </w:rPr>
        <w:t>B1.2.3</w:t>
        <w:tab/>
      </w:r>
      <w:r>
        <w:rPr>
          <w:rFonts w:ascii="Times New Roman" w:eastAsia="Times New Roman"/>
        </w:rPr>
        <w:t>A</w:t>
      </w:r>
      <w:r>
        <w:rPr>
          <w:rFonts w:ascii="Times New Roman" w:eastAsia="Times New Roman"/>
          <w:spacing w:val="5"/>
        </w:rPr>
        <w:t> </w:t>
      </w:r>
      <w:r>
        <w:rPr>
          <w:spacing w:val="7"/>
        </w:rPr>
        <w:t>级锅炉部件</w:t>
      </w:r>
    </w:p>
    <w:p>
      <w:pPr>
        <w:pStyle w:val="BodyText"/>
        <w:tabs>
          <w:tab w:pos="2020" w:val="left" w:leader="none"/>
        </w:tabs>
        <w:spacing w:line="400" w:lineRule="exact"/>
        <w:ind w:left="774"/>
      </w:pPr>
      <w:r>
        <w:rPr>
          <w:rFonts w:ascii="黑体" w:eastAsia="黑体" w:hint="eastAsia"/>
          <w:spacing w:val="2"/>
        </w:rPr>
        <w:t>B1.2.3.1</w:t>
        <w:tab/>
      </w:r>
      <w:r>
        <w:rPr>
          <w:spacing w:val="8"/>
        </w:rPr>
        <w:t>人员</w:t>
      </w:r>
    </w:p>
    <w:p>
      <w:pPr>
        <w:pStyle w:val="ListParagraph"/>
        <w:numPr>
          <w:ilvl w:val="0"/>
          <w:numId w:val="45"/>
        </w:numPr>
        <w:tabs>
          <w:tab w:pos="1146" w:val="left" w:leader="none"/>
        </w:tabs>
        <w:spacing w:line="400" w:lineRule="exact" w:before="0" w:after="0"/>
        <w:ind w:left="1146" w:right="0" w:hanging="372"/>
        <w:jc w:val="left"/>
        <w:rPr>
          <w:sz w:val="24"/>
        </w:rPr>
      </w:pPr>
      <w:r>
        <w:rPr>
          <w:spacing w:val="5"/>
          <w:sz w:val="24"/>
        </w:rPr>
        <w:t>技术人员数量应当符合表 </w:t>
      </w:r>
      <w:r>
        <w:rPr>
          <w:rFonts w:ascii="Times New Roman" w:eastAsia="Times New Roman"/>
          <w:spacing w:val="2"/>
          <w:sz w:val="24"/>
        </w:rPr>
        <w:t>B-4</w:t>
      </w:r>
      <w:r>
        <w:rPr>
          <w:rFonts w:ascii="Times New Roman" w:eastAsia="Times New Roman"/>
          <w:spacing w:val="6"/>
          <w:sz w:val="24"/>
        </w:rPr>
        <w:t> </w:t>
      </w:r>
      <w:r>
        <w:rPr>
          <w:spacing w:val="8"/>
          <w:sz w:val="24"/>
        </w:rPr>
        <w:t>的要求；</w:t>
      </w:r>
    </w:p>
    <w:p>
      <w:pPr>
        <w:pStyle w:val="ListParagraph"/>
        <w:numPr>
          <w:ilvl w:val="0"/>
          <w:numId w:val="45"/>
        </w:numPr>
        <w:tabs>
          <w:tab w:pos="1146" w:val="left" w:leader="none"/>
        </w:tabs>
        <w:spacing w:line="211" w:lineRule="auto" w:before="13" w:after="0"/>
        <w:ind w:left="278" w:right="1414" w:firstLine="496"/>
        <w:jc w:val="left"/>
        <w:rPr>
          <w:sz w:val="24"/>
        </w:rPr>
      </w:pPr>
      <w:r>
        <w:rPr>
          <w:spacing w:val="6"/>
          <w:sz w:val="24"/>
        </w:rPr>
        <w:t>无损检测人员持证项目和数量应当符合表 </w:t>
      </w:r>
      <w:r>
        <w:rPr>
          <w:rFonts w:ascii="Times New Roman" w:hAnsi="Times New Roman" w:eastAsia="Times New Roman"/>
          <w:spacing w:val="2"/>
          <w:sz w:val="24"/>
        </w:rPr>
        <w:t>B-5</w:t>
      </w:r>
      <w:r>
        <w:rPr>
          <w:rFonts w:ascii="Times New Roman" w:hAnsi="Times New Roman" w:eastAsia="Times New Roman"/>
          <w:spacing w:val="10"/>
          <w:sz w:val="24"/>
        </w:rPr>
        <w:t> </w:t>
      </w:r>
      <w:r>
        <w:rPr>
          <w:spacing w:val="-9"/>
          <w:sz w:val="24"/>
        </w:rPr>
        <w:t>的要求，制造 </w:t>
      </w:r>
      <w:r>
        <w:rPr>
          <w:rFonts w:ascii="Times New Roman" w:hAnsi="Times New Roman" w:eastAsia="Times New Roman"/>
          <w:sz w:val="24"/>
        </w:rPr>
        <w:t>3</w:t>
      </w:r>
      <w:r>
        <w:rPr>
          <w:rFonts w:ascii="Times New Roman" w:hAnsi="Times New Roman" w:eastAsia="Times New Roman"/>
          <w:spacing w:val="7"/>
          <w:sz w:val="24"/>
        </w:rPr>
        <w:t> </w:t>
      </w:r>
      <w:r>
        <w:rPr>
          <w:spacing w:val="3"/>
          <w:sz w:val="24"/>
        </w:rPr>
        <w:t>个以上 </w:t>
      </w:r>
      <w:r>
        <w:rPr>
          <w:rFonts w:ascii="Times New Roman" w:hAnsi="Times New Roman" w:eastAsia="Times New Roman"/>
          <w:sz w:val="24"/>
        </w:rPr>
        <w:t>A</w:t>
      </w:r>
      <w:r>
        <w:rPr>
          <w:rFonts w:ascii="Times New Roman" w:hAnsi="Times New Roman" w:eastAsia="Times New Roman"/>
          <w:spacing w:val="6"/>
          <w:sz w:val="24"/>
        </w:rPr>
        <w:t> </w:t>
      </w:r>
      <w:r>
        <w:rPr>
          <w:spacing w:val="7"/>
          <w:sz w:val="24"/>
        </w:rPr>
        <w:t>级部</w:t>
      </w:r>
      <w:r>
        <w:rPr>
          <w:spacing w:val="6"/>
          <w:w w:val="105"/>
          <w:sz w:val="24"/>
        </w:rPr>
        <w:t>件单位的人员应当符合表 </w:t>
      </w:r>
      <w:r>
        <w:rPr>
          <w:rFonts w:ascii="Times New Roman" w:hAnsi="Times New Roman" w:eastAsia="Times New Roman"/>
          <w:spacing w:val="2"/>
          <w:w w:val="105"/>
          <w:sz w:val="24"/>
        </w:rPr>
        <w:t>B-2</w:t>
      </w:r>
      <w:r>
        <w:rPr>
          <w:rFonts w:ascii="Times New Roman" w:hAnsi="Times New Roman" w:eastAsia="Times New Roman"/>
          <w:spacing w:val="3"/>
          <w:w w:val="105"/>
          <w:sz w:val="24"/>
        </w:rPr>
        <w:t> </w:t>
      </w:r>
      <w:r>
        <w:rPr>
          <w:spacing w:val="7"/>
          <w:w w:val="130"/>
          <w:sz w:val="24"/>
        </w:rPr>
        <w:t>中</w:t>
      </w:r>
      <w:r>
        <w:rPr>
          <w:spacing w:val="4"/>
          <w:w w:val="105"/>
          <w:sz w:val="24"/>
        </w:rPr>
        <w:t>“</w:t>
      </w:r>
      <w:r>
        <w:rPr>
          <w:rFonts w:ascii="Times New Roman" w:hAnsi="Times New Roman" w:eastAsia="Times New Roman"/>
          <w:spacing w:val="4"/>
          <w:w w:val="105"/>
          <w:sz w:val="24"/>
        </w:rPr>
        <w:t>A</w:t>
      </w:r>
      <w:r>
        <w:rPr>
          <w:rFonts w:ascii="Times New Roman" w:hAnsi="Times New Roman" w:eastAsia="Times New Roman"/>
          <w:spacing w:val="2"/>
          <w:w w:val="105"/>
          <w:sz w:val="24"/>
        </w:rPr>
        <w:t> </w:t>
      </w:r>
      <w:r>
        <w:rPr>
          <w:spacing w:val="8"/>
          <w:w w:val="105"/>
          <w:sz w:val="24"/>
        </w:rPr>
        <w:t>级锅炉”的要求；</w:t>
      </w:r>
    </w:p>
    <w:p>
      <w:pPr>
        <w:pStyle w:val="ListParagraph"/>
        <w:numPr>
          <w:ilvl w:val="0"/>
          <w:numId w:val="45"/>
        </w:numPr>
        <w:tabs>
          <w:tab w:pos="1146" w:val="left" w:leader="none"/>
        </w:tabs>
        <w:spacing w:line="213" w:lineRule="auto" w:before="1" w:after="0"/>
        <w:ind w:left="278" w:right="1413" w:firstLine="496"/>
        <w:jc w:val="left"/>
        <w:rPr>
          <w:sz w:val="24"/>
        </w:rPr>
      </w:pPr>
      <w:r>
        <w:rPr>
          <w:rFonts w:ascii="宋体" w:eastAsia="宋体" w:hint="eastAsia"/>
          <w:spacing w:val="2"/>
          <w:sz w:val="24"/>
        </w:rPr>
        <w:t>焊工持证项目一般不少于 </w:t>
      </w:r>
      <w:r>
        <w:rPr>
          <w:rFonts w:ascii="Times New Roman" w:eastAsia="Times New Roman"/>
          <w:sz w:val="24"/>
        </w:rPr>
        <w:t>20</w:t>
      </w:r>
      <w:r>
        <w:rPr>
          <w:rFonts w:ascii="Times New Roman" w:eastAsia="Times New Roman"/>
          <w:spacing w:val="21"/>
          <w:sz w:val="24"/>
        </w:rPr>
        <w:t> </w:t>
      </w:r>
      <w:r>
        <w:rPr>
          <w:spacing w:val="7"/>
          <w:sz w:val="24"/>
        </w:rPr>
        <w:t>人项</w:t>
      </w:r>
      <w:r>
        <w:rPr>
          <w:rFonts w:ascii="宋体" w:eastAsia="宋体" w:hint="eastAsia"/>
          <w:spacing w:val="8"/>
          <w:sz w:val="24"/>
        </w:rPr>
        <w:t>；</w:t>
      </w:r>
      <w:r>
        <w:rPr>
          <w:spacing w:val="8"/>
          <w:sz w:val="24"/>
        </w:rPr>
        <w:t>制造 </w:t>
      </w:r>
      <w:r>
        <w:rPr>
          <w:rFonts w:ascii="Times New Roman" w:eastAsia="Times New Roman"/>
          <w:sz w:val="24"/>
        </w:rPr>
        <w:t>3</w:t>
      </w:r>
      <w:r>
        <w:rPr>
          <w:rFonts w:ascii="Times New Roman" w:eastAsia="Times New Roman"/>
          <w:spacing w:val="22"/>
          <w:sz w:val="24"/>
        </w:rPr>
        <w:t> </w:t>
      </w:r>
      <w:r>
        <w:rPr>
          <w:spacing w:val="7"/>
          <w:sz w:val="24"/>
        </w:rPr>
        <w:t>个以上 </w:t>
      </w:r>
      <w:r>
        <w:rPr>
          <w:rFonts w:ascii="Times New Roman" w:eastAsia="Times New Roman"/>
          <w:sz w:val="24"/>
        </w:rPr>
        <w:t>A</w:t>
      </w:r>
      <w:r>
        <w:rPr>
          <w:rFonts w:ascii="Times New Roman" w:eastAsia="Times New Roman"/>
          <w:spacing w:val="21"/>
          <w:sz w:val="24"/>
        </w:rPr>
        <w:t> </w:t>
      </w:r>
      <w:r>
        <w:rPr>
          <w:spacing w:val="8"/>
          <w:sz w:val="24"/>
        </w:rPr>
        <w:t>级部件单位的焊工持证</w:t>
      </w:r>
      <w:r>
        <w:rPr>
          <w:spacing w:val="5"/>
          <w:sz w:val="24"/>
        </w:rPr>
        <w:t>项目一般不少于 </w:t>
      </w:r>
      <w:r>
        <w:rPr>
          <w:rFonts w:ascii="Times New Roman" w:eastAsia="Times New Roman"/>
          <w:sz w:val="24"/>
        </w:rPr>
        <w:t>50</w:t>
      </w:r>
      <w:r>
        <w:rPr>
          <w:rFonts w:ascii="Times New Roman" w:eastAsia="Times New Roman"/>
          <w:spacing w:val="7"/>
          <w:sz w:val="24"/>
        </w:rPr>
        <w:t> </w:t>
      </w:r>
      <w:r>
        <w:rPr>
          <w:spacing w:val="7"/>
          <w:sz w:val="24"/>
        </w:rPr>
        <w:t>人项；</w:t>
      </w:r>
    </w:p>
    <w:p>
      <w:pPr>
        <w:pStyle w:val="ListParagraph"/>
        <w:numPr>
          <w:ilvl w:val="0"/>
          <w:numId w:val="45"/>
        </w:numPr>
        <w:tabs>
          <w:tab w:pos="1162" w:val="left" w:leader="none"/>
        </w:tabs>
        <w:spacing w:line="387" w:lineRule="exact" w:before="0" w:after="0"/>
        <w:ind w:left="1161" w:right="0" w:hanging="387"/>
        <w:jc w:val="left"/>
        <w:rPr>
          <w:sz w:val="24"/>
        </w:rPr>
      </w:pPr>
      <w:r>
        <w:rPr>
          <w:spacing w:val="3"/>
          <w:sz w:val="24"/>
        </w:rPr>
        <w:t>配备 </w:t>
      </w:r>
      <w:r>
        <w:rPr>
          <w:rFonts w:ascii="Times New Roman" w:eastAsia="Times New Roman"/>
          <w:sz w:val="24"/>
        </w:rPr>
        <w:t>A</w:t>
      </w:r>
      <w:r>
        <w:rPr>
          <w:rFonts w:ascii="Times New Roman" w:eastAsia="Times New Roman"/>
          <w:spacing w:val="6"/>
          <w:sz w:val="24"/>
        </w:rPr>
        <w:t> </w:t>
      </w:r>
      <w:r>
        <w:rPr>
          <w:spacing w:val="7"/>
          <w:sz w:val="24"/>
        </w:rPr>
        <w:t>级锅炉部件产品制造需要的金相检验和理化检验人员；</w:t>
      </w:r>
    </w:p>
    <w:p>
      <w:pPr>
        <w:pStyle w:val="ListParagraph"/>
        <w:numPr>
          <w:ilvl w:val="0"/>
          <w:numId w:val="45"/>
        </w:numPr>
        <w:tabs>
          <w:tab w:pos="1146" w:val="left" w:leader="none"/>
        </w:tabs>
        <w:spacing w:line="426" w:lineRule="exact" w:before="0" w:after="0"/>
        <w:ind w:left="1146" w:right="0" w:hanging="372"/>
        <w:jc w:val="left"/>
        <w:rPr>
          <w:sz w:val="24"/>
        </w:rPr>
      </w:pPr>
      <w:r>
        <w:rPr>
          <w:rFonts w:ascii="宋体" w:eastAsia="宋体" w:hint="eastAsia"/>
          <w:spacing w:val="7"/>
          <w:sz w:val="24"/>
        </w:rPr>
        <w:t>配备</w:t>
      </w:r>
      <w:r>
        <w:rPr>
          <w:spacing w:val="5"/>
          <w:sz w:val="24"/>
        </w:rPr>
        <w:t>专职检验人员不少有 </w:t>
      </w:r>
      <w:r>
        <w:rPr>
          <w:rFonts w:ascii="Times New Roman" w:eastAsia="Times New Roman"/>
          <w:sz w:val="24"/>
        </w:rPr>
        <w:t>3</w:t>
      </w:r>
      <w:r>
        <w:rPr>
          <w:rFonts w:ascii="Times New Roman" w:eastAsia="Times New Roman"/>
          <w:spacing w:val="6"/>
          <w:sz w:val="24"/>
        </w:rPr>
        <w:t> </w:t>
      </w:r>
      <w:r>
        <w:rPr>
          <w:spacing w:val="7"/>
          <w:sz w:val="24"/>
        </w:rPr>
        <w:t>人。</w:t>
      </w:r>
    </w:p>
    <w:p>
      <w:pPr>
        <w:pStyle w:val="BodyText"/>
        <w:tabs>
          <w:tab w:pos="937" w:val="left" w:leader="none"/>
        </w:tabs>
        <w:spacing w:before="69" w:after="28"/>
        <w:ind w:left="0" w:right="847"/>
        <w:jc w:val="center"/>
      </w:pPr>
      <w:r>
        <w:rPr/>
        <w:t>表</w:t>
      </w:r>
      <w:r>
        <w:rPr>
          <w:spacing w:val="3"/>
        </w:rPr>
        <w:t> </w:t>
      </w:r>
      <w:r>
        <w:rPr>
          <w:rFonts w:ascii="Times New Roman" w:eastAsia="Times New Roman"/>
        </w:rPr>
        <w:t>B-4</w:t>
        <w:tab/>
      </w:r>
      <w:r>
        <w:rPr>
          <w:spacing w:val="8"/>
        </w:rPr>
        <w:t>技术人员数量</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92"/>
        <w:gridCol w:w="2918"/>
        <w:gridCol w:w="3261"/>
      </w:tblGrid>
      <w:tr>
        <w:trPr>
          <w:trHeight w:val="368" w:hRule="atLeast"/>
        </w:trPr>
        <w:tc>
          <w:tcPr>
            <w:tcW w:w="2892" w:type="dxa"/>
            <w:tcBorders>
              <w:bottom w:val="single" w:sz="4" w:space="0" w:color="000000"/>
              <w:right w:val="single" w:sz="4" w:space="0" w:color="000000"/>
            </w:tcBorders>
            <w:shd w:val="clear" w:color="auto" w:fill="D1F3E7"/>
          </w:tcPr>
          <w:p>
            <w:pPr>
              <w:pStyle w:val="TableParagraph"/>
              <w:spacing w:line="349" w:lineRule="exact"/>
              <w:ind w:left="458" w:right="458"/>
              <w:rPr>
                <w:rFonts w:ascii="宋体" w:eastAsia="宋体" w:hint="eastAsia"/>
                <w:sz w:val="24"/>
              </w:rPr>
            </w:pPr>
            <w:r>
              <w:rPr>
                <w:sz w:val="24"/>
              </w:rPr>
              <w:t>锅炉相关专业</w:t>
            </w:r>
            <w:r>
              <w:rPr>
                <w:rFonts w:ascii="宋体" w:eastAsia="宋体" w:hint="eastAsia"/>
                <w:sz w:val="24"/>
              </w:rPr>
              <w:t>(</w:t>
            </w:r>
            <w:r>
              <w:rPr>
                <w:sz w:val="24"/>
              </w:rPr>
              <w:t>人</w:t>
            </w:r>
            <w:r>
              <w:rPr>
                <w:rFonts w:ascii="宋体" w:eastAsia="宋体" w:hint="eastAsia"/>
                <w:sz w:val="24"/>
              </w:rPr>
              <w:t>)</w:t>
            </w:r>
          </w:p>
        </w:tc>
        <w:tc>
          <w:tcPr>
            <w:tcW w:w="2918" w:type="dxa"/>
            <w:tcBorders>
              <w:left w:val="single" w:sz="4" w:space="0" w:color="000000"/>
              <w:bottom w:val="single" w:sz="4" w:space="0" w:color="000000"/>
              <w:right w:val="single" w:sz="4" w:space="0" w:color="000000"/>
            </w:tcBorders>
            <w:shd w:val="clear" w:color="auto" w:fill="D1F3E7"/>
          </w:tcPr>
          <w:p>
            <w:pPr>
              <w:pStyle w:val="TableParagraph"/>
              <w:spacing w:line="349" w:lineRule="exact"/>
              <w:ind w:left="475" w:right="473"/>
              <w:rPr>
                <w:rFonts w:ascii="宋体" w:eastAsia="宋体" w:hint="eastAsia"/>
                <w:sz w:val="24"/>
              </w:rPr>
            </w:pPr>
            <w:r>
              <w:rPr>
                <w:sz w:val="24"/>
              </w:rPr>
              <w:t>焊接相关专业</w:t>
            </w:r>
            <w:r>
              <w:rPr>
                <w:rFonts w:ascii="宋体" w:eastAsia="宋体" w:hint="eastAsia"/>
                <w:sz w:val="24"/>
              </w:rPr>
              <w:t>(</w:t>
            </w:r>
            <w:r>
              <w:rPr>
                <w:sz w:val="24"/>
              </w:rPr>
              <w:t>人</w:t>
            </w:r>
            <w:r>
              <w:rPr>
                <w:rFonts w:ascii="宋体" w:eastAsia="宋体" w:hint="eastAsia"/>
                <w:sz w:val="24"/>
              </w:rPr>
              <w:t>)</w:t>
            </w:r>
          </w:p>
        </w:tc>
        <w:tc>
          <w:tcPr>
            <w:tcW w:w="3261" w:type="dxa"/>
            <w:tcBorders>
              <w:left w:val="single" w:sz="4" w:space="0" w:color="000000"/>
              <w:bottom w:val="single" w:sz="4" w:space="0" w:color="000000"/>
            </w:tcBorders>
            <w:shd w:val="clear" w:color="auto" w:fill="D1F3E7"/>
          </w:tcPr>
          <w:p>
            <w:pPr>
              <w:pStyle w:val="TableParagraph"/>
              <w:spacing w:line="349" w:lineRule="exact"/>
              <w:ind w:left="163" w:right="157"/>
              <w:rPr>
                <w:rFonts w:ascii="宋体" w:eastAsia="宋体" w:hint="eastAsia"/>
                <w:sz w:val="24"/>
              </w:rPr>
            </w:pPr>
            <w:r>
              <w:rPr>
                <w:sz w:val="24"/>
              </w:rPr>
              <w:t>技术人员总数</w:t>
            </w:r>
            <w:r>
              <w:rPr>
                <w:rFonts w:ascii="宋体" w:eastAsia="宋体" w:hint="eastAsia"/>
                <w:sz w:val="24"/>
              </w:rPr>
              <w:t>(</w:t>
            </w:r>
            <w:r>
              <w:rPr>
                <w:sz w:val="24"/>
              </w:rPr>
              <w:t>人</w:t>
            </w:r>
            <w:r>
              <w:rPr>
                <w:rFonts w:ascii="宋体" w:eastAsia="宋体" w:hint="eastAsia"/>
                <w:sz w:val="24"/>
              </w:rPr>
              <w:t>)</w:t>
            </w:r>
          </w:p>
        </w:tc>
      </w:tr>
      <w:tr>
        <w:trPr>
          <w:trHeight w:val="388" w:hRule="atLeast"/>
        </w:trPr>
        <w:tc>
          <w:tcPr>
            <w:tcW w:w="2892" w:type="dxa"/>
            <w:tcBorders>
              <w:top w:val="single" w:sz="4" w:space="0" w:color="000000"/>
              <w:bottom w:val="nil"/>
              <w:right w:val="single" w:sz="4" w:space="0" w:color="000000"/>
            </w:tcBorders>
            <w:shd w:val="clear" w:color="auto" w:fill="D1F3E7"/>
          </w:tcPr>
          <w:p>
            <w:pPr>
              <w:pStyle w:val="TableParagraph"/>
              <w:spacing w:before="43"/>
              <w:ind w:left="9"/>
              <w:rPr>
                <w:rFonts w:ascii="Times New Roman"/>
                <w:sz w:val="24"/>
              </w:rPr>
            </w:pPr>
            <w:r>
              <w:rPr>
                <w:rFonts w:ascii="Times New Roman"/>
                <w:sz w:val="24"/>
              </w:rPr>
              <w:t>1</w:t>
            </w:r>
          </w:p>
        </w:tc>
        <w:tc>
          <w:tcPr>
            <w:tcW w:w="2918" w:type="dxa"/>
            <w:tcBorders>
              <w:top w:val="single" w:sz="4" w:space="0" w:color="000000"/>
              <w:left w:val="single" w:sz="4" w:space="0" w:color="000000"/>
              <w:bottom w:val="nil"/>
              <w:right w:val="single" w:sz="4" w:space="0" w:color="000000"/>
            </w:tcBorders>
            <w:shd w:val="clear" w:color="auto" w:fill="D1F3E7"/>
          </w:tcPr>
          <w:p>
            <w:pPr>
              <w:pStyle w:val="TableParagraph"/>
              <w:spacing w:before="43"/>
              <w:ind w:left="14"/>
              <w:rPr>
                <w:rFonts w:ascii="Times New Roman"/>
                <w:sz w:val="24"/>
              </w:rPr>
            </w:pPr>
            <w:r>
              <w:rPr>
                <w:rFonts w:ascii="Times New Roman"/>
                <w:sz w:val="24"/>
              </w:rPr>
              <w:t>1</w:t>
            </w:r>
          </w:p>
        </w:tc>
        <w:tc>
          <w:tcPr>
            <w:tcW w:w="3261" w:type="dxa"/>
            <w:tcBorders>
              <w:top w:val="single" w:sz="4" w:space="0" w:color="000000"/>
              <w:left w:val="single" w:sz="4" w:space="0" w:color="000000"/>
              <w:bottom w:val="nil"/>
            </w:tcBorders>
            <w:shd w:val="clear" w:color="auto" w:fill="D1F3E7"/>
          </w:tcPr>
          <w:p>
            <w:pPr>
              <w:pStyle w:val="TableParagraph"/>
              <w:spacing w:before="43"/>
              <w:ind w:left="18"/>
              <w:rPr>
                <w:rFonts w:ascii="Times New Roman"/>
                <w:sz w:val="24"/>
              </w:rPr>
            </w:pPr>
            <w:r>
              <w:rPr>
                <w:rFonts w:ascii="Times New Roman"/>
                <w:sz w:val="24"/>
              </w:rPr>
              <w:t>5</w:t>
            </w:r>
          </w:p>
        </w:tc>
      </w:tr>
    </w:tbl>
    <w:p>
      <w:pPr>
        <w:pStyle w:val="BodyText"/>
        <w:tabs>
          <w:tab w:pos="937" w:val="left" w:leader="none"/>
        </w:tabs>
        <w:spacing w:before="230" w:after="28"/>
        <w:ind w:left="0" w:right="1269"/>
        <w:jc w:val="center"/>
      </w:pPr>
      <w:r>
        <w:rPr/>
        <w:pict>
          <v:group style="position:absolute;margin-left:69.419998pt;margin-top:-1.461569pt;width:454.6pt;height:7.05pt;mso-position-horizontal-relative:page;mso-position-vertical-relative:paragraph;z-index:2872" coordorigin="1388,-29" coordsize="9092,141">
            <v:shape style="position:absolute;left:1407;top:-20;width:9072;height:2" coordorigin="1408,-20" coordsize="9072,0" path="m1408,-20l4304,-20m4304,-20l7223,-20m7223,-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pict>
          <v:shape style="position:absolute;margin-left:111.727043pt;margin-top:9.490157pt;width:379.1pt;height:37.950pt;mso-position-horizontal-relative:page;mso-position-vertical-relative:paragraph;z-index:-272416;rotation:315" type="#_x0000_t136" fillcolor="#ffffff" stroked="f">
            <o:extrusion v:ext="view" autorotationcenter="t"/>
            <v:textpath style="font-family:&amp;quot;黑体&amp;quot;;font-size:38pt;v-text-kern:t;mso-text-shadow:auto" string="国家市场监督管理总局"/>
            <v:fill opacity="42405f"/>
            <w10:wrap type="none"/>
          </v:shape>
        </w:pict>
      </w:r>
      <w:r>
        <w:rPr/>
        <w:t>表</w:t>
      </w:r>
      <w:r>
        <w:rPr>
          <w:spacing w:val="3"/>
        </w:rPr>
        <w:t> </w:t>
      </w:r>
      <w:r>
        <w:rPr>
          <w:rFonts w:ascii="Times New Roman" w:eastAsia="Times New Roman"/>
        </w:rPr>
        <w:t>B-5</w:t>
        <w:tab/>
      </w:r>
      <w:r>
        <w:rPr>
          <w:spacing w:val="8"/>
        </w:rPr>
        <w:t>无损检测人员持证项目和数量</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11"/>
        <w:gridCol w:w="2286"/>
        <w:gridCol w:w="2338"/>
        <w:gridCol w:w="2338"/>
      </w:tblGrid>
      <w:tr>
        <w:trPr>
          <w:trHeight w:val="553" w:hRule="atLeast"/>
        </w:trPr>
        <w:tc>
          <w:tcPr>
            <w:tcW w:w="2111" w:type="dxa"/>
            <w:vMerge w:val="restart"/>
            <w:tcBorders>
              <w:bottom w:val="single" w:sz="4" w:space="0" w:color="000000"/>
              <w:right w:val="single" w:sz="4" w:space="0" w:color="000000"/>
            </w:tcBorders>
            <w:shd w:val="clear" w:color="auto" w:fill="D1F3E7"/>
          </w:tcPr>
          <w:p>
            <w:pPr>
              <w:pStyle w:val="TableParagraph"/>
              <w:spacing w:before="6"/>
              <w:jc w:val="left"/>
              <w:rPr>
                <w:sz w:val="17"/>
              </w:rPr>
            </w:pPr>
          </w:p>
          <w:p>
            <w:pPr>
              <w:pStyle w:val="TableParagraph"/>
              <w:ind w:left="310"/>
              <w:jc w:val="left"/>
              <w:rPr>
                <w:sz w:val="24"/>
              </w:rPr>
            </w:pPr>
            <w:r>
              <w:rPr>
                <w:sz w:val="24"/>
              </w:rPr>
              <w:t>制造许可范围</w:t>
            </w:r>
          </w:p>
        </w:tc>
        <w:tc>
          <w:tcPr>
            <w:tcW w:w="2286" w:type="dxa"/>
            <w:vMerge w:val="restart"/>
            <w:tcBorders>
              <w:left w:val="single" w:sz="4" w:space="0" w:color="000000"/>
              <w:bottom w:val="single" w:sz="4" w:space="0" w:color="000000"/>
              <w:right w:val="single" w:sz="4" w:space="0" w:color="000000"/>
            </w:tcBorders>
            <w:shd w:val="clear" w:color="auto" w:fill="D1F3E7"/>
          </w:tcPr>
          <w:p>
            <w:pPr>
              <w:pStyle w:val="TableParagraph"/>
              <w:spacing w:line="211" w:lineRule="auto" w:before="38"/>
              <w:ind w:left="154" w:right="134"/>
              <w:rPr>
                <w:sz w:val="24"/>
              </w:rPr>
            </w:pPr>
            <w:r>
              <w:rPr>
                <w:sz w:val="24"/>
              </w:rPr>
              <w:t>无损检测质量控制系统责任人员</w:t>
            </w:r>
          </w:p>
          <w:p>
            <w:pPr>
              <w:pStyle w:val="TableParagraph"/>
              <w:spacing w:line="305" w:lineRule="exact"/>
              <w:ind w:left="134" w:right="134"/>
              <w:rPr>
                <w:rFonts w:ascii="宋体" w:eastAsia="宋体" w:hint="eastAsia"/>
                <w:sz w:val="24"/>
              </w:rPr>
            </w:pPr>
            <w:r>
              <w:rPr>
                <w:rFonts w:ascii="宋体" w:eastAsia="宋体" w:hint="eastAsia"/>
                <w:sz w:val="24"/>
              </w:rPr>
              <w:t>(</w:t>
            </w:r>
            <w:r>
              <w:rPr>
                <w:sz w:val="24"/>
              </w:rPr>
              <w:t>注 </w:t>
            </w:r>
            <w:r>
              <w:rPr>
                <w:rFonts w:ascii="Times New Roman" w:eastAsia="Times New Roman"/>
                <w:sz w:val="24"/>
              </w:rPr>
              <w:t>B-5</w:t>
            </w:r>
            <w:r>
              <w:rPr>
                <w:rFonts w:ascii="宋体" w:eastAsia="宋体" w:hint="eastAsia"/>
                <w:sz w:val="24"/>
              </w:rPr>
              <w:t>)</w:t>
            </w:r>
          </w:p>
        </w:tc>
        <w:tc>
          <w:tcPr>
            <w:tcW w:w="4676" w:type="dxa"/>
            <w:gridSpan w:val="2"/>
            <w:tcBorders>
              <w:left w:val="single" w:sz="4" w:space="0" w:color="000000"/>
              <w:bottom w:val="single" w:sz="4" w:space="0" w:color="000000"/>
            </w:tcBorders>
            <w:shd w:val="clear" w:color="auto" w:fill="D1F3E7"/>
          </w:tcPr>
          <w:p>
            <w:pPr>
              <w:pStyle w:val="TableParagraph"/>
              <w:spacing w:before="23"/>
              <w:ind w:left="1597"/>
              <w:jc w:val="left"/>
              <w:rPr>
                <w:rFonts w:ascii="宋体" w:eastAsia="宋体" w:hint="eastAsia"/>
                <w:sz w:val="24"/>
              </w:rPr>
            </w:pPr>
            <w:r>
              <w:rPr>
                <w:sz w:val="24"/>
              </w:rPr>
              <w:t>无损检测人员</w:t>
            </w:r>
            <w:r>
              <w:rPr>
                <w:rFonts w:ascii="宋体" w:eastAsia="宋体" w:hint="eastAsia"/>
                <w:sz w:val="24"/>
              </w:rPr>
              <w:t> </w:t>
            </w:r>
          </w:p>
        </w:tc>
      </w:tr>
      <w:tr>
        <w:trPr>
          <w:trHeight w:val="594" w:hRule="atLeast"/>
        </w:trPr>
        <w:tc>
          <w:tcPr>
            <w:tcW w:w="2111" w:type="dxa"/>
            <w:vMerge/>
            <w:tcBorders>
              <w:top w:val="nil"/>
              <w:bottom w:val="single" w:sz="4" w:space="0" w:color="000000"/>
              <w:right w:val="single" w:sz="4" w:space="0" w:color="000000"/>
            </w:tcBorders>
            <w:shd w:val="clear" w:color="auto" w:fill="D1F3E7"/>
          </w:tcPr>
          <w:p>
            <w:pPr>
              <w:rPr>
                <w:sz w:val="2"/>
                <w:szCs w:val="2"/>
              </w:rPr>
            </w:pPr>
          </w:p>
        </w:tc>
        <w:tc>
          <w:tcPr>
            <w:tcW w:w="2286"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33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4"/>
              <w:ind w:left="672" w:right="655"/>
              <w:rPr>
                <w:sz w:val="24"/>
              </w:rPr>
            </w:pPr>
            <w:r>
              <w:rPr>
                <w:sz w:val="24"/>
              </w:rPr>
              <w:t>持证项目</w:t>
            </w:r>
          </w:p>
        </w:tc>
        <w:tc>
          <w:tcPr>
            <w:tcW w:w="2338" w:type="dxa"/>
            <w:tcBorders>
              <w:top w:val="single" w:sz="4" w:space="0" w:color="000000"/>
              <w:left w:val="single" w:sz="4" w:space="0" w:color="000000"/>
              <w:bottom w:val="single" w:sz="4" w:space="0" w:color="000000"/>
            </w:tcBorders>
            <w:shd w:val="clear" w:color="auto" w:fill="D1F3E7"/>
          </w:tcPr>
          <w:p>
            <w:pPr>
              <w:pStyle w:val="TableParagraph"/>
              <w:spacing w:before="44"/>
              <w:ind w:left="150"/>
              <w:jc w:val="left"/>
              <w:rPr>
                <w:rFonts w:ascii="宋体" w:eastAsia="宋体" w:hint="eastAsia"/>
                <w:sz w:val="24"/>
              </w:rPr>
            </w:pPr>
            <w:r>
              <w:rPr>
                <w:sz w:val="24"/>
              </w:rPr>
              <w:t>数量</w:t>
            </w:r>
            <w:r>
              <w:rPr>
                <w:rFonts w:ascii="宋体" w:eastAsia="宋体" w:hint="eastAsia"/>
                <w:sz w:val="24"/>
              </w:rPr>
              <w:t>(</w:t>
            </w:r>
            <w:r>
              <w:rPr>
                <w:sz w:val="24"/>
              </w:rPr>
              <w:t>人</w:t>
            </w:r>
            <w:r>
              <w:rPr>
                <w:rFonts w:ascii="宋体" w:eastAsia="宋体" w:hint="eastAsia"/>
                <w:sz w:val="24"/>
              </w:rPr>
              <w:t>)(</w:t>
            </w:r>
            <w:r>
              <w:rPr>
                <w:sz w:val="24"/>
              </w:rPr>
              <w:t>注 </w:t>
            </w:r>
            <w:r>
              <w:rPr>
                <w:rFonts w:ascii="Times New Roman" w:eastAsia="Times New Roman"/>
                <w:sz w:val="24"/>
              </w:rPr>
              <w:t>B-6</w:t>
            </w:r>
            <w:r>
              <w:rPr>
                <w:rFonts w:ascii="宋体" w:eastAsia="宋体" w:hint="eastAsia"/>
                <w:sz w:val="24"/>
              </w:rPr>
              <w:t>) </w:t>
            </w:r>
          </w:p>
        </w:tc>
      </w:tr>
      <w:tr>
        <w:trPr>
          <w:trHeight w:val="364" w:hRule="atLeast"/>
        </w:trPr>
        <w:tc>
          <w:tcPr>
            <w:tcW w:w="2111" w:type="dxa"/>
            <w:vMerge w:val="restart"/>
            <w:tcBorders>
              <w:top w:val="single" w:sz="4" w:space="0" w:color="000000"/>
              <w:bottom w:val="single" w:sz="4" w:space="0" w:color="000000"/>
              <w:right w:val="single" w:sz="4" w:space="0" w:color="000000"/>
            </w:tcBorders>
            <w:shd w:val="clear" w:color="auto" w:fill="D1F3E7"/>
          </w:tcPr>
          <w:p>
            <w:pPr>
              <w:pStyle w:val="TableParagraph"/>
              <w:spacing w:before="11"/>
              <w:jc w:val="left"/>
              <w:rPr>
                <w:sz w:val="20"/>
              </w:rPr>
            </w:pPr>
          </w:p>
          <w:p>
            <w:pPr>
              <w:pStyle w:val="TableParagraph"/>
              <w:spacing w:line="189" w:lineRule="auto"/>
              <w:ind w:left="310" w:right="41" w:hanging="203"/>
              <w:jc w:val="left"/>
              <w:rPr>
                <w:sz w:val="24"/>
              </w:rPr>
            </w:pPr>
            <w:r>
              <w:rPr>
                <w:sz w:val="24"/>
              </w:rPr>
              <w:t>锅筒、集箱或者锅炉范围内管道</w:t>
            </w:r>
          </w:p>
        </w:tc>
        <w:tc>
          <w:tcPr>
            <w:tcW w:w="2286" w:type="dxa"/>
            <w:vMerge w:val="restart"/>
            <w:tcBorders>
              <w:top w:val="single" w:sz="4" w:space="0" w:color="000000"/>
              <w:left w:val="single" w:sz="4" w:space="0" w:color="000000"/>
              <w:right w:val="single" w:sz="4" w:space="0" w:color="000000"/>
            </w:tcBorders>
            <w:shd w:val="clear" w:color="auto" w:fill="D1F3E7"/>
          </w:tcPr>
          <w:p>
            <w:pPr>
              <w:pStyle w:val="TableParagraph"/>
              <w:spacing w:before="16"/>
              <w:jc w:val="left"/>
              <w:rPr>
                <w:sz w:val="20"/>
              </w:rPr>
            </w:pPr>
          </w:p>
          <w:p>
            <w:pPr>
              <w:pStyle w:val="TableParagraph"/>
              <w:spacing w:line="189" w:lineRule="auto"/>
              <w:ind w:left="111" w:right="-29"/>
              <w:rPr>
                <w:sz w:val="24"/>
              </w:rPr>
            </w:pPr>
            <w:r>
              <w:rPr>
                <w:rFonts w:ascii="Times New Roman" w:hAnsi="Times New Roman" w:eastAsia="Times New Roman"/>
                <w:spacing w:val="4"/>
                <w:w w:val="105"/>
                <w:sz w:val="24"/>
              </w:rPr>
              <w:t>RT</w:t>
            </w:r>
            <w:r>
              <w:rPr>
                <w:spacing w:val="-3"/>
                <w:w w:val="105"/>
                <w:sz w:val="24"/>
              </w:rPr>
              <w:t>Ⅲ和 </w:t>
            </w:r>
            <w:r>
              <w:rPr>
                <w:rFonts w:ascii="Times New Roman" w:hAnsi="Times New Roman" w:eastAsia="Times New Roman"/>
                <w:spacing w:val="4"/>
                <w:w w:val="105"/>
                <w:sz w:val="24"/>
              </w:rPr>
              <w:t>UT</w:t>
            </w:r>
            <w:r>
              <w:rPr>
                <w:spacing w:val="2"/>
                <w:w w:val="105"/>
                <w:sz w:val="24"/>
              </w:rPr>
              <w:t>Ⅲ资格； </w:t>
            </w:r>
            <w:r>
              <w:rPr>
                <w:spacing w:val="8"/>
                <w:w w:val="110"/>
                <w:sz w:val="24"/>
              </w:rPr>
              <w:t>或者 </w:t>
            </w:r>
            <w:r>
              <w:rPr>
                <w:rFonts w:ascii="Times New Roman" w:hAnsi="Times New Roman" w:eastAsia="Times New Roman"/>
                <w:spacing w:val="5"/>
                <w:w w:val="110"/>
                <w:sz w:val="24"/>
              </w:rPr>
              <w:t>RT</w:t>
            </w:r>
            <w:r>
              <w:rPr>
                <w:spacing w:val="37"/>
                <w:w w:val="110"/>
                <w:sz w:val="24"/>
              </w:rPr>
              <w:t>Ⅱ和</w:t>
            </w:r>
            <w:r>
              <w:rPr>
                <w:rFonts w:ascii="Times New Roman" w:hAnsi="Times New Roman" w:eastAsia="Times New Roman"/>
                <w:spacing w:val="2"/>
                <w:w w:val="110"/>
                <w:sz w:val="24"/>
              </w:rPr>
              <w:t>UT</w:t>
            </w:r>
            <w:r>
              <w:rPr>
                <w:spacing w:val="2"/>
                <w:w w:val="110"/>
                <w:sz w:val="24"/>
              </w:rPr>
              <w:t>Ⅱ </w:t>
            </w:r>
            <w:r>
              <w:rPr>
                <w:w w:val="105"/>
                <w:sz w:val="24"/>
              </w:rPr>
              <w:t>资格并且持证 </w:t>
            </w:r>
            <w:r>
              <w:rPr>
                <w:rFonts w:ascii="Times New Roman" w:hAnsi="Times New Roman" w:eastAsia="Times New Roman"/>
                <w:w w:val="105"/>
                <w:sz w:val="24"/>
              </w:rPr>
              <w:t>4</w:t>
            </w:r>
            <w:r>
              <w:rPr>
                <w:rFonts w:ascii="Times New Roman" w:hAnsi="Times New Roman" w:eastAsia="Times New Roman"/>
                <w:spacing w:val="-20"/>
                <w:w w:val="105"/>
                <w:sz w:val="24"/>
              </w:rPr>
              <w:t> </w:t>
            </w:r>
            <w:r>
              <w:rPr>
                <w:w w:val="105"/>
                <w:sz w:val="24"/>
              </w:rPr>
              <w:t>年</w:t>
            </w:r>
            <w:r>
              <w:rPr>
                <w:spacing w:val="7"/>
                <w:w w:val="110"/>
                <w:sz w:val="24"/>
              </w:rPr>
              <w:t>以上</w:t>
            </w:r>
          </w:p>
        </w:tc>
        <w:tc>
          <w:tcPr>
            <w:tcW w:w="233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44" w:lineRule="exact"/>
              <w:ind w:left="663" w:right="655"/>
              <w:rPr>
                <w:sz w:val="24"/>
              </w:rPr>
            </w:pPr>
            <w:r>
              <w:rPr>
                <w:rFonts w:ascii="Times New Roman" w:hAnsi="Times New Roman"/>
                <w:w w:val="125"/>
                <w:sz w:val="24"/>
              </w:rPr>
              <w:t>RT</w:t>
            </w:r>
            <w:r>
              <w:rPr>
                <w:w w:val="125"/>
                <w:sz w:val="24"/>
              </w:rPr>
              <w:t>Ⅱ</w:t>
            </w:r>
          </w:p>
        </w:tc>
        <w:tc>
          <w:tcPr>
            <w:tcW w:w="2338" w:type="dxa"/>
            <w:tcBorders>
              <w:top w:val="single" w:sz="4" w:space="0" w:color="000000"/>
              <w:left w:val="single" w:sz="4" w:space="0" w:color="000000"/>
              <w:bottom w:val="single" w:sz="4" w:space="0" w:color="000000"/>
            </w:tcBorders>
            <w:shd w:val="clear" w:color="auto" w:fill="D1F3E7"/>
          </w:tcPr>
          <w:p>
            <w:pPr>
              <w:pStyle w:val="TableParagraph"/>
              <w:spacing w:before="43"/>
              <w:ind w:left="15"/>
              <w:rPr>
                <w:rFonts w:ascii="Times New Roman"/>
                <w:sz w:val="24"/>
              </w:rPr>
            </w:pPr>
            <w:r>
              <w:rPr>
                <w:rFonts w:ascii="Times New Roman"/>
                <w:sz w:val="24"/>
              </w:rPr>
              <w:t>2</w:t>
            </w:r>
          </w:p>
        </w:tc>
      </w:tr>
      <w:tr>
        <w:trPr>
          <w:trHeight w:val="359" w:hRule="atLeast"/>
        </w:trPr>
        <w:tc>
          <w:tcPr>
            <w:tcW w:w="2111" w:type="dxa"/>
            <w:vMerge/>
            <w:tcBorders>
              <w:top w:val="nil"/>
              <w:bottom w:val="single" w:sz="4" w:space="0" w:color="000000"/>
              <w:right w:val="single" w:sz="4" w:space="0" w:color="000000"/>
            </w:tcBorders>
            <w:shd w:val="clear" w:color="auto" w:fill="D1F3E7"/>
          </w:tcPr>
          <w:p>
            <w:pPr>
              <w:rPr>
                <w:sz w:val="2"/>
                <w:szCs w:val="2"/>
              </w:rPr>
            </w:pPr>
          </w:p>
        </w:tc>
        <w:tc>
          <w:tcPr>
            <w:tcW w:w="2286" w:type="dxa"/>
            <w:vMerge/>
            <w:tcBorders>
              <w:top w:val="nil"/>
              <w:left w:val="single" w:sz="4" w:space="0" w:color="000000"/>
              <w:right w:val="single" w:sz="4" w:space="0" w:color="000000"/>
            </w:tcBorders>
            <w:shd w:val="clear" w:color="auto" w:fill="D1F3E7"/>
          </w:tcPr>
          <w:p>
            <w:pPr>
              <w:rPr>
                <w:sz w:val="2"/>
                <w:szCs w:val="2"/>
              </w:rPr>
            </w:pPr>
          </w:p>
        </w:tc>
        <w:tc>
          <w:tcPr>
            <w:tcW w:w="233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39" w:lineRule="exact"/>
              <w:ind w:left="665" w:right="655"/>
              <w:rPr>
                <w:sz w:val="24"/>
              </w:rPr>
            </w:pPr>
            <w:r>
              <w:rPr>
                <w:rFonts w:ascii="Times New Roman" w:hAnsi="Times New Roman"/>
                <w:w w:val="125"/>
                <w:sz w:val="24"/>
              </w:rPr>
              <w:t>UT</w:t>
            </w:r>
            <w:r>
              <w:rPr>
                <w:w w:val="125"/>
                <w:sz w:val="24"/>
              </w:rPr>
              <w:t>Ⅱ</w:t>
            </w:r>
          </w:p>
        </w:tc>
        <w:tc>
          <w:tcPr>
            <w:tcW w:w="2338" w:type="dxa"/>
            <w:tcBorders>
              <w:top w:val="single" w:sz="4" w:space="0" w:color="000000"/>
              <w:left w:val="single" w:sz="4" w:space="0" w:color="000000"/>
              <w:bottom w:val="single" w:sz="4" w:space="0" w:color="000000"/>
            </w:tcBorders>
            <w:shd w:val="clear" w:color="auto" w:fill="D1F3E7"/>
          </w:tcPr>
          <w:p>
            <w:pPr>
              <w:pStyle w:val="TableParagraph"/>
              <w:spacing w:before="38"/>
              <w:ind w:left="15"/>
              <w:rPr>
                <w:rFonts w:ascii="Times New Roman"/>
                <w:sz w:val="24"/>
              </w:rPr>
            </w:pPr>
            <w:r>
              <w:rPr>
                <w:rFonts w:ascii="Times New Roman"/>
                <w:sz w:val="24"/>
              </w:rPr>
              <w:t>2</w:t>
            </w:r>
          </w:p>
        </w:tc>
      </w:tr>
      <w:tr>
        <w:trPr>
          <w:trHeight w:val="357" w:hRule="atLeast"/>
        </w:trPr>
        <w:tc>
          <w:tcPr>
            <w:tcW w:w="2111" w:type="dxa"/>
            <w:vMerge/>
            <w:tcBorders>
              <w:top w:val="nil"/>
              <w:bottom w:val="single" w:sz="4" w:space="0" w:color="000000"/>
              <w:right w:val="single" w:sz="4" w:space="0" w:color="000000"/>
            </w:tcBorders>
            <w:shd w:val="clear" w:color="auto" w:fill="D1F3E7"/>
          </w:tcPr>
          <w:p>
            <w:pPr>
              <w:rPr>
                <w:sz w:val="2"/>
                <w:szCs w:val="2"/>
              </w:rPr>
            </w:pPr>
          </w:p>
        </w:tc>
        <w:tc>
          <w:tcPr>
            <w:tcW w:w="2286" w:type="dxa"/>
            <w:vMerge/>
            <w:tcBorders>
              <w:top w:val="nil"/>
              <w:left w:val="single" w:sz="4" w:space="0" w:color="000000"/>
              <w:right w:val="single" w:sz="4" w:space="0" w:color="000000"/>
            </w:tcBorders>
            <w:shd w:val="clear" w:color="auto" w:fill="D1F3E7"/>
          </w:tcPr>
          <w:p>
            <w:pPr>
              <w:rPr>
                <w:sz w:val="2"/>
                <w:szCs w:val="2"/>
              </w:rPr>
            </w:pPr>
          </w:p>
        </w:tc>
        <w:tc>
          <w:tcPr>
            <w:tcW w:w="233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38" w:lineRule="exact"/>
              <w:ind w:left="663" w:right="655"/>
              <w:rPr>
                <w:sz w:val="24"/>
              </w:rPr>
            </w:pPr>
            <w:r>
              <w:rPr>
                <w:rFonts w:ascii="Times New Roman" w:hAnsi="Times New Roman"/>
                <w:w w:val="125"/>
                <w:sz w:val="24"/>
              </w:rPr>
              <w:t>MT</w:t>
            </w:r>
            <w:r>
              <w:rPr>
                <w:w w:val="125"/>
                <w:sz w:val="24"/>
              </w:rPr>
              <w:t>Ⅱ</w:t>
            </w:r>
          </w:p>
        </w:tc>
        <w:tc>
          <w:tcPr>
            <w:tcW w:w="2338" w:type="dxa"/>
            <w:tcBorders>
              <w:top w:val="single" w:sz="4" w:space="0" w:color="000000"/>
              <w:left w:val="single" w:sz="4" w:space="0" w:color="000000"/>
              <w:bottom w:val="single" w:sz="4" w:space="0" w:color="000000"/>
            </w:tcBorders>
            <w:shd w:val="clear" w:color="auto" w:fill="D1F3E7"/>
          </w:tcPr>
          <w:p>
            <w:pPr>
              <w:pStyle w:val="TableParagraph"/>
              <w:spacing w:before="38"/>
              <w:ind w:left="15"/>
              <w:rPr>
                <w:rFonts w:ascii="Times New Roman"/>
                <w:sz w:val="24"/>
              </w:rPr>
            </w:pPr>
            <w:r>
              <w:rPr>
                <w:rFonts w:ascii="Times New Roman"/>
                <w:sz w:val="24"/>
              </w:rPr>
              <w:t>2</w:t>
            </w:r>
          </w:p>
        </w:tc>
      </w:tr>
      <w:tr>
        <w:trPr>
          <w:trHeight w:val="359" w:hRule="atLeast"/>
        </w:trPr>
        <w:tc>
          <w:tcPr>
            <w:tcW w:w="2111" w:type="dxa"/>
            <w:vMerge/>
            <w:tcBorders>
              <w:top w:val="nil"/>
              <w:bottom w:val="single" w:sz="4" w:space="0" w:color="000000"/>
              <w:right w:val="single" w:sz="4" w:space="0" w:color="000000"/>
            </w:tcBorders>
            <w:shd w:val="clear" w:color="auto" w:fill="D1F3E7"/>
          </w:tcPr>
          <w:p>
            <w:pPr>
              <w:rPr>
                <w:sz w:val="2"/>
                <w:szCs w:val="2"/>
              </w:rPr>
            </w:pPr>
          </w:p>
        </w:tc>
        <w:tc>
          <w:tcPr>
            <w:tcW w:w="2286" w:type="dxa"/>
            <w:vMerge/>
            <w:tcBorders>
              <w:top w:val="nil"/>
              <w:left w:val="single" w:sz="4" w:space="0" w:color="000000"/>
              <w:right w:val="single" w:sz="4" w:space="0" w:color="000000"/>
            </w:tcBorders>
            <w:shd w:val="clear" w:color="auto" w:fill="D1F3E7"/>
          </w:tcPr>
          <w:p>
            <w:pPr>
              <w:rPr>
                <w:sz w:val="2"/>
                <w:szCs w:val="2"/>
              </w:rPr>
            </w:pPr>
          </w:p>
        </w:tc>
        <w:tc>
          <w:tcPr>
            <w:tcW w:w="233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39" w:lineRule="exact"/>
              <w:ind w:left="663" w:right="655"/>
              <w:rPr>
                <w:sz w:val="24"/>
              </w:rPr>
            </w:pPr>
            <w:r>
              <w:rPr>
                <w:rFonts w:ascii="Times New Roman" w:hAnsi="Times New Roman"/>
                <w:w w:val="125"/>
                <w:sz w:val="24"/>
              </w:rPr>
              <w:t>PT</w:t>
            </w:r>
            <w:r>
              <w:rPr>
                <w:w w:val="125"/>
                <w:sz w:val="24"/>
              </w:rPr>
              <w:t>Ⅱ</w:t>
            </w:r>
          </w:p>
        </w:tc>
        <w:tc>
          <w:tcPr>
            <w:tcW w:w="2338" w:type="dxa"/>
            <w:tcBorders>
              <w:top w:val="single" w:sz="4" w:space="0" w:color="000000"/>
              <w:left w:val="single" w:sz="4" w:space="0" w:color="000000"/>
              <w:bottom w:val="single" w:sz="4" w:space="0" w:color="000000"/>
            </w:tcBorders>
            <w:shd w:val="clear" w:color="auto" w:fill="D1F3E7"/>
          </w:tcPr>
          <w:p>
            <w:pPr>
              <w:pStyle w:val="TableParagraph"/>
              <w:spacing w:before="39"/>
              <w:ind w:left="15"/>
              <w:rPr>
                <w:rFonts w:ascii="Times New Roman"/>
                <w:sz w:val="24"/>
              </w:rPr>
            </w:pPr>
            <w:r>
              <w:rPr>
                <w:rFonts w:ascii="Times New Roman"/>
                <w:sz w:val="24"/>
              </w:rPr>
              <w:t>2</w:t>
            </w:r>
          </w:p>
        </w:tc>
      </w:tr>
      <w:tr>
        <w:trPr>
          <w:trHeight w:val="710" w:hRule="atLeast"/>
        </w:trPr>
        <w:tc>
          <w:tcPr>
            <w:tcW w:w="2111" w:type="dxa"/>
            <w:tcBorders>
              <w:top w:val="single" w:sz="4" w:space="0" w:color="000000"/>
              <w:right w:val="single" w:sz="4" w:space="0" w:color="000000"/>
            </w:tcBorders>
            <w:shd w:val="clear" w:color="auto" w:fill="D1F3E7"/>
          </w:tcPr>
          <w:p>
            <w:pPr>
              <w:pStyle w:val="TableParagraph"/>
              <w:spacing w:line="326" w:lineRule="exact"/>
              <w:ind w:left="107"/>
              <w:jc w:val="left"/>
              <w:rPr>
                <w:sz w:val="24"/>
              </w:rPr>
            </w:pPr>
            <w:r>
              <w:rPr>
                <w:sz w:val="24"/>
              </w:rPr>
              <w:t>膜式壁、蛇形管或</w:t>
            </w:r>
          </w:p>
          <w:p>
            <w:pPr>
              <w:pStyle w:val="TableParagraph"/>
              <w:spacing w:line="365" w:lineRule="exact"/>
              <w:ind w:left="185"/>
              <w:jc w:val="left"/>
              <w:rPr>
                <w:sz w:val="24"/>
              </w:rPr>
            </w:pPr>
            <w:r>
              <w:rPr>
                <w:sz w:val="24"/>
              </w:rPr>
              <w:t>者鳍片式省煤器</w:t>
            </w:r>
          </w:p>
        </w:tc>
        <w:tc>
          <w:tcPr>
            <w:tcW w:w="2286" w:type="dxa"/>
            <w:vMerge/>
            <w:tcBorders>
              <w:top w:val="nil"/>
              <w:left w:val="single" w:sz="4" w:space="0" w:color="000000"/>
              <w:right w:val="single" w:sz="4" w:space="0" w:color="000000"/>
            </w:tcBorders>
            <w:shd w:val="clear" w:color="auto" w:fill="D1F3E7"/>
          </w:tcPr>
          <w:p>
            <w:pPr>
              <w:rPr>
                <w:sz w:val="2"/>
                <w:szCs w:val="2"/>
              </w:rPr>
            </w:pPr>
          </w:p>
        </w:tc>
        <w:tc>
          <w:tcPr>
            <w:tcW w:w="2338" w:type="dxa"/>
            <w:tcBorders>
              <w:top w:val="single" w:sz="4" w:space="0" w:color="000000"/>
              <w:left w:val="single" w:sz="4" w:space="0" w:color="000000"/>
              <w:right w:val="single" w:sz="4" w:space="0" w:color="000000"/>
            </w:tcBorders>
            <w:shd w:val="clear" w:color="auto" w:fill="D1F3E7"/>
          </w:tcPr>
          <w:p>
            <w:pPr>
              <w:pStyle w:val="TableParagraph"/>
              <w:spacing w:before="100"/>
              <w:ind w:left="663" w:right="655"/>
              <w:rPr>
                <w:sz w:val="24"/>
              </w:rPr>
            </w:pPr>
            <w:r>
              <w:rPr>
                <w:rFonts w:ascii="Times New Roman" w:hAnsi="Times New Roman"/>
                <w:w w:val="125"/>
                <w:sz w:val="24"/>
              </w:rPr>
              <w:t>RT</w:t>
            </w:r>
            <w:r>
              <w:rPr>
                <w:w w:val="125"/>
                <w:sz w:val="24"/>
              </w:rPr>
              <w:t>Ⅱ</w:t>
            </w:r>
          </w:p>
        </w:tc>
        <w:tc>
          <w:tcPr>
            <w:tcW w:w="2338" w:type="dxa"/>
            <w:tcBorders>
              <w:top w:val="single" w:sz="4" w:space="0" w:color="000000"/>
              <w:left w:val="single" w:sz="4" w:space="0" w:color="000000"/>
            </w:tcBorders>
            <w:shd w:val="clear" w:color="auto" w:fill="D1F3E7"/>
          </w:tcPr>
          <w:p>
            <w:pPr>
              <w:pStyle w:val="TableParagraph"/>
              <w:spacing w:before="212"/>
              <w:ind w:left="15"/>
              <w:rPr>
                <w:rFonts w:ascii="Times New Roman"/>
                <w:sz w:val="24"/>
              </w:rPr>
            </w:pPr>
            <w:r>
              <w:rPr>
                <w:rFonts w:ascii="Times New Roman"/>
                <w:sz w:val="24"/>
              </w:rPr>
              <w:t>2</w:t>
            </w:r>
          </w:p>
        </w:tc>
      </w:tr>
    </w:tbl>
    <w:p>
      <w:pPr>
        <w:spacing w:line="206" w:lineRule="auto" w:before="31"/>
        <w:ind w:left="278" w:right="1601" w:firstLine="435"/>
        <w:jc w:val="left"/>
        <w:rPr>
          <w:sz w:val="21"/>
        </w:rPr>
      </w:pPr>
      <w:r>
        <w:rPr>
          <w:sz w:val="21"/>
        </w:rPr>
        <w:t>注 </w:t>
      </w:r>
      <w:r>
        <w:rPr>
          <w:rFonts w:ascii="Times New Roman" w:eastAsia="Times New Roman"/>
          <w:sz w:val="21"/>
        </w:rPr>
        <w:t>B-5</w:t>
      </w:r>
      <w:r>
        <w:rPr>
          <w:sz w:val="21"/>
        </w:rPr>
        <w:t>：无损检测外委的，制造单位只需要按照表 </w:t>
      </w:r>
      <w:r>
        <w:rPr>
          <w:rFonts w:ascii="Times New Roman" w:eastAsia="Times New Roman"/>
          <w:sz w:val="21"/>
        </w:rPr>
        <w:t>B-5 </w:t>
      </w:r>
      <w:r>
        <w:rPr>
          <w:sz w:val="21"/>
        </w:rPr>
        <w:t>的要求配备无损检测质量控制系统责任人员。</w:t>
      </w:r>
    </w:p>
    <w:p>
      <w:pPr>
        <w:spacing w:line="356" w:lineRule="exact" w:before="0"/>
        <w:ind w:left="713" w:right="0" w:firstLine="0"/>
        <w:jc w:val="left"/>
        <w:rPr>
          <w:sz w:val="21"/>
        </w:rPr>
      </w:pPr>
      <w:r>
        <w:rPr/>
        <w:pict>
          <v:line style="position:absolute;mso-position-horizontal-relative:page;mso-position-vertical-relative:paragraph;z-index:2896" from="69.419998pt,18.493139pt" to="519.299998pt,18.493139pt" stroked="true" strokeweight="6pt" strokecolor="#d1f3e7">
            <v:stroke dashstyle="solid"/>
            <w10:wrap type="none"/>
          </v:line>
        </w:pict>
      </w:r>
      <w:r>
        <w:rPr>
          <w:sz w:val="21"/>
        </w:rPr>
        <w:t>注 </w:t>
      </w:r>
      <w:r>
        <w:rPr>
          <w:rFonts w:ascii="Times New Roman" w:eastAsia="Times New Roman"/>
          <w:sz w:val="21"/>
        </w:rPr>
        <w:t>B-6</w:t>
      </w:r>
      <w:r>
        <w:rPr>
          <w:sz w:val="21"/>
        </w:rPr>
        <w:t>：无损检测质量控制系统责任人员计入无损检测人员数量中。</w:t>
      </w:r>
    </w:p>
    <w:p>
      <w:pPr>
        <w:pStyle w:val="BodyText"/>
        <w:spacing w:line="426" w:lineRule="exact" w:before="73"/>
        <w:ind w:left="774"/>
        <w:rPr>
          <w:rFonts w:ascii="宋体" w:eastAsia="宋体" w:hint="eastAsia"/>
        </w:rPr>
      </w:pPr>
      <w:r>
        <w:rPr>
          <w:rFonts w:ascii="黑体" w:eastAsia="黑体" w:hint="eastAsia"/>
        </w:rPr>
        <w:t>B1.2.3.2 </w:t>
      </w:r>
      <w:r>
        <w:rPr/>
        <w:t>生产设备与工艺装备</w:t>
      </w:r>
      <w:r>
        <w:rPr>
          <w:rFonts w:ascii="宋体" w:eastAsia="宋体" w:hint="eastAsia"/>
        </w:rPr>
        <w:t> </w:t>
      </w:r>
    </w:p>
    <w:p>
      <w:pPr>
        <w:pStyle w:val="BodyText"/>
        <w:spacing w:line="213" w:lineRule="auto" w:before="9"/>
        <w:ind w:left="774" w:right="1291"/>
      </w:pPr>
      <w:r>
        <w:rPr>
          <w:spacing w:val="-10"/>
        </w:rPr>
        <w:t>锅筒、膜式壁、蛇形管及集箱制造设备，应当满足本附件 </w:t>
      </w:r>
      <w:r>
        <w:rPr>
          <w:rFonts w:ascii="Times New Roman" w:eastAsia="Times New Roman"/>
          <w:spacing w:val="2"/>
        </w:rPr>
        <w:t>B1.2.1.3 </w:t>
      </w:r>
      <w:r>
        <w:rPr>
          <w:spacing w:val="7"/>
        </w:rPr>
        <w:t>条的相应要求。</w:t>
      </w:r>
      <w:r>
        <w:rPr/>
        <w:t>锅炉范围内管道制造设备，应当包括切割设备、弯管设备、坡口加工设备，氩弧</w:t>
      </w:r>
    </w:p>
    <w:p>
      <w:pPr>
        <w:pStyle w:val="BodyText"/>
        <w:spacing w:line="211" w:lineRule="auto"/>
        <w:ind w:right="1352"/>
      </w:pPr>
      <w:r>
        <w:rPr/>
        <w:t>焊、埋弧自动焊、焊条电弧焊焊接设备，以及在线预热等设备，满足制造需要的热处理炉</w:t>
      </w:r>
      <w:r>
        <w:rPr>
          <w:rFonts w:ascii="宋体" w:eastAsia="宋体" w:hint="eastAsia"/>
        </w:rPr>
        <w:t>(</w:t>
      </w:r>
      <w:r>
        <w:rPr/>
        <w:t>外委的不要求</w:t>
      </w:r>
      <w:r>
        <w:rPr>
          <w:rFonts w:ascii="宋体" w:eastAsia="宋体" w:hint="eastAsia"/>
        </w:rPr>
        <w:t>)</w:t>
      </w:r>
      <w:r>
        <w:rPr/>
        <w:t>。</w:t>
      </w:r>
    </w:p>
    <w:p>
      <w:pPr>
        <w:pStyle w:val="BodyText"/>
        <w:spacing w:before="91"/>
        <w:ind w:left="0" w:right="1541"/>
        <w:jc w:val="right"/>
        <w:rPr>
          <w:rFonts w:ascii="宋体" w:hAnsi="宋体"/>
        </w:rPr>
      </w:pPr>
      <w:r>
        <w:rPr>
          <w:rFonts w:ascii="宋体" w:hAnsi="宋体"/>
        </w:rPr>
        <w:t>— 21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236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ind w:left="774"/>
      </w:pPr>
      <w:r>
        <w:rPr/>
        <w:t>鳍片式省煤器制造设备，应当满足生产需要。</w:t>
      </w:r>
    </w:p>
    <w:p>
      <w:pPr>
        <w:pStyle w:val="BodyText"/>
        <w:tabs>
          <w:tab w:pos="2020" w:val="left" w:leader="none"/>
        </w:tabs>
        <w:spacing w:line="400" w:lineRule="exact"/>
        <w:ind w:left="773"/>
      </w:pPr>
      <w:r>
        <w:rPr>
          <w:rFonts w:ascii="黑体" w:eastAsia="黑体" w:hint="eastAsia"/>
          <w:spacing w:val="2"/>
        </w:rPr>
        <w:t>B1.2.3.3</w:t>
        <w:tab/>
      </w:r>
      <w:r>
        <w:rPr>
          <w:spacing w:val="8"/>
        </w:rPr>
        <w:t>检测仪器与试验装置</w:t>
      </w:r>
    </w:p>
    <w:p>
      <w:pPr>
        <w:pStyle w:val="BodyText"/>
        <w:spacing w:line="400" w:lineRule="exact"/>
        <w:ind w:left="773"/>
      </w:pPr>
      <w:r>
        <w:rPr/>
        <w:t>具备满足本附件 </w:t>
      </w:r>
      <w:r>
        <w:rPr>
          <w:rFonts w:ascii="Times New Roman" w:eastAsia="Times New Roman"/>
        </w:rPr>
        <w:t>B1.2.1.4 </w:t>
      </w:r>
      <w:r>
        <w:rPr/>
        <w:t>条要求的相应 </w:t>
      </w:r>
      <w:r>
        <w:rPr>
          <w:rFonts w:ascii="Times New Roman" w:eastAsia="Times New Roman"/>
        </w:rPr>
        <w:t>A </w:t>
      </w:r>
      <w:r>
        <w:rPr/>
        <w:t>级锅炉部件的检验与试验能力。</w:t>
      </w:r>
    </w:p>
    <w:p>
      <w:pPr>
        <w:pStyle w:val="BodyText"/>
        <w:tabs>
          <w:tab w:pos="1773" w:val="left" w:leader="none"/>
        </w:tabs>
        <w:spacing w:line="400" w:lineRule="exact"/>
        <w:ind w:left="773"/>
      </w:pPr>
      <w:r>
        <w:rPr>
          <w:rFonts w:ascii="黑体" w:eastAsia="黑体" w:hint="eastAsia"/>
          <w:spacing w:val="3"/>
        </w:rPr>
        <w:t>B1.2.4</w:t>
        <w:tab/>
      </w:r>
      <w:r>
        <w:rPr>
          <w:spacing w:val="8"/>
        </w:rPr>
        <w:t>余热锅炉</w:t>
      </w:r>
    </w:p>
    <w:p>
      <w:pPr>
        <w:pStyle w:val="BodyText"/>
        <w:spacing w:line="213" w:lineRule="auto" w:before="9"/>
        <w:ind w:right="1414" w:firstLine="495"/>
        <w:jc w:val="both"/>
      </w:pPr>
      <w:r>
        <w:rPr/>
        <w:t>余热锅炉应当参照相应级别的锅炉制造许可条件执行。特殊结构的余热锅炉，可以根据产品结构特征适当降低条件要求，但是在制造许可证书上应当明确限定具体产品范围。</w:t>
      </w:r>
    </w:p>
    <w:p>
      <w:pPr>
        <w:pStyle w:val="BodyText"/>
        <w:tabs>
          <w:tab w:pos="1773" w:val="left" w:leader="none"/>
        </w:tabs>
        <w:spacing w:line="384" w:lineRule="exact"/>
        <w:ind w:left="773"/>
      </w:pPr>
      <w:r>
        <w:rPr>
          <w:rFonts w:ascii="黑体" w:eastAsia="黑体" w:hint="eastAsia"/>
          <w:spacing w:val="3"/>
        </w:rPr>
        <w:t>B1.2.5</w:t>
        <w:tab/>
      </w:r>
      <w:r>
        <w:rPr>
          <w:spacing w:val="8"/>
        </w:rPr>
        <w:t>其他锅炉</w:t>
      </w:r>
    </w:p>
    <w:p>
      <w:pPr>
        <w:pStyle w:val="BodyText"/>
        <w:spacing w:line="213" w:lineRule="auto" w:before="9"/>
        <w:ind w:right="1413" w:firstLine="495"/>
        <w:jc w:val="both"/>
      </w:pPr>
      <w:r>
        <w:rPr/>
        <w:t>只制造贯流锅炉、有机热载体锅炉、盘管锅炉或者铸造锅炉的制造单位，可申请专项制造许可，在制造许可证书上明确限定具体产品范围。资源条件参照相应级别的锅炉制造许可条件，可以适当降低条件要求，但是应当具备特殊结构所需的工艺装备</w:t>
      </w:r>
    </w:p>
    <w:p>
      <w:pPr>
        <w:pStyle w:val="BodyText"/>
        <w:spacing w:line="410" w:lineRule="exact"/>
      </w:pPr>
      <w:r>
        <w:rPr>
          <w:rFonts w:ascii="宋体" w:eastAsia="宋体" w:hint="eastAsia"/>
        </w:rPr>
        <w:t>(</w:t>
      </w:r>
      <w:r>
        <w:rPr/>
        <w:t>如盘管锅炉的盘管机等</w:t>
      </w:r>
      <w:r>
        <w:rPr>
          <w:rFonts w:ascii="宋体" w:eastAsia="宋体" w:hint="eastAsia"/>
        </w:rPr>
        <w:t>)</w:t>
      </w:r>
      <w:r>
        <w:rPr/>
        <w:t>。</w:t>
      </w:r>
    </w:p>
    <w:p>
      <w:pPr>
        <w:pStyle w:val="BodyText"/>
        <w:tabs>
          <w:tab w:pos="1525" w:val="left" w:leader="none"/>
        </w:tabs>
        <w:spacing w:before="59"/>
        <w:ind w:left="774"/>
        <w:rPr>
          <w:rFonts w:ascii="宋体" w:eastAsia="宋体" w:hint="eastAsia"/>
        </w:rPr>
      </w:pPr>
      <w:r>
        <w:rPr>
          <w:rFonts w:ascii="黑体" w:eastAsia="黑体" w:hint="eastAsia"/>
          <w:spacing w:val="2"/>
        </w:rPr>
        <w:t>B1.3</w:t>
        <w:tab/>
      </w:r>
      <w:r>
        <w:rPr>
          <w:spacing w:val="8"/>
        </w:rPr>
        <w:t>换证业绩</w:t>
      </w:r>
      <w:r>
        <w:rPr>
          <w:rFonts w:ascii="宋体" w:eastAsia="宋体" w:hint="eastAsia"/>
        </w:rPr>
        <w:t> </w:t>
      </w:r>
    </w:p>
    <w:p>
      <w:pPr>
        <w:pStyle w:val="BodyText"/>
        <w:spacing w:line="211" w:lineRule="auto" w:before="64"/>
        <w:ind w:right="1345" w:firstLine="495"/>
        <w:rPr>
          <w:rFonts w:ascii="宋体" w:eastAsia="宋体" w:hint="eastAsia"/>
        </w:rPr>
      </w:pPr>
      <w:r>
        <w:rPr/>
        <w:t>制造单位换证时，许可周期内应当具备与持证级别相应的产品制造业绩，否则按照本附件 </w:t>
      </w:r>
      <w:r>
        <w:rPr>
          <w:rFonts w:ascii="Times New Roman" w:eastAsia="Times New Roman"/>
        </w:rPr>
        <w:t>B1.1.7 </w:t>
      </w:r>
      <w:r>
        <w:rPr/>
        <w:t>条的要求准备试制造样品。</w:t>
      </w:r>
      <w:r>
        <w:rPr>
          <w:rFonts w:ascii="宋体" w:eastAsia="宋体" w:hint="eastAsia"/>
        </w:rPr>
        <w:t> </w:t>
      </w:r>
    </w:p>
    <w:p>
      <w:pPr>
        <w:pStyle w:val="BodyText"/>
        <w:spacing w:line="393" w:lineRule="exact"/>
        <w:ind w:left="773"/>
      </w:pPr>
      <w:r>
        <w:rPr/>
        <w:pict>
          <v:shape style="position:absolute;margin-left:111.727043pt;margin-top:8.276490pt;width:379.1pt;height:37.950pt;mso-position-horizontal-relative:page;mso-position-vertical-relative:paragraph;z-index:-272344;rotation:315" type="#_x0000_t136" fillcolor="#ffffff" stroked="f">
            <o:extrusion v:ext="view" autorotationcenter="t"/>
            <v:textpath style="font-family:&amp;quot;黑体&amp;quot;;font-size:38pt;v-text-kern:t;mso-text-shadow:auto" string="国家市场监督管理总局"/>
            <v:fill opacity="42405f"/>
            <w10:wrap type="none"/>
          </v:shape>
        </w:pict>
      </w:r>
      <w:r>
        <w:rPr/>
        <w:t>申请本规则 </w:t>
      </w:r>
      <w:r>
        <w:rPr>
          <w:rFonts w:ascii="Times New Roman" w:hAnsi="Times New Roman" w:eastAsia="Times New Roman"/>
        </w:rPr>
        <w:t>3.6.3.2 </w:t>
      </w:r>
      <w:r>
        <w:rPr/>
        <w:t>条“自我声明承诺换证”的，许可周期内与持证级别相应的</w:t>
      </w:r>
    </w:p>
    <w:p>
      <w:pPr>
        <w:pStyle w:val="BodyText"/>
        <w:spacing w:line="426" w:lineRule="exact"/>
        <w:ind w:left="0" w:right="7108"/>
        <w:jc w:val="center"/>
        <w:rPr>
          <w:rFonts w:ascii="宋体" w:eastAsia="宋体" w:hint="eastAsia"/>
        </w:rPr>
      </w:pPr>
      <w:r>
        <w:rPr/>
        <w:t>产品制造业绩不少于 </w:t>
      </w:r>
      <w:r>
        <w:rPr>
          <w:rFonts w:ascii="Times New Roman" w:eastAsia="Times New Roman"/>
        </w:rPr>
        <w:t>4 </w:t>
      </w:r>
      <w:r>
        <w:rPr/>
        <w:t>台。</w:t>
      </w:r>
      <w:r>
        <w:rPr>
          <w:rFonts w:ascii="宋体" w:eastAsia="宋体" w:hint="eastAsia"/>
        </w:rPr>
        <w:t> </w:t>
      </w:r>
    </w:p>
    <w:p>
      <w:pPr>
        <w:pStyle w:val="BodyText"/>
        <w:spacing w:before="4"/>
        <w:ind w:left="0"/>
        <w:rPr>
          <w:rFonts w:ascii="宋体"/>
          <w:sz w:val="37"/>
        </w:rPr>
      </w:pPr>
    </w:p>
    <w:p>
      <w:pPr>
        <w:pStyle w:val="BodyText"/>
        <w:tabs>
          <w:tab w:pos="1277" w:val="left" w:leader="none"/>
        </w:tabs>
        <w:spacing w:before="1"/>
        <w:ind w:left="774"/>
        <w:rPr>
          <w:rFonts w:ascii="黑体" w:eastAsia="黑体" w:hint="eastAsia"/>
        </w:rPr>
      </w:pPr>
      <w:r>
        <w:rPr>
          <w:rFonts w:ascii="黑体" w:eastAsia="黑体" w:hint="eastAsia"/>
        </w:rPr>
        <w:t>B2</w:t>
        <w:tab/>
      </w:r>
      <w:r>
        <w:rPr>
          <w:rFonts w:ascii="黑体" w:eastAsia="黑体" w:hint="eastAsia"/>
          <w:spacing w:val="8"/>
        </w:rPr>
        <w:t>锅炉安装许可条件</w:t>
      </w:r>
    </w:p>
    <w:p>
      <w:pPr>
        <w:pStyle w:val="BodyText"/>
        <w:tabs>
          <w:tab w:pos="1525" w:val="left" w:leader="none"/>
        </w:tabs>
        <w:spacing w:before="213"/>
        <w:ind w:left="774"/>
        <w:rPr>
          <w:rFonts w:ascii="黑体" w:eastAsia="黑体" w:hint="eastAsia"/>
        </w:rPr>
      </w:pPr>
      <w:r>
        <w:rPr>
          <w:rFonts w:ascii="黑体" w:eastAsia="黑体" w:hint="eastAsia"/>
          <w:spacing w:val="2"/>
        </w:rPr>
        <w:t>B2.1</w:t>
        <w:tab/>
      </w:r>
      <w:r>
        <w:rPr>
          <w:rFonts w:ascii="黑体" w:eastAsia="黑体" w:hint="eastAsia"/>
          <w:spacing w:val="4"/>
        </w:rPr>
        <w:t>人员</w:t>
      </w:r>
    </w:p>
    <w:p>
      <w:pPr>
        <w:pStyle w:val="BodyText"/>
        <w:tabs>
          <w:tab w:pos="1773" w:val="left" w:leader="none"/>
        </w:tabs>
        <w:spacing w:line="426" w:lineRule="exact" w:before="88"/>
        <w:ind w:left="774"/>
      </w:pPr>
      <w:r>
        <w:rPr>
          <w:rFonts w:ascii="黑体" w:eastAsia="黑体" w:hint="eastAsia"/>
          <w:spacing w:val="3"/>
        </w:rPr>
        <w:t>B2.1.1</w:t>
        <w:tab/>
      </w:r>
      <w:r>
        <w:rPr>
          <w:spacing w:val="8"/>
        </w:rPr>
        <w:t>质量保证体系人员</w:t>
      </w:r>
    </w:p>
    <w:p>
      <w:pPr>
        <w:pStyle w:val="BodyText"/>
        <w:spacing w:line="213" w:lineRule="auto" w:before="10"/>
        <w:ind w:right="1413" w:firstLine="495"/>
        <w:jc w:val="both"/>
      </w:pPr>
      <w:r>
        <w:rPr>
          <w:spacing w:val="2"/>
        </w:rPr>
        <w:t>安装单位应当根据产品安装过程的需要，配备并且任命质量保证工程师，以及工</w:t>
      </w:r>
      <w:r>
        <w:rPr>
          <w:spacing w:val="-4"/>
        </w:rPr>
        <w:t>艺、材料、焊接、热处理、无损检测、检验与试验、理化检验、起重、筑炉等过程的</w:t>
      </w:r>
      <w:r>
        <w:rPr>
          <w:spacing w:val="8"/>
        </w:rPr>
        <w:t>质量控制系统责任人员。</w:t>
      </w:r>
    </w:p>
    <w:p>
      <w:pPr>
        <w:pStyle w:val="BodyText"/>
        <w:spacing w:line="385" w:lineRule="exact"/>
        <w:ind w:left="774"/>
      </w:pPr>
      <w:r>
        <w:rPr/>
        <w:t>质量保证体系人员任职要求如下：</w:t>
      </w:r>
    </w:p>
    <w:p>
      <w:pPr>
        <w:pStyle w:val="ListParagraph"/>
        <w:numPr>
          <w:ilvl w:val="0"/>
          <w:numId w:val="46"/>
        </w:numPr>
        <w:tabs>
          <w:tab w:pos="1145" w:val="left" w:leader="none"/>
        </w:tabs>
        <w:spacing w:line="211" w:lineRule="auto" w:before="13" w:after="0"/>
        <w:ind w:left="278" w:right="1414" w:firstLine="496"/>
        <w:jc w:val="left"/>
        <w:rPr>
          <w:sz w:val="24"/>
        </w:rPr>
      </w:pPr>
      <w:r>
        <w:rPr>
          <w:spacing w:val="-4"/>
          <w:sz w:val="24"/>
        </w:rPr>
        <w:t>质量保证工程师，具有锅炉安装质量管理或者检验工作经历、理工类专业教育</w:t>
      </w:r>
      <w:r>
        <w:rPr>
          <w:spacing w:val="3"/>
          <w:sz w:val="24"/>
        </w:rPr>
        <w:t>背景和助理工程师职称，</w:t>
      </w:r>
      <w:r>
        <w:rPr>
          <w:rFonts w:ascii="Times New Roman" w:eastAsia="Times New Roman"/>
          <w:spacing w:val="2"/>
          <w:sz w:val="24"/>
        </w:rPr>
        <w:t>A</w:t>
      </w:r>
      <w:r>
        <w:rPr>
          <w:rFonts w:ascii="Times New Roman" w:eastAsia="Times New Roman"/>
          <w:spacing w:val="3"/>
          <w:sz w:val="24"/>
        </w:rPr>
        <w:t> </w:t>
      </w:r>
      <w:r>
        <w:rPr>
          <w:spacing w:val="3"/>
          <w:sz w:val="24"/>
        </w:rPr>
        <w:t>级锅炉安装单位的质量保证工程师应当具有工程师职称；</w:t>
      </w:r>
    </w:p>
    <w:p>
      <w:pPr>
        <w:pStyle w:val="ListParagraph"/>
        <w:numPr>
          <w:ilvl w:val="0"/>
          <w:numId w:val="46"/>
        </w:numPr>
        <w:tabs>
          <w:tab w:pos="1146" w:val="left" w:leader="none"/>
        </w:tabs>
        <w:spacing w:line="213" w:lineRule="auto" w:before="1" w:after="0"/>
        <w:ind w:left="278" w:right="1413" w:firstLine="496"/>
        <w:jc w:val="both"/>
        <w:rPr>
          <w:sz w:val="24"/>
        </w:rPr>
      </w:pPr>
      <w:r>
        <w:rPr>
          <w:spacing w:val="8"/>
          <w:sz w:val="24"/>
        </w:rPr>
        <w:t>工艺质量控制系统责任人员，具有锅炉安装工艺工作经历和锅炉或者机械类</w:t>
      </w:r>
      <w:r>
        <w:rPr>
          <w:spacing w:val="1"/>
          <w:sz w:val="24"/>
        </w:rPr>
        <w:t>相关专业教育背景，</w:t>
      </w:r>
      <w:r>
        <w:rPr>
          <w:rFonts w:ascii="Times New Roman" w:eastAsia="Times New Roman"/>
          <w:spacing w:val="-45"/>
          <w:sz w:val="24"/>
        </w:rPr>
        <w:t>A</w:t>
      </w:r>
      <w:r>
        <w:rPr>
          <w:rFonts w:ascii="Times New Roman" w:eastAsia="Times New Roman"/>
          <w:spacing w:val="-40"/>
          <w:sz w:val="24"/>
        </w:rPr>
        <w:t> </w:t>
      </w:r>
      <w:r>
        <w:rPr>
          <w:spacing w:val="7"/>
          <w:sz w:val="24"/>
        </w:rPr>
        <w:t>级锅炉安装单位的工艺质量控制系统责任人员应当具有工程师职称；</w:t>
      </w:r>
    </w:p>
    <w:p>
      <w:pPr>
        <w:pStyle w:val="ListParagraph"/>
        <w:numPr>
          <w:ilvl w:val="0"/>
          <w:numId w:val="46"/>
        </w:numPr>
        <w:tabs>
          <w:tab w:pos="1146" w:val="left" w:leader="none"/>
        </w:tabs>
        <w:spacing w:line="213" w:lineRule="auto" w:before="0" w:after="0"/>
        <w:ind w:left="278" w:right="1414" w:firstLine="496"/>
        <w:jc w:val="left"/>
        <w:rPr>
          <w:sz w:val="24"/>
        </w:rPr>
      </w:pPr>
      <w:r>
        <w:rPr>
          <w:spacing w:val="-1"/>
          <w:sz w:val="24"/>
        </w:rPr>
        <w:t>焊接质量控制系统责任人员，具有焊接工作经历和焊接或者焊接相关专业</w:t>
      </w:r>
      <w:r>
        <w:rPr>
          <w:rFonts w:ascii="宋体" w:eastAsia="宋体" w:hint="eastAsia"/>
          <w:spacing w:val="3"/>
          <w:sz w:val="24"/>
        </w:rPr>
        <w:t>(</w:t>
      </w:r>
      <w:r>
        <w:rPr>
          <w:sz w:val="24"/>
        </w:rPr>
        <w:t>材</w:t>
      </w:r>
      <w:r>
        <w:rPr>
          <w:spacing w:val="7"/>
          <w:sz w:val="24"/>
        </w:rPr>
        <w:t>料、机械类专业</w:t>
      </w:r>
      <w:r>
        <w:rPr>
          <w:rFonts w:ascii="宋体" w:eastAsia="宋体" w:hint="eastAsia"/>
          <w:spacing w:val="4"/>
          <w:sz w:val="24"/>
        </w:rPr>
        <w:t>)</w:t>
      </w:r>
      <w:r>
        <w:rPr>
          <w:spacing w:val="7"/>
          <w:sz w:val="24"/>
        </w:rPr>
        <w:t>教育背景，</w:t>
      </w:r>
      <w:r>
        <w:rPr>
          <w:rFonts w:ascii="Times New Roman" w:eastAsia="Times New Roman"/>
          <w:spacing w:val="4"/>
          <w:sz w:val="24"/>
        </w:rPr>
        <w:t>A</w:t>
      </w:r>
      <w:r>
        <w:rPr>
          <w:rFonts w:ascii="Times New Roman" w:eastAsia="Times New Roman"/>
          <w:spacing w:val="31"/>
          <w:sz w:val="24"/>
        </w:rPr>
        <w:t> </w:t>
      </w:r>
      <w:r>
        <w:rPr>
          <w:spacing w:val="7"/>
          <w:sz w:val="24"/>
        </w:rPr>
        <w:t>级锅炉安装单位的焊接质量控制系统责任人员应当具</w:t>
      </w:r>
    </w:p>
    <w:p>
      <w:pPr>
        <w:pStyle w:val="BodyText"/>
        <w:spacing w:before="1"/>
        <w:ind w:left="0"/>
        <w:rPr>
          <w:sz w:val="14"/>
        </w:rPr>
      </w:pPr>
    </w:p>
    <w:p>
      <w:pPr>
        <w:pStyle w:val="BodyText"/>
        <w:spacing w:before="66"/>
        <w:rPr>
          <w:rFonts w:ascii="宋体" w:hAnsi="宋体"/>
        </w:rPr>
      </w:pPr>
      <w:r>
        <w:rPr>
          <w:rFonts w:ascii="宋体" w:hAnsi="宋体"/>
        </w:rPr>
        <w:t>— 22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229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spacing w:line="412" w:lineRule="exact"/>
      </w:pPr>
      <w:r>
        <w:rPr/>
        <w:t>有工程师职称；</w:t>
      </w:r>
    </w:p>
    <w:p>
      <w:pPr>
        <w:pStyle w:val="ListParagraph"/>
        <w:numPr>
          <w:ilvl w:val="0"/>
          <w:numId w:val="46"/>
        </w:numPr>
        <w:tabs>
          <w:tab w:pos="1146" w:val="left" w:leader="none"/>
        </w:tabs>
        <w:spacing w:line="400" w:lineRule="exact" w:before="0" w:after="0"/>
        <w:ind w:left="1146" w:right="0" w:hanging="372"/>
        <w:jc w:val="left"/>
        <w:rPr>
          <w:sz w:val="24"/>
        </w:rPr>
      </w:pPr>
      <w:r>
        <w:rPr>
          <w:spacing w:val="7"/>
          <w:sz w:val="24"/>
        </w:rPr>
        <w:t>无损检测质量控制系统责任人员，具备 </w:t>
      </w:r>
      <w:r>
        <w:rPr>
          <w:rFonts w:ascii="Times New Roman" w:hAnsi="Times New Roman" w:eastAsia="Times New Roman"/>
          <w:spacing w:val="5"/>
          <w:sz w:val="24"/>
        </w:rPr>
        <w:t>RT</w:t>
      </w:r>
      <w:r>
        <w:rPr>
          <w:spacing w:val="5"/>
          <w:sz w:val="24"/>
        </w:rPr>
        <w:t>Ⅱ级或者 </w:t>
      </w:r>
      <w:r>
        <w:rPr>
          <w:rFonts w:ascii="Times New Roman" w:hAnsi="Times New Roman" w:eastAsia="Times New Roman"/>
          <w:spacing w:val="5"/>
          <w:sz w:val="24"/>
        </w:rPr>
        <w:t>UT</w:t>
      </w:r>
      <w:r>
        <w:rPr>
          <w:spacing w:val="6"/>
          <w:sz w:val="24"/>
        </w:rPr>
        <w:t>Ⅱ级无损检测资格，</w:t>
      </w:r>
    </w:p>
    <w:p>
      <w:pPr>
        <w:pStyle w:val="BodyText"/>
        <w:spacing w:line="213" w:lineRule="auto" w:before="9"/>
        <w:ind w:right="1414"/>
      </w:pPr>
      <w:r>
        <w:rPr>
          <w:rFonts w:ascii="Times New Roman" w:hAnsi="Times New Roman" w:eastAsia="Times New Roman"/>
          <w:w w:val="105"/>
        </w:rPr>
        <w:t>A </w:t>
      </w:r>
      <w:r>
        <w:rPr>
          <w:w w:val="105"/>
        </w:rPr>
        <w:t>级锅炉安装单位的无损检测质量控制系统责任人员应当具备 </w:t>
      </w:r>
      <w:r>
        <w:rPr>
          <w:rFonts w:ascii="Times New Roman" w:hAnsi="Times New Roman" w:eastAsia="Times New Roman"/>
          <w:w w:val="105"/>
        </w:rPr>
        <w:t>RT</w:t>
      </w:r>
      <w:r>
        <w:rPr>
          <w:w w:val="105"/>
        </w:rPr>
        <w:t>Ⅱ级或者 </w:t>
      </w:r>
      <w:r>
        <w:rPr>
          <w:rFonts w:ascii="Times New Roman" w:hAnsi="Times New Roman" w:eastAsia="Times New Roman"/>
          <w:w w:val="105"/>
        </w:rPr>
        <w:t>UT</w:t>
      </w:r>
      <w:r>
        <w:rPr>
          <w:w w:val="105"/>
        </w:rPr>
        <w:t>Ⅱ级无损检测资格 </w:t>
      </w:r>
      <w:r>
        <w:rPr>
          <w:rFonts w:ascii="Times New Roman" w:hAnsi="Times New Roman" w:eastAsia="Times New Roman"/>
          <w:w w:val="105"/>
        </w:rPr>
        <w:t>4 </w:t>
      </w:r>
      <w:r>
        <w:rPr>
          <w:w w:val="105"/>
        </w:rPr>
        <w:t>年以上；</w:t>
      </w:r>
    </w:p>
    <w:p>
      <w:pPr>
        <w:pStyle w:val="ListParagraph"/>
        <w:numPr>
          <w:ilvl w:val="0"/>
          <w:numId w:val="46"/>
        </w:numPr>
        <w:tabs>
          <w:tab w:pos="1146" w:val="left" w:leader="none"/>
        </w:tabs>
        <w:spacing w:line="211" w:lineRule="auto" w:before="0" w:after="0"/>
        <w:ind w:left="278" w:right="1414" w:firstLine="496"/>
        <w:jc w:val="left"/>
        <w:rPr>
          <w:sz w:val="24"/>
        </w:rPr>
      </w:pPr>
      <w:r>
        <w:rPr>
          <w:spacing w:val="8"/>
          <w:sz w:val="24"/>
        </w:rPr>
        <w:t>检验与试验质量控制系统责任人员，具有锅炉产品检验工作经历和理工类专</w:t>
      </w:r>
      <w:r>
        <w:rPr>
          <w:spacing w:val="7"/>
          <w:sz w:val="24"/>
        </w:rPr>
        <w:t>业教育背景；</w:t>
      </w:r>
    </w:p>
    <w:p>
      <w:pPr>
        <w:pStyle w:val="ListParagraph"/>
        <w:numPr>
          <w:ilvl w:val="0"/>
          <w:numId w:val="46"/>
        </w:numPr>
        <w:tabs>
          <w:tab w:pos="1146" w:val="left" w:leader="none"/>
        </w:tabs>
        <w:spacing w:line="393" w:lineRule="exact" w:before="0" w:after="0"/>
        <w:ind w:left="1146" w:right="0" w:hanging="372"/>
        <w:jc w:val="left"/>
        <w:rPr>
          <w:sz w:val="24"/>
        </w:rPr>
      </w:pPr>
      <w:r>
        <w:rPr>
          <w:spacing w:val="-1"/>
          <w:sz w:val="24"/>
        </w:rPr>
        <w:t>其他质量控制系统责任人员，具有所负责工作的经历和理工类专业教育背景；</w:t>
      </w:r>
    </w:p>
    <w:p>
      <w:pPr>
        <w:pStyle w:val="ListParagraph"/>
        <w:numPr>
          <w:ilvl w:val="0"/>
          <w:numId w:val="46"/>
        </w:numPr>
        <w:tabs>
          <w:tab w:pos="1146" w:val="left" w:leader="none"/>
        </w:tabs>
        <w:spacing w:line="211" w:lineRule="auto" w:before="12" w:after="0"/>
        <w:ind w:left="278" w:right="1414" w:firstLine="496"/>
        <w:jc w:val="left"/>
        <w:rPr>
          <w:sz w:val="24"/>
        </w:rPr>
      </w:pPr>
      <w:r>
        <w:rPr>
          <w:spacing w:val="8"/>
          <w:sz w:val="24"/>
        </w:rPr>
        <w:t>材料与理化质量控制系统责任人员不得相互兼任，焊接与无损检测质量控制系统责任人员不得相互兼任。</w:t>
      </w:r>
    </w:p>
    <w:p>
      <w:pPr>
        <w:pStyle w:val="BodyText"/>
        <w:tabs>
          <w:tab w:pos="1773" w:val="left" w:leader="none"/>
        </w:tabs>
        <w:spacing w:line="393" w:lineRule="exact"/>
        <w:ind w:left="774"/>
      </w:pPr>
      <w:r>
        <w:rPr>
          <w:rFonts w:ascii="黑体" w:eastAsia="黑体" w:hint="eastAsia"/>
          <w:spacing w:val="3"/>
        </w:rPr>
        <w:t>B2.1.2</w:t>
        <w:tab/>
      </w:r>
      <w:r>
        <w:rPr>
          <w:spacing w:val="8"/>
        </w:rPr>
        <w:t>其他人员</w:t>
      </w:r>
    </w:p>
    <w:p>
      <w:pPr>
        <w:pStyle w:val="BodyText"/>
        <w:spacing w:line="426" w:lineRule="exact"/>
        <w:ind w:left="774"/>
      </w:pPr>
      <w:r>
        <w:rPr/>
        <w:t>安装单位技术人员、焊工、无损检测人员及相关作业人员应当满足表 </w:t>
      </w:r>
      <w:r>
        <w:rPr>
          <w:rFonts w:ascii="Times New Roman" w:eastAsia="Times New Roman"/>
        </w:rPr>
        <w:t>B-6 </w:t>
      </w:r>
      <w:r>
        <w:rPr/>
        <w:t>的要求。</w:t>
      </w:r>
    </w:p>
    <w:p>
      <w:pPr>
        <w:pStyle w:val="BodyText"/>
        <w:tabs>
          <w:tab w:pos="4471" w:val="left" w:leader="none"/>
        </w:tabs>
        <w:spacing w:before="68" w:after="29"/>
        <w:ind w:left="3534"/>
      </w:pPr>
      <w:r>
        <w:rPr/>
        <w:pict>
          <v:shape style="position:absolute;margin-left:111.727043pt;margin-top:96.730278pt;width:379.1pt;height:37.950pt;mso-position-horizontal-relative:page;mso-position-vertical-relative:paragraph;z-index:-272272;rotation:315" type="#_x0000_t136" fillcolor="#ffffff" stroked="f">
            <o:extrusion v:ext="view" autorotationcenter="t"/>
            <v:textpath style="font-family:&amp;quot;黑体&amp;quot;;font-size:38pt;v-text-kern:t;mso-text-shadow:auto" string="国家市场监督管理总局"/>
            <v:fill opacity="42405f"/>
            <w10:wrap type="none"/>
          </v:shape>
        </w:pict>
      </w:r>
      <w:r>
        <w:rPr/>
        <w:t>表</w:t>
      </w:r>
      <w:r>
        <w:rPr>
          <w:spacing w:val="3"/>
        </w:rPr>
        <w:t> </w:t>
      </w:r>
      <w:r>
        <w:rPr>
          <w:rFonts w:ascii="Times New Roman" w:eastAsia="Times New Roman"/>
        </w:rPr>
        <w:t>B-6</w:t>
        <w:tab/>
      </w:r>
      <w:r>
        <w:rPr>
          <w:spacing w:val="8"/>
        </w:rPr>
        <w:t>其他人员数量</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25"/>
        <w:gridCol w:w="828"/>
        <w:gridCol w:w="2258"/>
        <w:gridCol w:w="2487"/>
        <w:gridCol w:w="2173"/>
      </w:tblGrid>
      <w:tr>
        <w:trPr>
          <w:trHeight w:val="368" w:hRule="atLeast"/>
        </w:trPr>
        <w:tc>
          <w:tcPr>
            <w:tcW w:w="4411" w:type="dxa"/>
            <w:gridSpan w:val="3"/>
            <w:vMerge w:val="restart"/>
            <w:tcBorders>
              <w:bottom w:val="single" w:sz="4" w:space="0" w:color="000000"/>
              <w:right w:val="single" w:sz="4" w:space="0" w:color="000000"/>
            </w:tcBorders>
            <w:shd w:val="clear" w:color="auto" w:fill="D1F3E7"/>
          </w:tcPr>
          <w:p>
            <w:pPr>
              <w:pStyle w:val="TableParagraph"/>
              <w:spacing w:before="148"/>
              <w:ind w:left="1578" w:right="1566"/>
              <w:rPr>
                <w:sz w:val="24"/>
              </w:rPr>
            </w:pPr>
            <w:r>
              <w:rPr>
                <w:sz w:val="24"/>
              </w:rPr>
              <w:t>项目</w:t>
            </w:r>
          </w:p>
        </w:tc>
        <w:tc>
          <w:tcPr>
            <w:tcW w:w="4660" w:type="dxa"/>
            <w:gridSpan w:val="2"/>
            <w:tcBorders>
              <w:left w:val="single" w:sz="4" w:space="0" w:color="000000"/>
              <w:bottom w:val="single" w:sz="4" w:space="0" w:color="000000"/>
            </w:tcBorders>
            <w:shd w:val="clear" w:color="auto" w:fill="D1F3E7"/>
          </w:tcPr>
          <w:p>
            <w:pPr>
              <w:pStyle w:val="TableParagraph"/>
              <w:spacing w:line="410" w:lineRule="exact"/>
              <w:ind w:left="24"/>
              <w:rPr>
                <w:sz w:val="24"/>
              </w:rPr>
            </w:pPr>
            <w:r>
              <w:rPr>
                <w:sz w:val="24"/>
              </w:rPr>
              <w:t>许可级别</w:t>
            </w:r>
          </w:p>
          <w:p>
            <w:pPr>
              <w:pStyle w:val="TableParagraph"/>
              <w:tabs>
                <w:tab w:pos="2506" w:val="left" w:leader="none"/>
              </w:tabs>
              <w:spacing w:line="87" w:lineRule="exact"/>
              <w:ind w:left="169"/>
              <w:rPr>
                <w:rFonts w:ascii="Times New Roman"/>
                <w:sz w:val="24"/>
              </w:rPr>
            </w:pPr>
            <w:r>
              <w:rPr>
                <w:rFonts w:ascii="Times New Roman"/>
                <w:sz w:val="24"/>
              </w:rPr>
              <w:t>A</w:t>
              <w:tab/>
              <w:t>B</w:t>
            </w:r>
          </w:p>
        </w:tc>
      </w:tr>
      <w:tr>
        <w:trPr>
          <w:trHeight w:val="241" w:hRule="atLeast"/>
        </w:trPr>
        <w:tc>
          <w:tcPr>
            <w:tcW w:w="4411" w:type="dxa"/>
            <w:gridSpan w:val="3"/>
            <w:vMerge/>
            <w:tcBorders>
              <w:top w:val="nil"/>
              <w:bottom w:val="single" w:sz="4" w:space="0" w:color="000000"/>
              <w:right w:val="single" w:sz="4" w:space="0" w:color="000000"/>
            </w:tcBorders>
            <w:shd w:val="clear" w:color="auto" w:fill="D1F3E7"/>
          </w:tcPr>
          <w:p>
            <w:pPr>
              <w:rPr>
                <w:sz w:val="2"/>
                <w:szCs w:val="2"/>
              </w:rPr>
            </w:pP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jc w:val="left"/>
              <w:rPr>
                <w:rFonts w:ascii="Times New Roman"/>
                <w:sz w:val="16"/>
              </w:rPr>
            </w:pPr>
          </w:p>
        </w:tc>
        <w:tc>
          <w:tcPr>
            <w:tcW w:w="2173" w:type="dxa"/>
            <w:tcBorders>
              <w:top w:val="single" w:sz="4" w:space="0" w:color="000000"/>
              <w:left w:val="single" w:sz="4" w:space="0" w:color="000000"/>
              <w:bottom w:val="single" w:sz="4" w:space="0" w:color="000000"/>
            </w:tcBorders>
            <w:shd w:val="clear" w:color="auto" w:fill="D1F3E7"/>
          </w:tcPr>
          <w:p>
            <w:pPr>
              <w:pStyle w:val="TableParagraph"/>
              <w:jc w:val="left"/>
              <w:rPr>
                <w:rFonts w:ascii="Times New Roman"/>
                <w:sz w:val="16"/>
              </w:rPr>
            </w:pPr>
          </w:p>
        </w:tc>
      </w:tr>
      <w:tr>
        <w:trPr>
          <w:trHeight w:val="369" w:hRule="atLeast"/>
        </w:trPr>
        <w:tc>
          <w:tcPr>
            <w:tcW w:w="2153" w:type="dxa"/>
            <w:gridSpan w:val="2"/>
            <w:vMerge w:val="restart"/>
            <w:tcBorders>
              <w:top w:val="single" w:sz="4" w:space="0" w:color="000000"/>
              <w:bottom w:val="single" w:sz="4" w:space="0" w:color="000000"/>
              <w:right w:val="single" w:sz="4" w:space="0" w:color="000000"/>
            </w:tcBorders>
            <w:shd w:val="clear" w:color="auto" w:fill="D1F3E7"/>
          </w:tcPr>
          <w:p>
            <w:pPr>
              <w:pStyle w:val="TableParagraph"/>
              <w:spacing w:before="147"/>
              <w:ind w:left="579"/>
              <w:jc w:val="left"/>
              <w:rPr>
                <w:sz w:val="24"/>
              </w:rPr>
            </w:pPr>
            <w:r>
              <w:rPr>
                <w:sz w:val="24"/>
              </w:rPr>
              <w:t>技术人员</w:t>
            </w:r>
          </w:p>
        </w:tc>
        <w:tc>
          <w:tcPr>
            <w:tcW w:w="225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49" w:lineRule="exact"/>
              <w:ind w:left="176" w:right="177"/>
              <w:rPr>
                <w:rFonts w:ascii="宋体" w:eastAsia="宋体" w:hint="eastAsia"/>
                <w:sz w:val="24"/>
              </w:rPr>
            </w:pPr>
            <w:r>
              <w:rPr>
                <w:sz w:val="24"/>
              </w:rPr>
              <w:t>总数</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right="1102"/>
              <w:jc w:val="right"/>
              <w:rPr>
                <w:rFonts w:ascii="Times New Roman"/>
                <w:sz w:val="24"/>
              </w:rPr>
            </w:pPr>
            <w:r>
              <w:rPr>
                <w:rFonts w:ascii="Times New Roman"/>
                <w:sz w:val="24"/>
              </w:rPr>
              <w:t>15</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6"/>
              <w:ind w:left="18"/>
              <w:rPr>
                <w:rFonts w:ascii="Times New Roman"/>
                <w:sz w:val="24"/>
              </w:rPr>
            </w:pPr>
            <w:r>
              <w:rPr>
                <w:rFonts w:ascii="Times New Roman"/>
                <w:sz w:val="24"/>
              </w:rPr>
              <w:t>5</w:t>
            </w:r>
          </w:p>
        </w:tc>
      </w:tr>
      <w:tr>
        <w:trPr>
          <w:trHeight w:val="368" w:hRule="atLeast"/>
        </w:trPr>
        <w:tc>
          <w:tcPr>
            <w:tcW w:w="2153" w:type="dxa"/>
            <w:gridSpan w:val="2"/>
            <w:vMerge/>
            <w:tcBorders>
              <w:top w:val="nil"/>
              <w:bottom w:val="single" w:sz="4" w:space="0" w:color="000000"/>
              <w:right w:val="single" w:sz="4" w:space="0" w:color="000000"/>
            </w:tcBorders>
            <w:shd w:val="clear" w:color="auto" w:fill="D1F3E7"/>
          </w:tcPr>
          <w:p>
            <w:pPr>
              <w:rPr>
                <w:sz w:val="2"/>
                <w:szCs w:val="2"/>
              </w:rPr>
            </w:pPr>
          </w:p>
        </w:tc>
        <w:tc>
          <w:tcPr>
            <w:tcW w:w="225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48" w:lineRule="exact"/>
              <w:ind w:left="176" w:right="176"/>
              <w:rPr>
                <w:rFonts w:ascii="宋体" w:eastAsia="宋体" w:hint="eastAsia"/>
                <w:sz w:val="24"/>
              </w:rPr>
            </w:pPr>
            <w:r>
              <w:rPr>
                <w:sz w:val="24"/>
              </w:rPr>
              <w:t>工程师</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5"/>
              <w:ind w:right="1168"/>
              <w:jc w:val="right"/>
              <w:rPr>
                <w:rFonts w:ascii="Times New Roman"/>
                <w:sz w:val="24"/>
              </w:rPr>
            </w:pPr>
            <w:r>
              <w:rPr>
                <w:rFonts w:ascii="Times New Roman"/>
                <w:sz w:val="24"/>
              </w:rPr>
              <w:t>5</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5"/>
              <w:ind w:left="20"/>
              <w:rPr>
                <w:rFonts w:ascii="Times New Roman"/>
                <w:sz w:val="24"/>
              </w:rPr>
            </w:pPr>
            <w:r>
              <w:rPr>
                <w:rFonts w:ascii="Times New Roman"/>
                <w:sz w:val="24"/>
              </w:rPr>
              <w:t>2</w:t>
            </w:r>
          </w:p>
        </w:tc>
      </w:tr>
      <w:tr>
        <w:trPr>
          <w:trHeight w:val="369" w:hRule="atLeast"/>
        </w:trPr>
        <w:tc>
          <w:tcPr>
            <w:tcW w:w="2153" w:type="dxa"/>
            <w:gridSpan w:val="2"/>
            <w:vMerge w:val="restart"/>
            <w:tcBorders>
              <w:top w:val="single" w:sz="4" w:space="0" w:color="000000"/>
              <w:bottom w:val="single" w:sz="4" w:space="0" w:color="000000"/>
              <w:right w:val="single" w:sz="4" w:space="0" w:color="000000"/>
            </w:tcBorders>
            <w:shd w:val="clear" w:color="auto" w:fill="D1F3E7"/>
          </w:tcPr>
          <w:p>
            <w:pPr>
              <w:pStyle w:val="TableParagraph"/>
              <w:spacing w:before="148"/>
              <w:ind w:left="579"/>
              <w:jc w:val="left"/>
              <w:rPr>
                <w:sz w:val="24"/>
              </w:rPr>
            </w:pPr>
            <w:r>
              <w:rPr>
                <w:sz w:val="24"/>
              </w:rPr>
              <w:t>持证焊工</w:t>
            </w:r>
          </w:p>
        </w:tc>
        <w:tc>
          <w:tcPr>
            <w:tcW w:w="225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49" w:lineRule="exact"/>
              <w:ind w:left="176" w:right="176"/>
              <w:rPr>
                <w:rFonts w:ascii="宋体" w:eastAsia="宋体" w:hint="eastAsia"/>
                <w:sz w:val="24"/>
              </w:rPr>
            </w:pPr>
            <w:r>
              <w:rPr>
                <w:sz w:val="24"/>
              </w:rPr>
              <w:t>总数</w:t>
            </w:r>
            <w:r>
              <w:rPr>
                <w:rFonts w:ascii="宋体" w:eastAsia="宋体" w:hint="eastAsia"/>
                <w:sz w:val="24"/>
              </w:rPr>
              <w:t>(</w:t>
            </w:r>
            <w:r>
              <w:rPr>
                <w:sz w:val="24"/>
              </w:rPr>
              <w:t>人项</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right="1102"/>
              <w:jc w:val="right"/>
              <w:rPr>
                <w:rFonts w:ascii="Times New Roman"/>
                <w:sz w:val="24"/>
              </w:rPr>
            </w:pPr>
            <w:r>
              <w:rPr>
                <w:rFonts w:ascii="Times New Roman"/>
                <w:sz w:val="24"/>
              </w:rPr>
              <w:t>35</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6"/>
              <w:ind w:left="950" w:right="927"/>
              <w:rPr>
                <w:rFonts w:ascii="Times New Roman"/>
                <w:sz w:val="24"/>
              </w:rPr>
            </w:pPr>
            <w:r>
              <w:rPr>
                <w:rFonts w:ascii="Times New Roman"/>
                <w:sz w:val="24"/>
              </w:rPr>
              <w:t>15</w:t>
            </w:r>
          </w:p>
        </w:tc>
      </w:tr>
      <w:tr>
        <w:trPr>
          <w:trHeight w:val="369" w:hRule="atLeast"/>
        </w:trPr>
        <w:tc>
          <w:tcPr>
            <w:tcW w:w="2153" w:type="dxa"/>
            <w:gridSpan w:val="2"/>
            <w:vMerge/>
            <w:tcBorders>
              <w:top w:val="nil"/>
              <w:bottom w:val="single" w:sz="4" w:space="0" w:color="000000"/>
              <w:right w:val="single" w:sz="4" w:space="0" w:color="000000"/>
            </w:tcBorders>
            <w:shd w:val="clear" w:color="auto" w:fill="D1F3E7"/>
          </w:tcPr>
          <w:p>
            <w:pPr>
              <w:rPr>
                <w:sz w:val="2"/>
                <w:szCs w:val="2"/>
              </w:rPr>
            </w:pPr>
          </w:p>
        </w:tc>
        <w:tc>
          <w:tcPr>
            <w:tcW w:w="225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49" w:lineRule="exact"/>
              <w:ind w:left="176" w:right="176"/>
              <w:rPr>
                <w:rFonts w:ascii="宋体" w:eastAsia="宋体" w:hint="eastAsia"/>
                <w:sz w:val="24"/>
              </w:rPr>
            </w:pPr>
            <w:r>
              <w:rPr>
                <w:sz w:val="24"/>
              </w:rPr>
              <w:t>氩弧焊</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right="1102"/>
              <w:jc w:val="right"/>
              <w:rPr>
                <w:rFonts w:ascii="Times New Roman"/>
                <w:sz w:val="24"/>
              </w:rPr>
            </w:pPr>
            <w:r>
              <w:rPr>
                <w:rFonts w:ascii="Times New Roman"/>
                <w:sz w:val="24"/>
              </w:rPr>
              <w:t>15</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6"/>
              <w:ind w:left="18"/>
              <w:rPr>
                <w:rFonts w:ascii="Times New Roman"/>
                <w:sz w:val="24"/>
              </w:rPr>
            </w:pPr>
            <w:r>
              <w:rPr>
                <w:rFonts w:ascii="Times New Roman"/>
                <w:sz w:val="24"/>
              </w:rPr>
              <w:t>8</w:t>
            </w:r>
          </w:p>
        </w:tc>
      </w:tr>
      <w:tr>
        <w:trPr>
          <w:trHeight w:val="369" w:hRule="atLeast"/>
        </w:trPr>
        <w:tc>
          <w:tcPr>
            <w:tcW w:w="2153" w:type="dxa"/>
            <w:gridSpan w:val="2"/>
            <w:vMerge w:val="restart"/>
            <w:tcBorders>
              <w:top w:val="single" w:sz="4" w:space="0" w:color="000000"/>
              <w:bottom w:val="single" w:sz="4" w:space="0" w:color="000000"/>
              <w:right w:val="single" w:sz="4" w:space="0" w:color="000000"/>
            </w:tcBorders>
            <w:shd w:val="clear" w:color="auto" w:fill="D1F3E7"/>
          </w:tcPr>
          <w:p>
            <w:pPr>
              <w:pStyle w:val="TableParagraph"/>
              <w:spacing w:before="7"/>
              <w:jc w:val="left"/>
              <w:rPr>
                <w:sz w:val="14"/>
              </w:rPr>
            </w:pPr>
          </w:p>
          <w:p>
            <w:pPr>
              <w:pStyle w:val="TableParagraph"/>
              <w:spacing w:line="170" w:lineRule="auto"/>
              <w:ind w:left="330" w:right="192" w:hanging="124"/>
              <w:jc w:val="left"/>
              <w:rPr>
                <w:sz w:val="24"/>
              </w:rPr>
            </w:pPr>
            <w:r>
              <w:rPr>
                <w:sz w:val="24"/>
              </w:rPr>
              <w:t>焊接合格项目的试件位置代号</w:t>
            </w:r>
          </w:p>
        </w:tc>
        <w:tc>
          <w:tcPr>
            <w:tcW w:w="225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49" w:lineRule="exact"/>
              <w:ind w:left="176" w:right="177"/>
              <w:rPr>
                <w:rFonts w:ascii="宋体" w:eastAsia="宋体" w:hint="eastAsia"/>
                <w:sz w:val="24"/>
              </w:rPr>
            </w:pPr>
            <w:r>
              <w:rPr>
                <w:sz w:val="24"/>
              </w:rPr>
              <w:t>管材 </w:t>
            </w:r>
            <w:r>
              <w:rPr>
                <w:rFonts w:ascii="Times New Roman" w:eastAsia="Times New Roman"/>
                <w:sz w:val="24"/>
              </w:rPr>
              <w:t>2G</w:t>
            </w:r>
            <w:r>
              <w:rPr>
                <w:sz w:val="24"/>
              </w:rPr>
              <w:t>、</w:t>
            </w:r>
            <w:r>
              <w:rPr>
                <w:rFonts w:ascii="Times New Roman" w:eastAsia="Times New Roman"/>
                <w:sz w:val="24"/>
              </w:rPr>
              <w:t>5G</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right="1168"/>
              <w:jc w:val="right"/>
              <w:rPr>
                <w:rFonts w:ascii="Times New Roman"/>
                <w:sz w:val="24"/>
              </w:rPr>
            </w:pPr>
            <w:r>
              <w:rPr>
                <w:rFonts w:ascii="Times New Roman"/>
                <w:sz w:val="24"/>
              </w:rPr>
              <w:t>8</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6"/>
              <w:ind w:left="20"/>
              <w:rPr>
                <w:rFonts w:ascii="Times New Roman"/>
                <w:sz w:val="24"/>
              </w:rPr>
            </w:pPr>
            <w:r>
              <w:rPr>
                <w:rFonts w:ascii="Times New Roman"/>
                <w:sz w:val="24"/>
              </w:rPr>
              <w:t>4</w:t>
            </w:r>
          </w:p>
        </w:tc>
      </w:tr>
      <w:tr>
        <w:trPr>
          <w:trHeight w:val="369" w:hRule="atLeast"/>
        </w:trPr>
        <w:tc>
          <w:tcPr>
            <w:tcW w:w="2153" w:type="dxa"/>
            <w:gridSpan w:val="2"/>
            <w:vMerge/>
            <w:tcBorders>
              <w:top w:val="nil"/>
              <w:bottom w:val="single" w:sz="4" w:space="0" w:color="000000"/>
              <w:right w:val="single" w:sz="4" w:space="0" w:color="000000"/>
            </w:tcBorders>
            <w:shd w:val="clear" w:color="auto" w:fill="D1F3E7"/>
          </w:tcPr>
          <w:p>
            <w:pPr>
              <w:rPr>
                <w:sz w:val="2"/>
                <w:szCs w:val="2"/>
              </w:rPr>
            </w:pPr>
          </w:p>
        </w:tc>
        <w:tc>
          <w:tcPr>
            <w:tcW w:w="225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49" w:lineRule="exact"/>
              <w:ind w:left="176" w:right="177"/>
              <w:rPr>
                <w:rFonts w:ascii="宋体" w:eastAsia="宋体" w:hint="eastAsia"/>
                <w:sz w:val="24"/>
              </w:rPr>
            </w:pPr>
            <w:r>
              <w:rPr>
                <w:sz w:val="24"/>
              </w:rPr>
              <w:t>管材 </w:t>
            </w:r>
            <w:r>
              <w:rPr>
                <w:rFonts w:ascii="Times New Roman" w:eastAsia="Times New Roman"/>
                <w:sz w:val="24"/>
              </w:rPr>
              <w:t>6G</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right="1168"/>
              <w:jc w:val="right"/>
              <w:rPr>
                <w:rFonts w:ascii="Times New Roman"/>
                <w:sz w:val="24"/>
              </w:rPr>
            </w:pPr>
            <w:r>
              <w:rPr>
                <w:rFonts w:ascii="Times New Roman"/>
                <w:sz w:val="24"/>
              </w:rPr>
              <w:t>5</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6"/>
              <w:ind w:left="20"/>
              <w:rPr>
                <w:rFonts w:ascii="Times New Roman"/>
                <w:sz w:val="24"/>
              </w:rPr>
            </w:pPr>
            <w:r>
              <w:rPr>
                <w:rFonts w:ascii="Times New Roman"/>
                <w:sz w:val="24"/>
              </w:rPr>
              <w:t>3</w:t>
            </w:r>
          </w:p>
        </w:tc>
      </w:tr>
      <w:tr>
        <w:trPr>
          <w:trHeight w:val="369" w:hRule="atLeast"/>
        </w:trPr>
        <w:tc>
          <w:tcPr>
            <w:tcW w:w="2153" w:type="dxa"/>
            <w:gridSpan w:val="2"/>
            <w:vMerge/>
            <w:tcBorders>
              <w:top w:val="nil"/>
              <w:bottom w:val="single" w:sz="4" w:space="0" w:color="000000"/>
              <w:right w:val="single" w:sz="4" w:space="0" w:color="000000"/>
            </w:tcBorders>
            <w:shd w:val="clear" w:color="auto" w:fill="D1F3E7"/>
          </w:tcPr>
          <w:p>
            <w:pPr>
              <w:rPr>
                <w:sz w:val="2"/>
                <w:szCs w:val="2"/>
              </w:rPr>
            </w:pPr>
          </w:p>
        </w:tc>
        <w:tc>
          <w:tcPr>
            <w:tcW w:w="225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49" w:lineRule="exact"/>
              <w:ind w:left="176" w:right="176"/>
              <w:rPr>
                <w:rFonts w:ascii="宋体" w:eastAsia="宋体" w:hint="eastAsia"/>
                <w:sz w:val="24"/>
              </w:rPr>
            </w:pPr>
            <w:r>
              <w:rPr>
                <w:sz w:val="24"/>
              </w:rPr>
              <w:t>管板 </w:t>
            </w:r>
            <w:r>
              <w:rPr>
                <w:rFonts w:ascii="Times New Roman" w:eastAsia="Times New Roman"/>
                <w:sz w:val="24"/>
              </w:rPr>
              <w:t>6FG</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right="1168"/>
              <w:jc w:val="right"/>
              <w:rPr>
                <w:rFonts w:ascii="Times New Roman"/>
                <w:sz w:val="24"/>
              </w:rPr>
            </w:pPr>
            <w:r>
              <w:rPr>
                <w:rFonts w:ascii="Times New Roman"/>
                <w:sz w:val="24"/>
              </w:rPr>
              <w:t>5</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6"/>
              <w:ind w:left="20"/>
              <w:rPr>
                <w:rFonts w:ascii="Times New Roman"/>
                <w:sz w:val="24"/>
              </w:rPr>
            </w:pPr>
            <w:r>
              <w:rPr>
                <w:rFonts w:ascii="Times New Roman"/>
                <w:sz w:val="24"/>
              </w:rPr>
              <w:t>3</w:t>
            </w:r>
          </w:p>
        </w:tc>
      </w:tr>
      <w:tr>
        <w:trPr>
          <w:trHeight w:val="368" w:hRule="atLeast"/>
        </w:trPr>
        <w:tc>
          <w:tcPr>
            <w:tcW w:w="4411" w:type="dxa"/>
            <w:gridSpan w:val="3"/>
            <w:tcBorders>
              <w:top w:val="single" w:sz="4" w:space="0" w:color="000000"/>
              <w:bottom w:val="single" w:sz="4" w:space="0" w:color="000000"/>
              <w:right w:val="single" w:sz="4" w:space="0" w:color="000000"/>
            </w:tcBorders>
            <w:shd w:val="clear" w:color="auto" w:fill="D1F3E7"/>
          </w:tcPr>
          <w:p>
            <w:pPr>
              <w:pStyle w:val="TableParagraph"/>
              <w:spacing w:line="348" w:lineRule="exact"/>
              <w:ind w:left="1577" w:right="1578"/>
              <w:rPr>
                <w:rFonts w:ascii="宋体" w:eastAsia="宋体" w:hint="eastAsia"/>
                <w:sz w:val="24"/>
              </w:rPr>
            </w:pPr>
            <w:r>
              <w:rPr>
                <w:sz w:val="24"/>
              </w:rPr>
              <w:t>电工</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5"/>
              <w:ind w:right="1168"/>
              <w:jc w:val="right"/>
              <w:rPr>
                <w:rFonts w:ascii="Times New Roman"/>
                <w:sz w:val="24"/>
              </w:rPr>
            </w:pPr>
            <w:r>
              <w:rPr>
                <w:rFonts w:ascii="Times New Roman"/>
                <w:sz w:val="24"/>
              </w:rPr>
              <w:t>5</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5"/>
              <w:ind w:left="20"/>
              <w:rPr>
                <w:rFonts w:ascii="Times New Roman"/>
                <w:sz w:val="24"/>
              </w:rPr>
            </w:pPr>
            <w:r>
              <w:rPr>
                <w:rFonts w:ascii="Times New Roman"/>
                <w:sz w:val="24"/>
              </w:rPr>
              <w:t>3</w:t>
            </w:r>
          </w:p>
        </w:tc>
      </w:tr>
      <w:tr>
        <w:trPr>
          <w:trHeight w:val="369" w:hRule="atLeast"/>
        </w:trPr>
        <w:tc>
          <w:tcPr>
            <w:tcW w:w="4411" w:type="dxa"/>
            <w:gridSpan w:val="3"/>
            <w:tcBorders>
              <w:top w:val="single" w:sz="4" w:space="0" w:color="000000"/>
              <w:bottom w:val="single" w:sz="4" w:space="0" w:color="000000"/>
              <w:right w:val="single" w:sz="4" w:space="0" w:color="000000"/>
            </w:tcBorders>
            <w:shd w:val="clear" w:color="auto" w:fill="D1F3E7"/>
          </w:tcPr>
          <w:p>
            <w:pPr>
              <w:pStyle w:val="TableParagraph"/>
              <w:spacing w:line="349" w:lineRule="exact"/>
              <w:ind w:left="1449"/>
              <w:jc w:val="left"/>
              <w:rPr>
                <w:rFonts w:ascii="宋体" w:eastAsia="宋体" w:hint="eastAsia"/>
                <w:sz w:val="24"/>
              </w:rPr>
            </w:pPr>
            <w:r>
              <w:rPr>
                <w:sz w:val="24"/>
              </w:rPr>
              <w:t>热处理工</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right="1168"/>
              <w:jc w:val="right"/>
              <w:rPr>
                <w:rFonts w:ascii="Times New Roman"/>
                <w:sz w:val="24"/>
              </w:rPr>
            </w:pPr>
            <w:r>
              <w:rPr>
                <w:rFonts w:ascii="Times New Roman"/>
                <w:sz w:val="24"/>
              </w:rPr>
              <w:t>2</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6"/>
              <w:ind w:left="20"/>
              <w:rPr>
                <w:rFonts w:ascii="Times New Roman" w:hAnsi="Times New Roman"/>
                <w:sz w:val="24"/>
              </w:rPr>
            </w:pPr>
            <w:r>
              <w:rPr>
                <w:rFonts w:ascii="Times New Roman" w:hAnsi="Times New Roman"/>
                <w:sz w:val="24"/>
              </w:rPr>
              <w:t>—</w:t>
            </w:r>
          </w:p>
        </w:tc>
      </w:tr>
      <w:tr>
        <w:trPr>
          <w:trHeight w:val="369" w:hRule="atLeast"/>
        </w:trPr>
        <w:tc>
          <w:tcPr>
            <w:tcW w:w="4411" w:type="dxa"/>
            <w:gridSpan w:val="3"/>
            <w:tcBorders>
              <w:top w:val="single" w:sz="4" w:space="0" w:color="000000"/>
              <w:bottom w:val="single" w:sz="4" w:space="0" w:color="000000"/>
              <w:right w:val="single" w:sz="4" w:space="0" w:color="000000"/>
            </w:tcBorders>
            <w:shd w:val="clear" w:color="auto" w:fill="D1F3E7"/>
          </w:tcPr>
          <w:p>
            <w:pPr>
              <w:pStyle w:val="TableParagraph"/>
              <w:spacing w:line="349" w:lineRule="exact"/>
              <w:ind w:left="1578" w:right="1578"/>
              <w:rPr>
                <w:rFonts w:ascii="宋体" w:eastAsia="宋体" w:hint="eastAsia"/>
                <w:sz w:val="24"/>
              </w:rPr>
            </w:pPr>
            <w:r>
              <w:rPr>
                <w:sz w:val="24"/>
              </w:rPr>
              <w:t>起重工</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right="1168"/>
              <w:jc w:val="right"/>
              <w:rPr>
                <w:rFonts w:ascii="Times New Roman"/>
                <w:sz w:val="24"/>
              </w:rPr>
            </w:pPr>
            <w:r>
              <w:rPr>
                <w:rFonts w:ascii="Times New Roman"/>
                <w:sz w:val="24"/>
              </w:rPr>
              <w:t>4</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6"/>
              <w:ind w:left="20"/>
              <w:rPr>
                <w:rFonts w:ascii="Times New Roman"/>
                <w:sz w:val="24"/>
              </w:rPr>
            </w:pPr>
            <w:r>
              <w:rPr>
                <w:rFonts w:ascii="Times New Roman"/>
                <w:sz w:val="24"/>
              </w:rPr>
              <w:t>2</w:t>
            </w:r>
          </w:p>
        </w:tc>
      </w:tr>
      <w:tr>
        <w:trPr>
          <w:trHeight w:val="369" w:hRule="atLeast"/>
        </w:trPr>
        <w:tc>
          <w:tcPr>
            <w:tcW w:w="4411" w:type="dxa"/>
            <w:gridSpan w:val="3"/>
            <w:tcBorders>
              <w:top w:val="single" w:sz="4" w:space="0" w:color="000000"/>
              <w:bottom w:val="single" w:sz="4" w:space="0" w:color="000000"/>
              <w:right w:val="single" w:sz="4" w:space="0" w:color="000000"/>
            </w:tcBorders>
            <w:shd w:val="clear" w:color="auto" w:fill="D1F3E7"/>
          </w:tcPr>
          <w:p>
            <w:pPr>
              <w:pStyle w:val="TableParagraph"/>
              <w:spacing w:line="349" w:lineRule="exact"/>
              <w:ind w:left="208"/>
              <w:jc w:val="left"/>
              <w:rPr>
                <w:rFonts w:ascii="宋体" w:eastAsia="宋体" w:hint="eastAsia"/>
                <w:sz w:val="24"/>
              </w:rPr>
            </w:pPr>
            <w:r>
              <w:rPr>
                <w:sz w:val="24"/>
              </w:rPr>
              <w:t>持有锅炉作业人员证的调试人员</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right="1108"/>
              <w:jc w:val="right"/>
              <w:rPr>
                <w:rFonts w:ascii="Times New Roman" w:hAnsi="Times New Roman"/>
                <w:sz w:val="24"/>
              </w:rPr>
            </w:pPr>
            <w:r>
              <w:rPr>
                <w:rFonts w:ascii="Times New Roman" w:hAnsi="Times New Roman"/>
                <w:sz w:val="24"/>
              </w:rPr>
              <w:t>—</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6"/>
              <w:ind w:left="20"/>
              <w:rPr>
                <w:rFonts w:ascii="Times New Roman"/>
                <w:sz w:val="24"/>
              </w:rPr>
            </w:pPr>
            <w:r>
              <w:rPr>
                <w:rFonts w:ascii="Times New Roman"/>
                <w:sz w:val="24"/>
              </w:rPr>
              <w:t>2</w:t>
            </w:r>
          </w:p>
        </w:tc>
      </w:tr>
      <w:tr>
        <w:trPr>
          <w:trHeight w:val="369" w:hRule="atLeast"/>
        </w:trPr>
        <w:tc>
          <w:tcPr>
            <w:tcW w:w="4411" w:type="dxa"/>
            <w:gridSpan w:val="3"/>
            <w:tcBorders>
              <w:top w:val="single" w:sz="4" w:space="0" w:color="000000"/>
              <w:bottom w:val="single" w:sz="4" w:space="0" w:color="000000"/>
              <w:right w:val="single" w:sz="4" w:space="0" w:color="000000"/>
            </w:tcBorders>
            <w:shd w:val="clear" w:color="auto" w:fill="D1F3E7"/>
          </w:tcPr>
          <w:p>
            <w:pPr>
              <w:pStyle w:val="TableParagraph"/>
              <w:spacing w:line="349" w:lineRule="exact"/>
              <w:ind w:left="1578" w:right="1578"/>
              <w:rPr>
                <w:rFonts w:ascii="宋体" w:eastAsia="宋体" w:hint="eastAsia"/>
                <w:sz w:val="24"/>
              </w:rPr>
            </w:pPr>
            <w:r>
              <w:rPr>
                <w:sz w:val="24"/>
              </w:rPr>
              <w:t>起重工</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right="1168"/>
              <w:jc w:val="right"/>
              <w:rPr>
                <w:rFonts w:ascii="Times New Roman"/>
                <w:sz w:val="24"/>
              </w:rPr>
            </w:pPr>
            <w:r>
              <w:rPr>
                <w:rFonts w:ascii="Times New Roman"/>
                <w:sz w:val="24"/>
              </w:rPr>
              <w:t>4</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6"/>
              <w:ind w:left="20"/>
              <w:rPr>
                <w:rFonts w:ascii="Times New Roman"/>
                <w:sz w:val="24"/>
              </w:rPr>
            </w:pPr>
            <w:r>
              <w:rPr>
                <w:rFonts w:ascii="Times New Roman"/>
                <w:sz w:val="24"/>
              </w:rPr>
              <w:t>2</w:t>
            </w:r>
          </w:p>
        </w:tc>
      </w:tr>
      <w:tr>
        <w:trPr>
          <w:trHeight w:val="369" w:hRule="atLeast"/>
        </w:trPr>
        <w:tc>
          <w:tcPr>
            <w:tcW w:w="4411" w:type="dxa"/>
            <w:gridSpan w:val="3"/>
            <w:tcBorders>
              <w:top w:val="single" w:sz="4" w:space="0" w:color="000000"/>
              <w:bottom w:val="single" w:sz="4" w:space="0" w:color="000000"/>
              <w:right w:val="single" w:sz="4" w:space="0" w:color="000000"/>
            </w:tcBorders>
            <w:shd w:val="clear" w:color="auto" w:fill="D1F3E7"/>
          </w:tcPr>
          <w:p>
            <w:pPr>
              <w:pStyle w:val="TableParagraph"/>
              <w:spacing w:line="349" w:lineRule="exact"/>
              <w:ind w:left="208"/>
              <w:jc w:val="left"/>
              <w:rPr>
                <w:rFonts w:ascii="宋体" w:eastAsia="宋体" w:hint="eastAsia"/>
                <w:sz w:val="24"/>
              </w:rPr>
            </w:pPr>
            <w:r>
              <w:rPr>
                <w:sz w:val="24"/>
              </w:rPr>
              <w:t>持有锅炉作业人员证的调试人员</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right="1108"/>
              <w:jc w:val="right"/>
              <w:rPr>
                <w:rFonts w:ascii="Times New Roman" w:hAnsi="Times New Roman"/>
                <w:sz w:val="24"/>
              </w:rPr>
            </w:pPr>
            <w:r>
              <w:rPr>
                <w:rFonts w:ascii="Times New Roman" w:hAnsi="Times New Roman"/>
                <w:sz w:val="24"/>
              </w:rPr>
              <w:t>—</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6"/>
              <w:ind w:left="20"/>
              <w:rPr>
                <w:rFonts w:ascii="Times New Roman"/>
                <w:sz w:val="24"/>
              </w:rPr>
            </w:pPr>
            <w:r>
              <w:rPr>
                <w:rFonts w:ascii="Times New Roman"/>
                <w:sz w:val="24"/>
              </w:rPr>
              <w:t>2</w:t>
            </w:r>
          </w:p>
        </w:tc>
      </w:tr>
      <w:tr>
        <w:trPr>
          <w:trHeight w:val="362" w:hRule="atLeast"/>
        </w:trPr>
        <w:tc>
          <w:tcPr>
            <w:tcW w:w="1325" w:type="dxa"/>
            <w:vMerge w:val="restart"/>
            <w:tcBorders>
              <w:top w:val="single" w:sz="4" w:space="0" w:color="000000"/>
              <w:right w:val="single" w:sz="4" w:space="0" w:color="000000"/>
            </w:tcBorders>
            <w:shd w:val="clear" w:color="auto" w:fill="D1F3E7"/>
          </w:tcPr>
          <w:p>
            <w:pPr>
              <w:pStyle w:val="TableParagraph"/>
              <w:spacing w:before="7"/>
              <w:jc w:val="left"/>
              <w:rPr>
                <w:sz w:val="14"/>
              </w:rPr>
            </w:pPr>
          </w:p>
          <w:p>
            <w:pPr>
              <w:pStyle w:val="TableParagraph"/>
              <w:spacing w:line="170" w:lineRule="auto"/>
              <w:ind w:left="165" w:right="150"/>
              <w:jc w:val="left"/>
              <w:rPr>
                <w:sz w:val="24"/>
              </w:rPr>
            </w:pPr>
            <w:r>
              <w:rPr>
                <w:w w:val="110"/>
                <w:sz w:val="24"/>
              </w:rPr>
              <w:t>Ⅱ级无损</w:t>
            </w:r>
            <w:r>
              <w:rPr>
                <w:sz w:val="24"/>
              </w:rPr>
              <w:t>检测人员</w:t>
            </w:r>
          </w:p>
        </w:tc>
        <w:tc>
          <w:tcPr>
            <w:tcW w:w="3086" w:type="dxa"/>
            <w:gridSpan w:val="2"/>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43" w:lineRule="exact"/>
              <w:ind w:left="1117" w:right="1117"/>
              <w:rPr>
                <w:rFonts w:ascii="宋体" w:eastAsia="宋体" w:hint="eastAsia"/>
                <w:sz w:val="24"/>
              </w:rPr>
            </w:pPr>
            <w:r>
              <w:rPr>
                <w:rFonts w:ascii="Times New Roman" w:eastAsia="Times New Roman"/>
                <w:sz w:val="24"/>
              </w:rPr>
              <w:t>RT</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5"/>
              <w:ind w:right="1102"/>
              <w:jc w:val="right"/>
              <w:rPr>
                <w:rFonts w:ascii="Times New Roman"/>
                <w:sz w:val="24"/>
              </w:rPr>
            </w:pPr>
            <w:r>
              <w:rPr>
                <w:rFonts w:ascii="Times New Roman"/>
                <w:sz w:val="24"/>
              </w:rPr>
              <w:t>*4</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5"/>
              <w:ind w:left="950" w:right="927"/>
              <w:rPr>
                <w:rFonts w:ascii="Times New Roman"/>
                <w:sz w:val="24"/>
              </w:rPr>
            </w:pPr>
            <w:r>
              <w:rPr>
                <w:rFonts w:ascii="Times New Roman"/>
                <w:sz w:val="24"/>
              </w:rPr>
              <w:t>*2</w:t>
            </w:r>
          </w:p>
        </w:tc>
      </w:tr>
      <w:tr>
        <w:trPr>
          <w:trHeight w:val="359" w:hRule="atLeast"/>
        </w:trPr>
        <w:tc>
          <w:tcPr>
            <w:tcW w:w="1325" w:type="dxa"/>
            <w:vMerge/>
            <w:tcBorders>
              <w:top w:val="nil"/>
              <w:right w:val="single" w:sz="4" w:space="0" w:color="000000"/>
            </w:tcBorders>
            <w:shd w:val="clear" w:color="auto" w:fill="D1F3E7"/>
          </w:tcPr>
          <w:p>
            <w:pPr>
              <w:rPr>
                <w:sz w:val="2"/>
                <w:szCs w:val="2"/>
              </w:rPr>
            </w:pPr>
          </w:p>
        </w:tc>
        <w:tc>
          <w:tcPr>
            <w:tcW w:w="3086" w:type="dxa"/>
            <w:gridSpan w:val="2"/>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39" w:lineRule="exact"/>
              <w:ind w:left="1118" w:right="1117"/>
              <w:rPr>
                <w:rFonts w:ascii="宋体" w:eastAsia="宋体" w:hint="eastAsia"/>
                <w:sz w:val="24"/>
              </w:rPr>
            </w:pPr>
            <w:r>
              <w:rPr>
                <w:rFonts w:ascii="Times New Roman" w:eastAsia="Times New Roman"/>
                <w:sz w:val="24"/>
              </w:rPr>
              <w:t>UT</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1"/>
              <w:ind w:right="1102"/>
              <w:jc w:val="right"/>
              <w:rPr>
                <w:rFonts w:ascii="Times New Roman"/>
                <w:sz w:val="24"/>
              </w:rPr>
            </w:pPr>
            <w:r>
              <w:rPr>
                <w:rFonts w:ascii="Times New Roman"/>
                <w:sz w:val="24"/>
              </w:rPr>
              <w:t>*2</w:t>
            </w:r>
          </w:p>
        </w:tc>
        <w:tc>
          <w:tcPr>
            <w:tcW w:w="2173" w:type="dxa"/>
            <w:tcBorders>
              <w:top w:val="single" w:sz="4" w:space="0" w:color="000000"/>
              <w:left w:val="single" w:sz="4" w:space="0" w:color="000000"/>
              <w:bottom w:val="single" w:sz="4" w:space="0" w:color="000000"/>
            </w:tcBorders>
            <w:shd w:val="clear" w:color="auto" w:fill="D1F3E7"/>
          </w:tcPr>
          <w:p>
            <w:pPr>
              <w:pStyle w:val="TableParagraph"/>
              <w:spacing w:before="51"/>
              <w:ind w:left="950" w:right="927"/>
              <w:rPr>
                <w:rFonts w:ascii="Times New Roman"/>
                <w:sz w:val="24"/>
              </w:rPr>
            </w:pPr>
            <w:r>
              <w:rPr>
                <w:rFonts w:ascii="Times New Roman"/>
                <w:sz w:val="24"/>
              </w:rPr>
              <w:t>*2</w:t>
            </w:r>
          </w:p>
        </w:tc>
      </w:tr>
      <w:tr>
        <w:trPr>
          <w:trHeight w:val="363" w:hRule="atLeast"/>
        </w:trPr>
        <w:tc>
          <w:tcPr>
            <w:tcW w:w="1325" w:type="dxa"/>
            <w:vMerge/>
            <w:tcBorders>
              <w:top w:val="nil"/>
              <w:right w:val="single" w:sz="4" w:space="0" w:color="000000"/>
            </w:tcBorders>
            <w:shd w:val="clear" w:color="auto" w:fill="D1F3E7"/>
          </w:tcPr>
          <w:p>
            <w:pPr>
              <w:rPr>
                <w:sz w:val="2"/>
                <w:szCs w:val="2"/>
              </w:rPr>
            </w:pPr>
          </w:p>
        </w:tc>
        <w:tc>
          <w:tcPr>
            <w:tcW w:w="3086" w:type="dxa"/>
            <w:gridSpan w:val="2"/>
            <w:tcBorders>
              <w:top w:val="single" w:sz="4" w:space="0" w:color="000000"/>
              <w:left w:val="single" w:sz="4" w:space="0" w:color="000000"/>
              <w:right w:val="single" w:sz="4" w:space="0" w:color="000000"/>
            </w:tcBorders>
            <w:shd w:val="clear" w:color="auto" w:fill="D1F3E7"/>
          </w:tcPr>
          <w:p>
            <w:pPr>
              <w:pStyle w:val="TableParagraph"/>
              <w:spacing w:line="344" w:lineRule="exact"/>
              <w:ind w:left="772"/>
              <w:jc w:val="left"/>
              <w:rPr>
                <w:rFonts w:ascii="宋体" w:eastAsia="宋体" w:hint="eastAsia"/>
                <w:sz w:val="24"/>
              </w:rPr>
            </w:pPr>
            <w:r>
              <w:rPr>
                <w:rFonts w:ascii="Times New Roman" w:eastAsia="Times New Roman"/>
                <w:sz w:val="24"/>
              </w:rPr>
              <w:t>MT </w:t>
            </w:r>
            <w:r>
              <w:rPr>
                <w:sz w:val="24"/>
              </w:rPr>
              <w:t>或 </w:t>
            </w:r>
            <w:r>
              <w:rPr>
                <w:rFonts w:ascii="Times New Roman" w:eastAsia="Times New Roman"/>
                <w:sz w:val="24"/>
              </w:rPr>
              <w:t>PT</w:t>
            </w:r>
            <w:r>
              <w:rPr>
                <w:rFonts w:ascii="宋体" w:eastAsia="宋体" w:hint="eastAsia"/>
                <w:sz w:val="24"/>
              </w:rPr>
              <w:t>(</w:t>
            </w:r>
            <w:r>
              <w:rPr>
                <w:sz w:val="24"/>
              </w:rPr>
              <w:t>人</w:t>
            </w:r>
            <w:r>
              <w:rPr>
                <w:rFonts w:ascii="宋体" w:eastAsia="宋体" w:hint="eastAsia"/>
                <w:sz w:val="24"/>
              </w:rPr>
              <w:t>)</w:t>
            </w:r>
          </w:p>
        </w:tc>
        <w:tc>
          <w:tcPr>
            <w:tcW w:w="2487" w:type="dxa"/>
            <w:tcBorders>
              <w:top w:val="single" w:sz="4" w:space="0" w:color="000000"/>
              <w:left w:val="single" w:sz="4" w:space="0" w:color="000000"/>
              <w:right w:val="single" w:sz="4" w:space="0" w:color="000000"/>
            </w:tcBorders>
            <w:shd w:val="clear" w:color="auto" w:fill="D1F3E7"/>
          </w:tcPr>
          <w:p>
            <w:pPr>
              <w:pStyle w:val="TableParagraph"/>
              <w:spacing w:before="51"/>
              <w:ind w:right="1102"/>
              <w:jc w:val="right"/>
              <w:rPr>
                <w:rFonts w:ascii="Times New Roman"/>
                <w:sz w:val="24"/>
              </w:rPr>
            </w:pPr>
            <w:r>
              <w:rPr>
                <w:rFonts w:ascii="Times New Roman"/>
                <w:sz w:val="24"/>
              </w:rPr>
              <w:t>*2</w:t>
            </w:r>
          </w:p>
        </w:tc>
        <w:tc>
          <w:tcPr>
            <w:tcW w:w="2173" w:type="dxa"/>
            <w:tcBorders>
              <w:top w:val="single" w:sz="4" w:space="0" w:color="000000"/>
              <w:left w:val="single" w:sz="4" w:space="0" w:color="000000"/>
            </w:tcBorders>
            <w:shd w:val="clear" w:color="auto" w:fill="D1F3E7"/>
          </w:tcPr>
          <w:p>
            <w:pPr>
              <w:pStyle w:val="TableParagraph"/>
              <w:spacing w:before="51"/>
              <w:ind w:left="950" w:right="927"/>
              <w:rPr>
                <w:rFonts w:ascii="Times New Roman"/>
                <w:sz w:val="24"/>
              </w:rPr>
            </w:pPr>
            <w:r>
              <w:rPr>
                <w:rFonts w:ascii="Times New Roman"/>
                <w:sz w:val="24"/>
              </w:rPr>
              <w:t>*2</w:t>
            </w:r>
          </w:p>
        </w:tc>
      </w:tr>
    </w:tbl>
    <w:p>
      <w:pPr>
        <w:spacing w:line="359" w:lineRule="exact" w:before="0"/>
        <w:ind w:left="714" w:right="0" w:firstLine="0"/>
        <w:jc w:val="left"/>
        <w:rPr>
          <w:sz w:val="21"/>
        </w:rPr>
      </w:pPr>
      <w:r>
        <w:rPr>
          <w:sz w:val="21"/>
        </w:rPr>
        <w:t>注 </w:t>
      </w:r>
      <w:r>
        <w:rPr>
          <w:rFonts w:ascii="Times New Roman" w:eastAsia="Times New Roman"/>
          <w:sz w:val="21"/>
        </w:rPr>
        <w:t>B-7</w:t>
      </w:r>
      <w:r>
        <w:rPr>
          <w:sz w:val="21"/>
        </w:rPr>
        <w:t>：</w:t>
      </w:r>
    </w:p>
    <w:p>
      <w:pPr>
        <w:pStyle w:val="ListParagraph"/>
        <w:numPr>
          <w:ilvl w:val="0"/>
          <w:numId w:val="47"/>
        </w:numPr>
        <w:tabs>
          <w:tab w:pos="1042" w:val="left" w:leader="none"/>
        </w:tabs>
        <w:spacing w:line="340" w:lineRule="exact" w:before="0" w:after="0"/>
        <w:ind w:left="1041" w:right="0" w:hanging="327"/>
        <w:jc w:val="left"/>
        <w:rPr>
          <w:sz w:val="21"/>
        </w:rPr>
      </w:pPr>
      <w:r>
        <w:rPr>
          <w:spacing w:val="2"/>
          <w:sz w:val="21"/>
        </w:rPr>
        <w:t>带 </w:t>
      </w:r>
      <w:r>
        <w:rPr>
          <w:rFonts w:ascii="Times New Roman" w:eastAsia="Times New Roman"/>
          <w:sz w:val="21"/>
        </w:rPr>
        <w:t>*</w:t>
      </w:r>
      <w:r>
        <w:rPr>
          <w:rFonts w:ascii="Times New Roman" w:eastAsia="Times New Roman"/>
          <w:spacing w:val="12"/>
          <w:sz w:val="21"/>
        </w:rPr>
        <w:t> </w:t>
      </w:r>
      <w:r>
        <w:rPr>
          <w:spacing w:val="7"/>
          <w:sz w:val="21"/>
        </w:rPr>
        <w:t>号者，外委的不要求；</w:t>
      </w:r>
    </w:p>
    <w:p>
      <w:pPr>
        <w:pStyle w:val="ListParagraph"/>
        <w:numPr>
          <w:ilvl w:val="0"/>
          <w:numId w:val="47"/>
        </w:numPr>
        <w:tabs>
          <w:tab w:pos="1042" w:val="left" w:leader="none"/>
        </w:tabs>
        <w:spacing w:line="206" w:lineRule="auto" w:before="11" w:after="0"/>
        <w:ind w:left="278" w:right="1554" w:firstLine="436"/>
        <w:jc w:val="left"/>
        <w:rPr>
          <w:sz w:val="21"/>
        </w:rPr>
      </w:pPr>
      <w:r>
        <w:rPr>
          <w:spacing w:val="-2"/>
          <w:sz w:val="21"/>
        </w:rPr>
        <w:t>技术人员数量，是指锅炉、热能、化工机械、暖通、焊接、金属材料、无损检测、热工</w:t>
      </w:r>
      <w:r>
        <w:rPr>
          <w:spacing w:val="6"/>
          <w:sz w:val="21"/>
        </w:rPr>
        <w:t>仪表、机械等专业的中专以上学历人员数量；</w:t>
      </w:r>
    </w:p>
    <w:p>
      <w:pPr>
        <w:pStyle w:val="BodyText"/>
        <w:spacing w:before="1"/>
        <w:ind w:left="0"/>
        <w:rPr>
          <w:sz w:val="16"/>
        </w:rPr>
      </w:pPr>
    </w:p>
    <w:p>
      <w:pPr>
        <w:pStyle w:val="BodyText"/>
        <w:spacing w:before="67"/>
        <w:ind w:left="0" w:right="1541"/>
        <w:jc w:val="right"/>
        <w:rPr>
          <w:rFonts w:ascii="宋体" w:hAnsi="宋体"/>
        </w:rPr>
      </w:pPr>
      <w:r>
        <w:rPr>
          <w:rFonts w:ascii="宋体" w:hAnsi="宋体"/>
        </w:rPr>
        <w:t>— 23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222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5"/>
        <w:ind w:left="0"/>
        <w:rPr>
          <w:rFonts w:ascii="黑体"/>
          <w:sz w:val="16"/>
        </w:rPr>
      </w:pPr>
    </w:p>
    <w:p>
      <w:pPr>
        <w:pStyle w:val="ListParagraph"/>
        <w:numPr>
          <w:ilvl w:val="0"/>
          <w:numId w:val="47"/>
        </w:numPr>
        <w:tabs>
          <w:tab w:pos="1042" w:val="left" w:leader="none"/>
        </w:tabs>
        <w:spacing w:line="206" w:lineRule="auto" w:before="46" w:after="0"/>
        <w:ind w:left="278" w:right="1545" w:firstLine="436"/>
        <w:jc w:val="left"/>
        <w:rPr>
          <w:sz w:val="21"/>
        </w:rPr>
      </w:pPr>
      <w:r>
        <w:rPr/>
        <w:pict>
          <v:line style="position:absolute;mso-position-horizontal-relative:page;mso-position-vertical-relative:paragraph;z-index:3136" from="69.419998pt,37.739079pt" to="519.299998pt,37.739079pt" stroked="true" strokeweight="6pt" strokecolor="#d1f3e7">
            <v:stroke dashstyle="solid"/>
            <w10:wrap type="none"/>
          </v:line>
        </w:pict>
      </w:r>
      <w:r>
        <w:rPr>
          <w:rFonts w:ascii="Times New Roman" w:hAnsi="Times New Roman" w:eastAsia="Times New Roman"/>
          <w:sz w:val="21"/>
        </w:rPr>
        <w:t>A</w:t>
      </w:r>
      <w:r>
        <w:rPr>
          <w:rFonts w:ascii="Times New Roman" w:hAnsi="Times New Roman" w:eastAsia="Times New Roman"/>
          <w:spacing w:val="42"/>
          <w:sz w:val="21"/>
        </w:rPr>
        <w:t> </w:t>
      </w:r>
      <w:r>
        <w:rPr>
          <w:spacing w:val="6"/>
          <w:sz w:val="21"/>
        </w:rPr>
        <w:t>级锅炉安装单位的焊工中，配备 </w:t>
      </w:r>
      <w:r>
        <w:rPr>
          <w:rFonts w:ascii="Times New Roman" w:hAnsi="Times New Roman" w:eastAsia="Times New Roman"/>
          <w:spacing w:val="4"/>
          <w:sz w:val="21"/>
        </w:rPr>
        <w:t>Fe</w:t>
      </w:r>
      <w:r>
        <w:rPr>
          <w:spacing w:val="6"/>
          <w:sz w:val="21"/>
        </w:rPr>
        <w:t>Ⅱ及以上类别材料</w:t>
      </w:r>
      <w:r>
        <w:rPr>
          <w:rFonts w:ascii="宋体" w:hAnsi="宋体" w:eastAsia="宋体" w:hint="eastAsia"/>
          <w:spacing w:val="3"/>
          <w:sz w:val="21"/>
        </w:rPr>
        <w:t>(</w:t>
      </w:r>
      <w:r>
        <w:rPr>
          <w:spacing w:val="3"/>
          <w:sz w:val="21"/>
        </w:rPr>
        <w:t>见《特种设备焊接操作人员考核细则》</w:t>
      </w:r>
      <w:r>
        <w:rPr>
          <w:rFonts w:ascii="宋体" w:hAnsi="宋体" w:eastAsia="宋体" w:hint="eastAsia"/>
          <w:spacing w:val="5"/>
          <w:sz w:val="21"/>
        </w:rPr>
        <w:t>)试件</w:t>
      </w:r>
      <w:r>
        <w:rPr>
          <w:spacing w:val="5"/>
          <w:sz w:val="21"/>
        </w:rPr>
        <w:t>合格项目的焊工人数比例不少于 </w:t>
      </w:r>
      <w:r>
        <w:rPr>
          <w:rFonts w:ascii="Times New Roman" w:hAnsi="Times New Roman" w:eastAsia="Times New Roman"/>
          <w:spacing w:val="5"/>
          <w:sz w:val="21"/>
        </w:rPr>
        <w:t>50</w:t>
      </w:r>
      <w:r>
        <w:rPr>
          <w:spacing w:val="6"/>
          <w:sz w:val="21"/>
        </w:rPr>
        <w:t>％。</w:t>
      </w:r>
    </w:p>
    <w:p>
      <w:pPr>
        <w:pStyle w:val="BodyText"/>
        <w:spacing w:before="4"/>
        <w:ind w:left="0"/>
        <w:rPr>
          <w:sz w:val="11"/>
        </w:rPr>
      </w:pPr>
    </w:p>
    <w:p>
      <w:pPr>
        <w:pStyle w:val="BodyText"/>
        <w:tabs>
          <w:tab w:pos="1525" w:val="left" w:leader="none"/>
        </w:tabs>
        <w:spacing w:line="438" w:lineRule="exact"/>
        <w:ind w:left="774"/>
      </w:pPr>
      <w:r>
        <w:rPr>
          <w:rFonts w:ascii="黑体" w:eastAsia="黑体" w:hint="eastAsia"/>
          <w:spacing w:val="2"/>
        </w:rPr>
        <w:t>B2.2</w:t>
        <w:tab/>
      </w:r>
      <w:r>
        <w:rPr>
          <w:spacing w:val="8"/>
        </w:rPr>
        <w:t>工作场所</w:t>
      </w:r>
    </w:p>
    <w:p>
      <w:pPr>
        <w:pStyle w:val="BodyText"/>
        <w:spacing w:before="27"/>
        <w:ind w:left="773"/>
      </w:pPr>
      <w:r>
        <w:rPr/>
        <w:t>具有固定的办公场所、仪器设备室、资料档案室和仓库。</w:t>
      </w:r>
    </w:p>
    <w:p>
      <w:pPr>
        <w:pStyle w:val="BodyText"/>
        <w:tabs>
          <w:tab w:pos="1525" w:val="left" w:leader="none"/>
        </w:tabs>
        <w:spacing w:before="57"/>
        <w:ind w:left="773"/>
      </w:pPr>
      <w:r>
        <w:rPr>
          <w:rFonts w:ascii="黑体" w:eastAsia="黑体" w:hint="eastAsia"/>
          <w:spacing w:val="2"/>
        </w:rPr>
        <w:t>B2.3</w:t>
        <w:tab/>
      </w:r>
      <w:r>
        <w:rPr>
          <w:spacing w:val="8"/>
        </w:rPr>
        <w:t>设备设施</w:t>
      </w:r>
    </w:p>
    <w:p>
      <w:pPr>
        <w:pStyle w:val="BodyText"/>
        <w:tabs>
          <w:tab w:pos="3478" w:val="left" w:leader="none"/>
        </w:tabs>
        <w:spacing w:line="276" w:lineRule="auto" w:before="26"/>
        <w:ind w:left="2541" w:right="2545" w:hanging="1768"/>
      </w:pPr>
      <w:r>
        <w:rPr>
          <w:spacing w:val="8"/>
        </w:rPr>
        <w:t>安装单位的安装设备及检测</w:t>
      </w:r>
      <w:r>
        <w:rPr>
          <w:spacing w:val="7"/>
        </w:rPr>
        <w:t>仪</w:t>
      </w:r>
      <w:r>
        <w:rPr>
          <w:spacing w:val="8"/>
        </w:rPr>
        <w:t>器与试验装置应当满足</w:t>
      </w:r>
      <w:r>
        <w:rPr/>
        <w:t>表</w:t>
      </w:r>
      <w:r>
        <w:rPr>
          <w:spacing w:val="5"/>
        </w:rPr>
        <w:t> </w:t>
      </w:r>
      <w:r>
        <w:rPr>
          <w:rFonts w:ascii="Times New Roman" w:eastAsia="Times New Roman"/>
          <w:spacing w:val="2"/>
        </w:rPr>
        <w:t>B-7</w:t>
      </w:r>
      <w:r>
        <w:rPr>
          <w:rFonts w:ascii="Times New Roman" w:eastAsia="Times New Roman"/>
          <w:spacing w:val="7"/>
        </w:rPr>
        <w:t> </w:t>
      </w:r>
      <w:r>
        <w:rPr>
          <w:spacing w:val="8"/>
        </w:rPr>
        <w:t>的要求</w:t>
      </w:r>
      <w:r>
        <w:rPr>
          <w:spacing w:val="-6"/>
        </w:rPr>
        <w:t>。</w:t>
      </w:r>
      <w:r>
        <w:rPr/>
        <w:t>表</w:t>
      </w:r>
      <w:r>
        <w:rPr>
          <w:spacing w:val="3"/>
        </w:rPr>
        <w:t> </w:t>
      </w:r>
      <w:r>
        <w:rPr>
          <w:rFonts w:ascii="Times New Roman" w:eastAsia="Times New Roman"/>
        </w:rPr>
        <w:t>B-7</w:t>
        <w:tab/>
      </w:r>
      <w:r>
        <w:rPr>
          <w:spacing w:val="8"/>
        </w:rPr>
        <w:t>安装设备及检测仪器与试验装置</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83"/>
        <w:gridCol w:w="3461"/>
        <w:gridCol w:w="3429"/>
      </w:tblGrid>
      <w:tr>
        <w:trPr>
          <w:trHeight w:val="340" w:hRule="atLeast"/>
        </w:trPr>
        <w:tc>
          <w:tcPr>
            <w:tcW w:w="2183" w:type="dxa"/>
            <w:vMerge w:val="restart"/>
            <w:tcBorders>
              <w:bottom w:val="single" w:sz="4" w:space="0" w:color="000000"/>
              <w:right w:val="single" w:sz="4" w:space="0" w:color="000000"/>
            </w:tcBorders>
            <w:shd w:val="clear" w:color="auto" w:fill="D1F3E7"/>
          </w:tcPr>
          <w:p>
            <w:pPr>
              <w:pStyle w:val="TableParagraph"/>
              <w:spacing w:line="170" w:lineRule="auto" w:before="13"/>
              <w:ind w:left="222" w:right="206"/>
              <w:jc w:val="left"/>
              <w:rPr>
                <w:sz w:val="24"/>
              </w:rPr>
            </w:pPr>
            <w:r>
              <w:rPr>
                <w:sz w:val="24"/>
              </w:rPr>
              <w:t>安装设备及检测仪器与试验装置</w:t>
            </w:r>
          </w:p>
        </w:tc>
        <w:tc>
          <w:tcPr>
            <w:tcW w:w="6890" w:type="dxa"/>
            <w:gridSpan w:val="2"/>
            <w:tcBorders>
              <w:left w:val="single" w:sz="4" w:space="0" w:color="000000"/>
              <w:bottom w:val="single" w:sz="4" w:space="0" w:color="000000"/>
            </w:tcBorders>
            <w:shd w:val="clear" w:color="auto" w:fill="D1F3E7"/>
          </w:tcPr>
          <w:p>
            <w:pPr>
              <w:pStyle w:val="TableParagraph"/>
              <w:spacing w:line="306" w:lineRule="exact"/>
              <w:ind w:left="2744" w:right="2730"/>
              <w:rPr>
                <w:sz w:val="24"/>
              </w:rPr>
            </w:pPr>
            <w:r>
              <w:rPr>
                <w:sz w:val="24"/>
              </w:rPr>
              <w:t>许  可  级  别</w:t>
            </w:r>
          </w:p>
        </w:tc>
      </w:tr>
      <w:tr>
        <w:trPr>
          <w:trHeight w:val="339" w:hRule="atLeast"/>
        </w:trPr>
        <w:tc>
          <w:tcPr>
            <w:tcW w:w="2183" w:type="dxa"/>
            <w:vMerge/>
            <w:tcBorders>
              <w:top w:val="nil"/>
              <w:bottom w:val="single" w:sz="4" w:space="0" w:color="000000"/>
              <w:right w:val="single" w:sz="4" w:space="0" w:color="000000"/>
            </w:tcBorders>
            <w:shd w:val="clear" w:color="auto" w:fill="D1F3E7"/>
          </w:tcPr>
          <w:p>
            <w:pPr>
              <w:rPr>
                <w:sz w:val="2"/>
                <w:szCs w:val="2"/>
              </w:rPr>
            </w:pPr>
          </w:p>
        </w:tc>
        <w:tc>
          <w:tcPr>
            <w:tcW w:w="34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2"/>
              <w:ind w:left="11"/>
              <w:rPr>
                <w:rFonts w:ascii="Times New Roman"/>
                <w:sz w:val="24"/>
              </w:rPr>
            </w:pPr>
            <w:r>
              <w:rPr>
                <w:rFonts w:ascii="Times New Roman"/>
                <w:sz w:val="24"/>
              </w:rPr>
              <w:t>A</w:t>
            </w:r>
          </w:p>
        </w:tc>
        <w:tc>
          <w:tcPr>
            <w:tcW w:w="3429" w:type="dxa"/>
            <w:tcBorders>
              <w:top w:val="single" w:sz="4" w:space="0" w:color="000000"/>
              <w:left w:val="single" w:sz="4" w:space="0" w:color="000000"/>
              <w:bottom w:val="single" w:sz="4" w:space="0" w:color="000000"/>
            </w:tcBorders>
            <w:shd w:val="clear" w:color="auto" w:fill="D1F3E7"/>
          </w:tcPr>
          <w:p>
            <w:pPr>
              <w:pStyle w:val="TableParagraph"/>
              <w:spacing w:before="2"/>
              <w:ind w:left="15"/>
              <w:rPr>
                <w:rFonts w:ascii="Times New Roman"/>
                <w:sz w:val="24"/>
              </w:rPr>
            </w:pPr>
            <w:r>
              <w:rPr>
                <w:rFonts w:ascii="Times New Roman"/>
                <w:sz w:val="24"/>
              </w:rPr>
              <w:t>B</w:t>
            </w:r>
          </w:p>
        </w:tc>
      </w:tr>
      <w:tr>
        <w:trPr>
          <w:trHeight w:val="340" w:hRule="atLeast"/>
        </w:trPr>
        <w:tc>
          <w:tcPr>
            <w:tcW w:w="2183" w:type="dxa"/>
            <w:tcBorders>
              <w:top w:val="single" w:sz="4" w:space="0" w:color="000000"/>
              <w:bottom w:val="single" w:sz="4" w:space="0" w:color="000000"/>
              <w:right w:val="single" w:sz="4" w:space="0" w:color="000000"/>
            </w:tcBorders>
            <w:shd w:val="clear" w:color="auto" w:fill="D1F3E7"/>
          </w:tcPr>
          <w:p>
            <w:pPr>
              <w:pStyle w:val="TableParagraph"/>
              <w:spacing w:line="306" w:lineRule="exact"/>
              <w:ind w:left="135" w:right="121"/>
              <w:rPr>
                <w:sz w:val="24"/>
              </w:rPr>
            </w:pPr>
            <w:r>
              <w:rPr>
                <w:sz w:val="24"/>
              </w:rPr>
              <w:t>焊接设备</w:t>
            </w:r>
          </w:p>
        </w:tc>
        <w:tc>
          <w:tcPr>
            <w:tcW w:w="34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6" w:lineRule="exact"/>
              <w:ind w:left="298" w:right="286"/>
              <w:rPr>
                <w:rFonts w:ascii="宋体" w:eastAsia="宋体" w:hint="eastAsia"/>
                <w:sz w:val="24"/>
              </w:rPr>
            </w:pPr>
            <w:r>
              <w:rPr>
                <w:rFonts w:ascii="Times New Roman" w:eastAsia="Times New Roman"/>
                <w:sz w:val="24"/>
              </w:rPr>
              <w:t>20 </w:t>
            </w:r>
            <w:r>
              <w:rPr>
                <w:sz w:val="24"/>
              </w:rPr>
              <w:t>台</w:t>
            </w:r>
            <w:r>
              <w:rPr>
                <w:rFonts w:ascii="宋体" w:eastAsia="宋体" w:hint="eastAsia"/>
                <w:sz w:val="24"/>
              </w:rPr>
              <w:t>(</w:t>
            </w:r>
            <w:r>
              <w:rPr>
                <w:sz w:val="24"/>
              </w:rPr>
              <w:t>其中氩弧焊机 </w:t>
            </w:r>
            <w:r>
              <w:rPr>
                <w:rFonts w:ascii="Times New Roman" w:eastAsia="Times New Roman"/>
                <w:sz w:val="24"/>
              </w:rPr>
              <w:t>10 </w:t>
            </w:r>
            <w:r>
              <w:rPr>
                <w:sz w:val="24"/>
              </w:rPr>
              <w:t>台</w:t>
            </w:r>
            <w:r>
              <w:rPr>
                <w:rFonts w:ascii="宋体" w:eastAsia="宋体" w:hint="eastAsia"/>
                <w:sz w:val="24"/>
              </w:rPr>
              <w:t>)</w:t>
            </w:r>
          </w:p>
        </w:tc>
        <w:tc>
          <w:tcPr>
            <w:tcW w:w="3429" w:type="dxa"/>
            <w:tcBorders>
              <w:top w:val="single" w:sz="4" w:space="0" w:color="000000"/>
              <w:left w:val="single" w:sz="4" w:space="0" w:color="000000"/>
              <w:bottom w:val="single" w:sz="4" w:space="0" w:color="000000"/>
            </w:tcBorders>
            <w:shd w:val="clear" w:color="auto" w:fill="D1F3E7"/>
          </w:tcPr>
          <w:p>
            <w:pPr>
              <w:pStyle w:val="TableParagraph"/>
              <w:spacing w:line="306" w:lineRule="exact"/>
              <w:ind w:left="341" w:right="326"/>
              <w:rPr>
                <w:rFonts w:ascii="宋体" w:eastAsia="宋体" w:hint="eastAsia"/>
                <w:sz w:val="24"/>
              </w:rPr>
            </w:pPr>
            <w:r>
              <w:rPr>
                <w:rFonts w:ascii="Times New Roman" w:eastAsia="Times New Roman"/>
                <w:sz w:val="24"/>
              </w:rPr>
              <w:t>10 </w:t>
            </w:r>
            <w:r>
              <w:rPr>
                <w:sz w:val="24"/>
              </w:rPr>
              <w:t>台</w:t>
            </w:r>
            <w:r>
              <w:rPr>
                <w:rFonts w:ascii="宋体" w:eastAsia="宋体" w:hint="eastAsia"/>
                <w:sz w:val="24"/>
              </w:rPr>
              <w:t>(</w:t>
            </w:r>
            <w:r>
              <w:rPr>
                <w:sz w:val="24"/>
              </w:rPr>
              <w:t>其中氩弧焊机 </w:t>
            </w:r>
            <w:r>
              <w:rPr>
                <w:rFonts w:ascii="Times New Roman" w:eastAsia="Times New Roman"/>
                <w:sz w:val="24"/>
              </w:rPr>
              <w:t>4 </w:t>
            </w:r>
            <w:r>
              <w:rPr>
                <w:sz w:val="24"/>
              </w:rPr>
              <w:t>台</w:t>
            </w:r>
            <w:r>
              <w:rPr>
                <w:rFonts w:ascii="宋体" w:eastAsia="宋体" w:hint="eastAsia"/>
                <w:sz w:val="24"/>
              </w:rPr>
              <w:t>)</w:t>
            </w:r>
          </w:p>
        </w:tc>
      </w:tr>
      <w:tr>
        <w:trPr>
          <w:trHeight w:val="340" w:hRule="atLeast"/>
        </w:trPr>
        <w:tc>
          <w:tcPr>
            <w:tcW w:w="2183" w:type="dxa"/>
            <w:tcBorders>
              <w:top w:val="single" w:sz="4" w:space="0" w:color="000000"/>
              <w:bottom w:val="single" w:sz="4" w:space="0" w:color="000000"/>
              <w:right w:val="single" w:sz="4" w:space="0" w:color="000000"/>
            </w:tcBorders>
            <w:shd w:val="clear" w:color="auto" w:fill="D1F3E7"/>
          </w:tcPr>
          <w:p>
            <w:pPr>
              <w:pStyle w:val="TableParagraph"/>
              <w:spacing w:line="306" w:lineRule="exact"/>
              <w:ind w:left="133" w:right="121"/>
              <w:rPr>
                <w:sz w:val="24"/>
              </w:rPr>
            </w:pPr>
            <w:r>
              <w:rPr>
                <w:sz w:val="24"/>
              </w:rPr>
              <w:t>焊条烘干设备</w:t>
            </w:r>
          </w:p>
        </w:tc>
        <w:tc>
          <w:tcPr>
            <w:tcW w:w="34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6" w:lineRule="exact"/>
              <w:ind w:left="293" w:right="286"/>
              <w:rPr>
                <w:sz w:val="24"/>
              </w:rPr>
            </w:pPr>
            <w:r>
              <w:rPr>
                <w:rFonts w:ascii="Times New Roman" w:eastAsia="Times New Roman"/>
                <w:sz w:val="24"/>
              </w:rPr>
              <w:t>5 </w:t>
            </w:r>
            <w:r>
              <w:rPr>
                <w:sz w:val="24"/>
              </w:rPr>
              <w:t>台</w:t>
            </w:r>
          </w:p>
        </w:tc>
        <w:tc>
          <w:tcPr>
            <w:tcW w:w="3429" w:type="dxa"/>
            <w:tcBorders>
              <w:top w:val="single" w:sz="4" w:space="0" w:color="000000"/>
              <w:left w:val="single" w:sz="4" w:space="0" w:color="000000"/>
              <w:bottom w:val="single" w:sz="4" w:space="0" w:color="000000"/>
            </w:tcBorders>
            <w:shd w:val="clear" w:color="auto" w:fill="D1F3E7"/>
          </w:tcPr>
          <w:p>
            <w:pPr>
              <w:pStyle w:val="TableParagraph"/>
              <w:spacing w:line="306" w:lineRule="exact"/>
              <w:ind w:left="336" w:right="326"/>
              <w:rPr>
                <w:sz w:val="24"/>
              </w:rPr>
            </w:pPr>
            <w:r>
              <w:rPr>
                <w:rFonts w:ascii="Times New Roman" w:eastAsia="Times New Roman"/>
                <w:sz w:val="24"/>
              </w:rPr>
              <w:t>3 </w:t>
            </w:r>
            <w:r>
              <w:rPr>
                <w:sz w:val="24"/>
              </w:rPr>
              <w:t>台</w:t>
            </w:r>
          </w:p>
        </w:tc>
      </w:tr>
      <w:tr>
        <w:trPr>
          <w:trHeight w:val="339" w:hRule="atLeast"/>
        </w:trPr>
        <w:tc>
          <w:tcPr>
            <w:tcW w:w="2183" w:type="dxa"/>
            <w:tcBorders>
              <w:top w:val="single" w:sz="4" w:space="0" w:color="000000"/>
              <w:bottom w:val="single" w:sz="4" w:space="0" w:color="000000"/>
              <w:right w:val="single" w:sz="4" w:space="0" w:color="000000"/>
            </w:tcBorders>
            <w:shd w:val="clear" w:color="auto" w:fill="D1F3E7"/>
          </w:tcPr>
          <w:p>
            <w:pPr>
              <w:pStyle w:val="TableParagraph"/>
              <w:spacing w:line="305" w:lineRule="exact"/>
              <w:ind w:left="135" w:right="121"/>
              <w:rPr>
                <w:sz w:val="24"/>
              </w:rPr>
            </w:pPr>
            <w:r>
              <w:rPr>
                <w:sz w:val="24"/>
              </w:rPr>
              <w:t>起重设备</w:t>
            </w:r>
          </w:p>
        </w:tc>
        <w:tc>
          <w:tcPr>
            <w:tcW w:w="34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5" w:lineRule="exact"/>
              <w:ind w:left="298" w:right="286"/>
              <w:rPr>
                <w:rFonts w:ascii="宋体" w:eastAsia="宋体" w:hint="eastAsia"/>
                <w:sz w:val="24"/>
              </w:rPr>
            </w:pPr>
            <w:r>
              <w:rPr>
                <w:rFonts w:ascii="Times New Roman" w:eastAsia="Times New Roman"/>
                <w:sz w:val="24"/>
              </w:rPr>
              <w:t>*3 </w:t>
            </w:r>
            <w:r>
              <w:rPr>
                <w:sz w:val="24"/>
              </w:rPr>
              <w:t>台</w:t>
            </w:r>
            <w:r>
              <w:rPr>
                <w:rFonts w:ascii="宋体" w:eastAsia="宋体" w:hint="eastAsia"/>
                <w:sz w:val="24"/>
              </w:rPr>
              <w:t>(</w:t>
            </w:r>
            <w:r>
              <w:rPr>
                <w:rFonts w:ascii="Times New Roman" w:eastAsia="Times New Roman"/>
                <w:sz w:val="24"/>
              </w:rPr>
              <w:t>8 </w:t>
            </w:r>
            <w:r>
              <w:rPr>
                <w:sz w:val="24"/>
              </w:rPr>
              <w:t>吨以上</w:t>
            </w:r>
            <w:r>
              <w:rPr>
                <w:rFonts w:ascii="宋体" w:eastAsia="宋体" w:hint="eastAsia"/>
                <w:sz w:val="24"/>
              </w:rPr>
              <w:t>)</w:t>
            </w:r>
          </w:p>
        </w:tc>
        <w:tc>
          <w:tcPr>
            <w:tcW w:w="3429" w:type="dxa"/>
            <w:tcBorders>
              <w:top w:val="single" w:sz="4" w:space="0" w:color="000000"/>
              <w:left w:val="single" w:sz="4" w:space="0" w:color="000000"/>
              <w:bottom w:val="single" w:sz="4" w:space="0" w:color="000000"/>
            </w:tcBorders>
            <w:shd w:val="clear" w:color="auto" w:fill="D1F3E7"/>
          </w:tcPr>
          <w:p>
            <w:pPr>
              <w:pStyle w:val="TableParagraph"/>
              <w:spacing w:line="305" w:lineRule="exact"/>
              <w:ind w:left="338" w:right="326"/>
              <w:rPr>
                <w:sz w:val="24"/>
              </w:rPr>
            </w:pPr>
            <w:r>
              <w:rPr>
                <w:rFonts w:ascii="Times New Roman" w:eastAsia="Times New Roman"/>
                <w:sz w:val="24"/>
              </w:rPr>
              <w:t>*1 </w:t>
            </w:r>
            <w:r>
              <w:rPr>
                <w:sz w:val="24"/>
              </w:rPr>
              <w:t>台</w:t>
            </w:r>
          </w:p>
        </w:tc>
      </w:tr>
      <w:tr>
        <w:trPr>
          <w:trHeight w:val="340" w:hRule="atLeast"/>
        </w:trPr>
        <w:tc>
          <w:tcPr>
            <w:tcW w:w="2183" w:type="dxa"/>
            <w:tcBorders>
              <w:top w:val="single" w:sz="4" w:space="0" w:color="000000"/>
              <w:bottom w:val="single" w:sz="4" w:space="0" w:color="000000"/>
              <w:right w:val="single" w:sz="4" w:space="0" w:color="000000"/>
            </w:tcBorders>
            <w:shd w:val="clear" w:color="auto" w:fill="D1F3E7"/>
          </w:tcPr>
          <w:p>
            <w:pPr>
              <w:pStyle w:val="TableParagraph"/>
              <w:spacing w:line="306" w:lineRule="exact"/>
              <w:ind w:left="133" w:right="121"/>
              <w:rPr>
                <w:sz w:val="24"/>
              </w:rPr>
            </w:pPr>
            <w:r>
              <w:rPr>
                <w:sz w:val="24"/>
              </w:rPr>
              <w:t>液压试验泵</w:t>
            </w:r>
          </w:p>
        </w:tc>
        <w:tc>
          <w:tcPr>
            <w:tcW w:w="34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6" w:lineRule="exact"/>
              <w:ind w:left="293" w:right="286"/>
              <w:rPr>
                <w:sz w:val="24"/>
              </w:rPr>
            </w:pPr>
            <w:r>
              <w:rPr>
                <w:rFonts w:ascii="Times New Roman" w:eastAsia="Times New Roman"/>
                <w:sz w:val="24"/>
              </w:rPr>
              <w:t>3 </w:t>
            </w:r>
            <w:r>
              <w:rPr>
                <w:sz w:val="24"/>
              </w:rPr>
              <w:t>台</w:t>
            </w:r>
          </w:p>
        </w:tc>
        <w:tc>
          <w:tcPr>
            <w:tcW w:w="3429" w:type="dxa"/>
            <w:tcBorders>
              <w:top w:val="single" w:sz="4" w:space="0" w:color="000000"/>
              <w:left w:val="single" w:sz="4" w:space="0" w:color="000000"/>
              <w:bottom w:val="single" w:sz="4" w:space="0" w:color="000000"/>
            </w:tcBorders>
            <w:shd w:val="clear" w:color="auto" w:fill="D1F3E7"/>
          </w:tcPr>
          <w:p>
            <w:pPr>
              <w:pStyle w:val="TableParagraph"/>
              <w:spacing w:line="306" w:lineRule="exact"/>
              <w:ind w:left="336" w:right="326"/>
              <w:rPr>
                <w:sz w:val="24"/>
              </w:rPr>
            </w:pPr>
            <w:r>
              <w:rPr>
                <w:rFonts w:ascii="Times New Roman" w:eastAsia="Times New Roman"/>
                <w:sz w:val="24"/>
              </w:rPr>
              <w:t>2 </w:t>
            </w:r>
            <w:r>
              <w:rPr>
                <w:sz w:val="24"/>
              </w:rPr>
              <w:t>台</w:t>
            </w:r>
          </w:p>
        </w:tc>
      </w:tr>
      <w:tr>
        <w:trPr>
          <w:trHeight w:val="340" w:hRule="atLeast"/>
        </w:trPr>
        <w:tc>
          <w:tcPr>
            <w:tcW w:w="2183" w:type="dxa"/>
            <w:tcBorders>
              <w:top w:val="single" w:sz="4" w:space="0" w:color="000000"/>
              <w:bottom w:val="single" w:sz="4" w:space="0" w:color="000000"/>
              <w:right w:val="single" w:sz="4" w:space="0" w:color="000000"/>
            </w:tcBorders>
            <w:shd w:val="clear" w:color="auto" w:fill="D1F3E7"/>
          </w:tcPr>
          <w:p>
            <w:pPr>
              <w:pStyle w:val="TableParagraph"/>
              <w:spacing w:line="306" w:lineRule="exact"/>
              <w:ind w:left="135" w:right="121"/>
              <w:rPr>
                <w:sz w:val="24"/>
              </w:rPr>
            </w:pPr>
            <w:r>
              <w:rPr>
                <w:sz w:val="24"/>
              </w:rPr>
              <w:t>切割设备</w:t>
            </w:r>
          </w:p>
        </w:tc>
        <w:tc>
          <w:tcPr>
            <w:tcW w:w="34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6" w:lineRule="exact"/>
              <w:ind w:left="293" w:right="286"/>
              <w:rPr>
                <w:sz w:val="24"/>
              </w:rPr>
            </w:pPr>
            <w:r>
              <w:rPr>
                <w:rFonts w:ascii="Times New Roman" w:eastAsia="Times New Roman"/>
                <w:sz w:val="24"/>
              </w:rPr>
              <w:t>5 </w:t>
            </w:r>
            <w:r>
              <w:rPr>
                <w:sz w:val="24"/>
              </w:rPr>
              <w:t>台</w:t>
            </w:r>
          </w:p>
        </w:tc>
        <w:tc>
          <w:tcPr>
            <w:tcW w:w="3429" w:type="dxa"/>
            <w:tcBorders>
              <w:top w:val="single" w:sz="4" w:space="0" w:color="000000"/>
              <w:left w:val="single" w:sz="4" w:space="0" w:color="000000"/>
              <w:bottom w:val="single" w:sz="4" w:space="0" w:color="000000"/>
            </w:tcBorders>
            <w:shd w:val="clear" w:color="auto" w:fill="D1F3E7"/>
          </w:tcPr>
          <w:p>
            <w:pPr>
              <w:pStyle w:val="TableParagraph"/>
              <w:spacing w:line="306" w:lineRule="exact"/>
              <w:ind w:left="336" w:right="326"/>
              <w:rPr>
                <w:sz w:val="24"/>
              </w:rPr>
            </w:pPr>
            <w:r>
              <w:rPr>
                <w:rFonts w:ascii="Times New Roman" w:eastAsia="Times New Roman"/>
                <w:sz w:val="24"/>
              </w:rPr>
              <w:t>2 </w:t>
            </w:r>
            <w:r>
              <w:rPr>
                <w:sz w:val="24"/>
              </w:rPr>
              <w:t>台</w:t>
            </w:r>
          </w:p>
        </w:tc>
      </w:tr>
      <w:tr>
        <w:trPr>
          <w:trHeight w:val="339" w:hRule="atLeast"/>
        </w:trPr>
        <w:tc>
          <w:tcPr>
            <w:tcW w:w="2183" w:type="dxa"/>
            <w:tcBorders>
              <w:top w:val="single" w:sz="4" w:space="0" w:color="000000"/>
              <w:bottom w:val="single" w:sz="4" w:space="0" w:color="000000"/>
              <w:right w:val="single" w:sz="4" w:space="0" w:color="000000"/>
            </w:tcBorders>
            <w:shd w:val="clear" w:color="auto" w:fill="D1F3E7"/>
          </w:tcPr>
          <w:p>
            <w:pPr>
              <w:pStyle w:val="TableParagraph"/>
              <w:spacing w:line="305" w:lineRule="exact"/>
              <w:ind w:left="135" w:right="121"/>
              <w:rPr>
                <w:sz w:val="24"/>
              </w:rPr>
            </w:pPr>
            <w:r>
              <w:rPr>
                <w:sz w:val="24"/>
              </w:rPr>
              <w:t>现场热处理设备</w:t>
            </w:r>
          </w:p>
        </w:tc>
        <w:tc>
          <w:tcPr>
            <w:tcW w:w="34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5" w:lineRule="exact"/>
              <w:ind w:left="293" w:right="286"/>
              <w:rPr>
                <w:sz w:val="24"/>
              </w:rPr>
            </w:pPr>
            <w:r>
              <w:rPr>
                <w:rFonts w:ascii="Times New Roman" w:eastAsia="Times New Roman"/>
                <w:sz w:val="24"/>
              </w:rPr>
              <w:t>4 </w:t>
            </w:r>
            <w:r>
              <w:rPr>
                <w:sz w:val="24"/>
              </w:rPr>
              <w:t>台</w:t>
            </w:r>
          </w:p>
        </w:tc>
        <w:tc>
          <w:tcPr>
            <w:tcW w:w="3429" w:type="dxa"/>
            <w:tcBorders>
              <w:top w:val="single" w:sz="4" w:space="0" w:color="000000"/>
              <w:left w:val="single" w:sz="4" w:space="0" w:color="000000"/>
              <w:bottom w:val="single" w:sz="4" w:space="0" w:color="000000"/>
            </w:tcBorders>
            <w:shd w:val="clear" w:color="auto" w:fill="D1F3E7"/>
          </w:tcPr>
          <w:p>
            <w:pPr>
              <w:pStyle w:val="TableParagraph"/>
              <w:spacing w:before="2"/>
              <w:ind w:left="16"/>
              <w:rPr>
                <w:rFonts w:ascii="Times New Roman" w:hAnsi="Times New Roman"/>
                <w:sz w:val="24"/>
              </w:rPr>
            </w:pPr>
            <w:r>
              <w:rPr>
                <w:rFonts w:ascii="Times New Roman" w:hAnsi="Times New Roman"/>
                <w:sz w:val="24"/>
              </w:rPr>
              <w:t>—</w:t>
            </w:r>
          </w:p>
        </w:tc>
      </w:tr>
      <w:tr>
        <w:trPr>
          <w:trHeight w:val="340" w:hRule="atLeast"/>
        </w:trPr>
        <w:tc>
          <w:tcPr>
            <w:tcW w:w="2183" w:type="dxa"/>
            <w:tcBorders>
              <w:top w:val="single" w:sz="4" w:space="0" w:color="000000"/>
              <w:bottom w:val="single" w:sz="4" w:space="0" w:color="000000"/>
              <w:right w:val="single" w:sz="4" w:space="0" w:color="000000"/>
            </w:tcBorders>
            <w:shd w:val="clear" w:color="auto" w:fill="D1F3E7"/>
          </w:tcPr>
          <w:p>
            <w:pPr>
              <w:pStyle w:val="TableParagraph"/>
              <w:spacing w:line="306" w:lineRule="exact"/>
              <w:ind w:left="133" w:right="121"/>
              <w:rPr>
                <w:sz w:val="24"/>
              </w:rPr>
            </w:pPr>
            <w:r>
              <w:rPr>
                <w:sz w:val="24"/>
              </w:rPr>
              <w:t>空气压缩机</w:t>
            </w:r>
          </w:p>
        </w:tc>
        <w:tc>
          <w:tcPr>
            <w:tcW w:w="34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6" w:lineRule="exact"/>
              <w:ind w:left="295" w:right="286"/>
              <w:rPr>
                <w:sz w:val="24"/>
              </w:rPr>
            </w:pPr>
            <w:r>
              <w:rPr>
                <w:rFonts w:ascii="Times New Roman" w:eastAsia="Times New Roman"/>
                <w:sz w:val="24"/>
              </w:rPr>
              <w:t>*2 </w:t>
            </w:r>
            <w:r>
              <w:rPr>
                <w:sz w:val="24"/>
              </w:rPr>
              <w:t>台</w:t>
            </w:r>
          </w:p>
        </w:tc>
        <w:tc>
          <w:tcPr>
            <w:tcW w:w="3429" w:type="dxa"/>
            <w:tcBorders>
              <w:top w:val="single" w:sz="4" w:space="0" w:color="000000"/>
              <w:left w:val="single" w:sz="4" w:space="0" w:color="000000"/>
              <w:bottom w:val="single" w:sz="4" w:space="0" w:color="000000"/>
            </w:tcBorders>
            <w:shd w:val="clear" w:color="auto" w:fill="D1F3E7"/>
          </w:tcPr>
          <w:p>
            <w:pPr>
              <w:pStyle w:val="TableParagraph"/>
              <w:spacing w:line="306" w:lineRule="exact"/>
              <w:ind w:left="338" w:right="326"/>
              <w:rPr>
                <w:sz w:val="24"/>
              </w:rPr>
            </w:pPr>
            <w:r>
              <w:rPr>
                <w:rFonts w:ascii="Times New Roman" w:eastAsia="Times New Roman"/>
                <w:sz w:val="24"/>
              </w:rPr>
              <w:t>*1 </w:t>
            </w:r>
            <w:r>
              <w:rPr>
                <w:sz w:val="24"/>
              </w:rPr>
              <w:t>台</w:t>
            </w:r>
          </w:p>
        </w:tc>
      </w:tr>
      <w:tr>
        <w:trPr>
          <w:trHeight w:val="340" w:hRule="atLeast"/>
        </w:trPr>
        <w:tc>
          <w:tcPr>
            <w:tcW w:w="2183" w:type="dxa"/>
            <w:tcBorders>
              <w:top w:val="single" w:sz="4" w:space="0" w:color="000000"/>
              <w:bottom w:val="single" w:sz="4" w:space="0" w:color="000000"/>
              <w:right w:val="single" w:sz="4" w:space="0" w:color="000000"/>
            </w:tcBorders>
            <w:shd w:val="clear" w:color="auto" w:fill="D1F3E7"/>
          </w:tcPr>
          <w:p>
            <w:pPr>
              <w:pStyle w:val="TableParagraph"/>
              <w:spacing w:line="306" w:lineRule="exact"/>
              <w:ind w:left="133" w:right="121"/>
              <w:rPr>
                <w:sz w:val="24"/>
              </w:rPr>
            </w:pPr>
            <w:r>
              <w:rPr>
                <w:sz w:val="24"/>
              </w:rPr>
              <w:t>坡口加工设备</w:t>
            </w:r>
          </w:p>
        </w:tc>
        <w:tc>
          <w:tcPr>
            <w:tcW w:w="34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6" w:lineRule="exact"/>
              <w:ind w:left="293" w:right="286"/>
              <w:rPr>
                <w:sz w:val="24"/>
              </w:rPr>
            </w:pPr>
            <w:r>
              <w:rPr>
                <w:rFonts w:ascii="Times New Roman" w:eastAsia="Times New Roman"/>
                <w:sz w:val="24"/>
              </w:rPr>
              <w:t>4 </w:t>
            </w:r>
            <w:r>
              <w:rPr>
                <w:sz w:val="24"/>
              </w:rPr>
              <w:t>台</w:t>
            </w:r>
          </w:p>
        </w:tc>
        <w:tc>
          <w:tcPr>
            <w:tcW w:w="3429" w:type="dxa"/>
            <w:tcBorders>
              <w:top w:val="single" w:sz="4" w:space="0" w:color="000000"/>
              <w:left w:val="single" w:sz="4" w:space="0" w:color="000000"/>
              <w:bottom w:val="single" w:sz="4" w:space="0" w:color="000000"/>
            </w:tcBorders>
            <w:shd w:val="clear" w:color="auto" w:fill="D1F3E7"/>
          </w:tcPr>
          <w:p>
            <w:pPr>
              <w:pStyle w:val="TableParagraph"/>
              <w:spacing w:line="306" w:lineRule="exact"/>
              <w:ind w:left="336" w:right="326"/>
              <w:rPr>
                <w:sz w:val="24"/>
              </w:rPr>
            </w:pPr>
            <w:r>
              <w:rPr>
                <w:rFonts w:ascii="Times New Roman" w:eastAsia="Times New Roman"/>
                <w:sz w:val="24"/>
              </w:rPr>
              <w:t>2 </w:t>
            </w:r>
            <w:r>
              <w:rPr>
                <w:sz w:val="24"/>
              </w:rPr>
              <w:t>台</w:t>
            </w:r>
          </w:p>
        </w:tc>
      </w:tr>
      <w:tr>
        <w:trPr>
          <w:trHeight w:val="339" w:hRule="atLeast"/>
        </w:trPr>
        <w:tc>
          <w:tcPr>
            <w:tcW w:w="2183" w:type="dxa"/>
            <w:tcBorders>
              <w:top w:val="single" w:sz="4" w:space="0" w:color="000000"/>
              <w:bottom w:val="single" w:sz="4" w:space="0" w:color="000000"/>
              <w:right w:val="single" w:sz="4" w:space="0" w:color="000000"/>
            </w:tcBorders>
            <w:shd w:val="clear" w:color="auto" w:fill="D1F3E7"/>
          </w:tcPr>
          <w:p>
            <w:pPr>
              <w:pStyle w:val="TableParagraph"/>
              <w:spacing w:line="305" w:lineRule="exact"/>
              <w:ind w:left="133" w:right="121"/>
              <w:rPr>
                <w:sz w:val="24"/>
              </w:rPr>
            </w:pPr>
            <w:r>
              <w:rPr>
                <w:sz w:val="24"/>
              </w:rPr>
              <w:t>射线检测仪器</w:t>
            </w:r>
          </w:p>
        </w:tc>
        <w:tc>
          <w:tcPr>
            <w:tcW w:w="34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5" w:lineRule="exact"/>
              <w:ind w:left="295" w:right="286"/>
              <w:rPr>
                <w:sz w:val="24"/>
              </w:rPr>
            </w:pPr>
            <w:r>
              <w:rPr>
                <w:rFonts w:ascii="Times New Roman" w:eastAsia="Times New Roman"/>
                <w:sz w:val="24"/>
              </w:rPr>
              <w:t>*3 </w:t>
            </w:r>
            <w:r>
              <w:rPr>
                <w:sz w:val="24"/>
              </w:rPr>
              <w:t>台</w:t>
            </w:r>
          </w:p>
        </w:tc>
        <w:tc>
          <w:tcPr>
            <w:tcW w:w="3429" w:type="dxa"/>
            <w:tcBorders>
              <w:top w:val="single" w:sz="4" w:space="0" w:color="000000"/>
              <w:left w:val="single" w:sz="4" w:space="0" w:color="000000"/>
              <w:bottom w:val="single" w:sz="4" w:space="0" w:color="000000"/>
            </w:tcBorders>
            <w:shd w:val="clear" w:color="auto" w:fill="D1F3E7"/>
          </w:tcPr>
          <w:p>
            <w:pPr>
              <w:pStyle w:val="TableParagraph"/>
              <w:spacing w:line="305" w:lineRule="exact"/>
              <w:ind w:left="338" w:right="326"/>
              <w:rPr>
                <w:sz w:val="24"/>
              </w:rPr>
            </w:pPr>
            <w:r>
              <w:rPr>
                <w:rFonts w:ascii="Times New Roman" w:eastAsia="Times New Roman"/>
                <w:sz w:val="24"/>
              </w:rPr>
              <w:t>*1 </w:t>
            </w:r>
            <w:r>
              <w:rPr>
                <w:sz w:val="24"/>
              </w:rPr>
              <w:t>台</w:t>
            </w:r>
          </w:p>
        </w:tc>
      </w:tr>
      <w:tr>
        <w:trPr>
          <w:trHeight w:val="340" w:hRule="atLeast"/>
        </w:trPr>
        <w:tc>
          <w:tcPr>
            <w:tcW w:w="2183" w:type="dxa"/>
            <w:tcBorders>
              <w:top w:val="single" w:sz="4" w:space="0" w:color="000000"/>
              <w:bottom w:val="single" w:sz="4" w:space="0" w:color="000000"/>
              <w:right w:val="single" w:sz="4" w:space="0" w:color="000000"/>
            </w:tcBorders>
            <w:shd w:val="clear" w:color="auto" w:fill="D1F3E7"/>
          </w:tcPr>
          <w:p>
            <w:pPr>
              <w:pStyle w:val="TableParagraph"/>
              <w:spacing w:line="306" w:lineRule="exact"/>
              <w:ind w:left="133" w:right="121"/>
              <w:rPr>
                <w:sz w:val="24"/>
              </w:rPr>
            </w:pPr>
            <w:r>
              <w:rPr>
                <w:sz w:val="24"/>
              </w:rPr>
              <w:t>超声检测仪器</w:t>
            </w:r>
          </w:p>
        </w:tc>
        <w:tc>
          <w:tcPr>
            <w:tcW w:w="34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6" w:lineRule="exact"/>
              <w:ind w:left="295" w:right="286"/>
              <w:rPr>
                <w:sz w:val="24"/>
              </w:rPr>
            </w:pPr>
            <w:r>
              <w:rPr>
                <w:rFonts w:ascii="Times New Roman" w:eastAsia="Times New Roman"/>
                <w:sz w:val="24"/>
              </w:rPr>
              <w:t>*2 </w:t>
            </w:r>
            <w:r>
              <w:rPr>
                <w:sz w:val="24"/>
              </w:rPr>
              <w:t>台</w:t>
            </w:r>
          </w:p>
        </w:tc>
        <w:tc>
          <w:tcPr>
            <w:tcW w:w="3429" w:type="dxa"/>
            <w:tcBorders>
              <w:top w:val="single" w:sz="4" w:space="0" w:color="000000"/>
              <w:left w:val="single" w:sz="4" w:space="0" w:color="000000"/>
              <w:bottom w:val="single" w:sz="4" w:space="0" w:color="000000"/>
            </w:tcBorders>
            <w:shd w:val="clear" w:color="auto" w:fill="D1F3E7"/>
          </w:tcPr>
          <w:p>
            <w:pPr>
              <w:pStyle w:val="TableParagraph"/>
              <w:spacing w:before="3"/>
              <w:ind w:left="16"/>
              <w:rPr>
                <w:rFonts w:ascii="Times New Roman" w:hAnsi="Times New Roman"/>
                <w:sz w:val="24"/>
              </w:rPr>
            </w:pPr>
            <w:r>
              <w:rPr>
                <w:rFonts w:ascii="Times New Roman" w:hAnsi="Times New Roman"/>
                <w:sz w:val="24"/>
              </w:rPr>
              <w:t>—</w:t>
            </w:r>
          </w:p>
        </w:tc>
      </w:tr>
      <w:tr>
        <w:trPr>
          <w:trHeight w:val="340" w:hRule="atLeast"/>
        </w:trPr>
        <w:tc>
          <w:tcPr>
            <w:tcW w:w="2183" w:type="dxa"/>
            <w:tcBorders>
              <w:top w:val="single" w:sz="4" w:space="0" w:color="000000"/>
              <w:bottom w:val="single" w:sz="4" w:space="0" w:color="000000"/>
              <w:right w:val="single" w:sz="4" w:space="0" w:color="000000"/>
            </w:tcBorders>
            <w:shd w:val="clear" w:color="auto" w:fill="D1F3E7"/>
          </w:tcPr>
          <w:p>
            <w:pPr>
              <w:pStyle w:val="TableParagraph"/>
              <w:spacing w:line="306" w:lineRule="exact"/>
              <w:ind w:left="133" w:right="121"/>
              <w:rPr>
                <w:sz w:val="24"/>
              </w:rPr>
            </w:pPr>
            <w:r>
              <w:rPr>
                <w:sz w:val="24"/>
              </w:rPr>
              <w:t>磁粉检测仪器</w:t>
            </w:r>
          </w:p>
        </w:tc>
        <w:tc>
          <w:tcPr>
            <w:tcW w:w="34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6" w:lineRule="exact"/>
              <w:ind w:left="295" w:right="286"/>
              <w:rPr>
                <w:sz w:val="24"/>
              </w:rPr>
            </w:pPr>
            <w:r>
              <w:rPr>
                <w:rFonts w:ascii="Times New Roman" w:eastAsia="Times New Roman"/>
                <w:sz w:val="24"/>
              </w:rPr>
              <w:t>*2 </w:t>
            </w:r>
            <w:r>
              <w:rPr>
                <w:sz w:val="24"/>
              </w:rPr>
              <w:t>台</w:t>
            </w:r>
          </w:p>
        </w:tc>
        <w:tc>
          <w:tcPr>
            <w:tcW w:w="3429" w:type="dxa"/>
            <w:tcBorders>
              <w:top w:val="single" w:sz="4" w:space="0" w:color="000000"/>
              <w:left w:val="single" w:sz="4" w:space="0" w:color="000000"/>
              <w:bottom w:val="single" w:sz="4" w:space="0" w:color="000000"/>
            </w:tcBorders>
            <w:shd w:val="clear" w:color="auto" w:fill="D1F3E7"/>
          </w:tcPr>
          <w:p>
            <w:pPr>
              <w:pStyle w:val="TableParagraph"/>
              <w:spacing w:before="3"/>
              <w:ind w:left="16"/>
              <w:rPr>
                <w:rFonts w:ascii="Times New Roman" w:hAnsi="Times New Roman"/>
                <w:sz w:val="24"/>
              </w:rPr>
            </w:pPr>
            <w:r>
              <w:rPr>
                <w:rFonts w:ascii="Times New Roman" w:hAnsi="Times New Roman"/>
                <w:sz w:val="24"/>
              </w:rPr>
              <w:t>—</w:t>
            </w:r>
          </w:p>
        </w:tc>
      </w:tr>
      <w:tr>
        <w:trPr>
          <w:trHeight w:val="339" w:hRule="atLeast"/>
        </w:trPr>
        <w:tc>
          <w:tcPr>
            <w:tcW w:w="2183" w:type="dxa"/>
            <w:tcBorders>
              <w:top w:val="single" w:sz="4" w:space="0" w:color="000000"/>
              <w:bottom w:val="single" w:sz="4" w:space="0" w:color="000000"/>
              <w:right w:val="single" w:sz="4" w:space="0" w:color="000000"/>
            </w:tcBorders>
            <w:shd w:val="clear" w:color="auto" w:fill="D1F3E7"/>
          </w:tcPr>
          <w:p>
            <w:pPr>
              <w:pStyle w:val="TableParagraph"/>
              <w:spacing w:line="305" w:lineRule="exact"/>
              <w:ind w:left="135" w:right="121"/>
              <w:rPr>
                <w:sz w:val="24"/>
              </w:rPr>
            </w:pPr>
            <w:r>
              <w:rPr>
                <w:sz w:val="24"/>
              </w:rPr>
              <w:t>超声波测厚仪器</w:t>
            </w:r>
          </w:p>
        </w:tc>
        <w:tc>
          <w:tcPr>
            <w:tcW w:w="34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5" w:lineRule="exact"/>
              <w:ind w:left="293" w:right="286"/>
              <w:rPr>
                <w:sz w:val="24"/>
              </w:rPr>
            </w:pPr>
            <w:r>
              <w:rPr>
                <w:rFonts w:ascii="Times New Roman" w:eastAsia="Times New Roman"/>
                <w:sz w:val="24"/>
              </w:rPr>
              <w:t>2 </w:t>
            </w:r>
            <w:r>
              <w:rPr>
                <w:sz w:val="24"/>
              </w:rPr>
              <w:t>台</w:t>
            </w:r>
          </w:p>
        </w:tc>
        <w:tc>
          <w:tcPr>
            <w:tcW w:w="3429" w:type="dxa"/>
            <w:tcBorders>
              <w:top w:val="single" w:sz="4" w:space="0" w:color="000000"/>
              <w:left w:val="single" w:sz="4" w:space="0" w:color="000000"/>
              <w:bottom w:val="single" w:sz="4" w:space="0" w:color="000000"/>
            </w:tcBorders>
            <w:shd w:val="clear" w:color="auto" w:fill="D1F3E7"/>
          </w:tcPr>
          <w:p>
            <w:pPr>
              <w:pStyle w:val="TableParagraph"/>
              <w:spacing w:line="305" w:lineRule="exact"/>
              <w:ind w:left="336" w:right="326"/>
              <w:rPr>
                <w:sz w:val="24"/>
              </w:rPr>
            </w:pPr>
            <w:r>
              <w:rPr>
                <w:rFonts w:ascii="Times New Roman" w:eastAsia="Times New Roman"/>
                <w:sz w:val="24"/>
              </w:rPr>
              <w:t>1 </w:t>
            </w:r>
            <w:r>
              <w:rPr>
                <w:sz w:val="24"/>
              </w:rPr>
              <w:t>台</w:t>
            </w:r>
          </w:p>
        </w:tc>
      </w:tr>
      <w:tr>
        <w:trPr>
          <w:trHeight w:val="340" w:hRule="atLeast"/>
        </w:trPr>
        <w:tc>
          <w:tcPr>
            <w:tcW w:w="2183" w:type="dxa"/>
            <w:tcBorders>
              <w:top w:val="single" w:sz="4" w:space="0" w:color="000000"/>
              <w:bottom w:val="single" w:sz="4" w:space="0" w:color="000000"/>
              <w:right w:val="single" w:sz="4" w:space="0" w:color="000000"/>
            </w:tcBorders>
            <w:shd w:val="clear" w:color="auto" w:fill="D1F3E7"/>
          </w:tcPr>
          <w:p>
            <w:pPr>
              <w:pStyle w:val="TableParagraph"/>
              <w:spacing w:line="306" w:lineRule="exact"/>
              <w:ind w:left="133" w:right="121"/>
              <w:rPr>
                <w:sz w:val="24"/>
              </w:rPr>
            </w:pPr>
            <w:r>
              <w:rPr>
                <w:sz w:val="24"/>
              </w:rPr>
              <w:t>光谱分析仪器</w:t>
            </w:r>
          </w:p>
        </w:tc>
        <w:tc>
          <w:tcPr>
            <w:tcW w:w="34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6" w:lineRule="exact"/>
              <w:ind w:left="293" w:right="286"/>
              <w:rPr>
                <w:sz w:val="24"/>
              </w:rPr>
            </w:pPr>
            <w:r>
              <w:rPr>
                <w:rFonts w:ascii="Times New Roman" w:eastAsia="Times New Roman"/>
                <w:sz w:val="24"/>
              </w:rPr>
              <w:t>2 </w:t>
            </w:r>
            <w:r>
              <w:rPr>
                <w:sz w:val="24"/>
              </w:rPr>
              <w:t>台</w:t>
            </w:r>
          </w:p>
        </w:tc>
        <w:tc>
          <w:tcPr>
            <w:tcW w:w="3429" w:type="dxa"/>
            <w:tcBorders>
              <w:top w:val="single" w:sz="4" w:space="0" w:color="000000"/>
              <w:left w:val="single" w:sz="4" w:space="0" w:color="000000"/>
              <w:bottom w:val="single" w:sz="4" w:space="0" w:color="000000"/>
            </w:tcBorders>
            <w:shd w:val="clear" w:color="auto" w:fill="D1F3E7"/>
          </w:tcPr>
          <w:p>
            <w:pPr>
              <w:pStyle w:val="TableParagraph"/>
              <w:spacing w:before="3"/>
              <w:ind w:left="16"/>
              <w:rPr>
                <w:rFonts w:ascii="Times New Roman" w:hAnsi="Times New Roman"/>
                <w:sz w:val="24"/>
              </w:rPr>
            </w:pPr>
            <w:r>
              <w:rPr>
                <w:rFonts w:ascii="Times New Roman" w:hAnsi="Times New Roman"/>
                <w:sz w:val="24"/>
              </w:rPr>
              <w:t>—</w:t>
            </w:r>
          </w:p>
        </w:tc>
      </w:tr>
      <w:tr>
        <w:trPr>
          <w:trHeight w:val="340" w:hRule="atLeast"/>
        </w:trPr>
        <w:tc>
          <w:tcPr>
            <w:tcW w:w="2183" w:type="dxa"/>
            <w:tcBorders>
              <w:top w:val="single" w:sz="4" w:space="0" w:color="000000"/>
              <w:right w:val="single" w:sz="4" w:space="0" w:color="000000"/>
            </w:tcBorders>
            <w:shd w:val="clear" w:color="auto" w:fill="D1F3E7"/>
          </w:tcPr>
          <w:p>
            <w:pPr>
              <w:pStyle w:val="TableParagraph"/>
              <w:spacing w:line="311" w:lineRule="exact"/>
              <w:ind w:left="133" w:right="121"/>
              <w:rPr>
                <w:sz w:val="24"/>
              </w:rPr>
            </w:pPr>
            <w:r>
              <w:rPr>
                <w:sz w:val="24"/>
              </w:rPr>
              <w:t>便携式硬度计</w:t>
            </w:r>
          </w:p>
        </w:tc>
        <w:tc>
          <w:tcPr>
            <w:tcW w:w="3461" w:type="dxa"/>
            <w:tcBorders>
              <w:top w:val="single" w:sz="4" w:space="0" w:color="000000"/>
              <w:left w:val="single" w:sz="4" w:space="0" w:color="000000"/>
              <w:right w:val="single" w:sz="4" w:space="0" w:color="000000"/>
            </w:tcBorders>
            <w:shd w:val="clear" w:color="auto" w:fill="D1F3E7"/>
          </w:tcPr>
          <w:p>
            <w:pPr>
              <w:pStyle w:val="TableParagraph"/>
              <w:spacing w:line="311" w:lineRule="exact"/>
              <w:ind w:left="293" w:right="286"/>
              <w:rPr>
                <w:sz w:val="24"/>
              </w:rPr>
            </w:pPr>
            <w:r>
              <w:rPr>
                <w:rFonts w:ascii="Times New Roman" w:eastAsia="Times New Roman"/>
                <w:sz w:val="24"/>
              </w:rPr>
              <w:t>3 </w:t>
            </w:r>
            <w:r>
              <w:rPr>
                <w:sz w:val="24"/>
              </w:rPr>
              <w:t>台</w:t>
            </w:r>
          </w:p>
        </w:tc>
        <w:tc>
          <w:tcPr>
            <w:tcW w:w="3429" w:type="dxa"/>
            <w:tcBorders>
              <w:top w:val="single" w:sz="4" w:space="0" w:color="000000"/>
              <w:left w:val="single" w:sz="4" w:space="0" w:color="000000"/>
            </w:tcBorders>
            <w:shd w:val="clear" w:color="auto" w:fill="D1F3E7"/>
          </w:tcPr>
          <w:p>
            <w:pPr>
              <w:pStyle w:val="TableParagraph"/>
              <w:spacing w:before="3"/>
              <w:ind w:left="16"/>
              <w:rPr>
                <w:rFonts w:ascii="Times New Roman" w:hAnsi="Times New Roman"/>
                <w:sz w:val="24"/>
              </w:rPr>
            </w:pPr>
            <w:r>
              <w:rPr>
                <w:rFonts w:ascii="Times New Roman" w:hAnsi="Times New Roman"/>
                <w:sz w:val="24"/>
              </w:rPr>
              <w:t>—</w:t>
            </w:r>
          </w:p>
        </w:tc>
      </w:tr>
    </w:tbl>
    <w:p>
      <w:pPr>
        <w:spacing w:before="0"/>
        <w:ind w:left="714" w:right="0" w:firstLine="0"/>
        <w:jc w:val="left"/>
        <w:rPr>
          <w:sz w:val="21"/>
        </w:rPr>
      </w:pPr>
      <w:r>
        <w:rPr/>
        <w:pict>
          <v:line style="position:absolute;mso-position-horizontal-relative:page;mso-position-vertical-relative:paragraph;z-index:3160" from="69.419998pt,20.488771pt" to="519.299998pt,20.488771pt" stroked="true" strokeweight="6pt" strokecolor="#d1f3e7">
            <v:stroke dashstyle="solid"/>
            <w10:wrap type="none"/>
          </v:line>
        </w:pict>
      </w:r>
      <w:r>
        <w:rPr/>
        <w:pict>
          <v:shape style="position:absolute;margin-left:111.727043pt;margin-top:-130.379501pt;width:379.1pt;height:37.950pt;mso-position-horizontal-relative:page;mso-position-vertical-relative:paragraph;z-index:-272152;rotation:315" type="#_x0000_t136" fillcolor="#ffffff" stroked="f">
            <o:extrusion v:ext="view" autorotationcenter="t"/>
            <v:textpath style="font-family:&amp;quot;黑体&amp;quot;;font-size:38pt;v-text-kern:t;mso-text-shadow:auto" string="国家市场监督管理总局"/>
            <v:fill opacity="42405f"/>
            <w10:wrap type="none"/>
          </v:shape>
        </w:pict>
      </w:r>
      <w:r>
        <w:rPr>
          <w:sz w:val="21"/>
        </w:rPr>
        <w:t>注 </w:t>
      </w:r>
      <w:r>
        <w:rPr>
          <w:rFonts w:ascii="Times New Roman" w:eastAsia="Times New Roman"/>
          <w:sz w:val="21"/>
        </w:rPr>
        <w:t>B-8</w:t>
      </w:r>
      <w:r>
        <w:rPr>
          <w:sz w:val="21"/>
        </w:rPr>
        <w:t>：带 </w:t>
      </w:r>
      <w:r>
        <w:rPr>
          <w:rFonts w:ascii="Times New Roman" w:eastAsia="Times New Roman"/>
          <w:sz w:val="21"/>
        </w:rPr>
        <w:t>* </w:t>
      </w:r>
      <w:r>
        <w:rPr>
          <w:sz w:val="21"/>
        </w:rPr>
        <w:t>号者允许租赁。</w:t>
      </w:r>
    </w:p>
    <w:p>
      <w:pPr>
        <w:pStyle w:val="BodyText"/>
        <w:spacing w:before="8"/>
        <w:ind w:left="0"/>
        <w:rPr>
          <w:sz w:val="10"/>
        </w:rPr>
      </w:pPr>
    </w:p>
    <w:p>
      <w:pPr>
        <w:pStyle w:val="BodyText"/>
        <w:tabs>
          <w:tab w:pos="1525" w:val="left" w:leader="none"/>
        </w:tabs>
        <w:spacing w:line="438" w:lineRule="exact"/>
        <w:ind w:left="774"/>
      </w:pPr>
      <w:r>
        <w:rPr>
          <w:rFonts w:ascii="黑体" w:eastAsia="黑体" w:hint="eastAsia"/>
          <w:spacing w:val="2"/>
        </w:rPr>
        <w:t>B2.4</w:t>
        <w:tab/>
      </w:r>
      <w:r>
        <w:rPr>
          <w:spacing w:val="8"/>
        </w:rPr>
        <w:t>工作外委</w:t>
      </w:r>
    </w:p>
    <w:p>
      <w:pPr>
        <w:pStyle w:val="BodyText"/>
        <w:spacing w:before="26"/>
        <w:ind w:left="773"/>
      </w:pPr>
      <w:r>
        <w:rPr/>
        <w:t>无损检测和理化检验允许外委，</w:t>
      </w:r>
      <w:r>
        <w:rPr>
          <w:rFonts w:ascii="Times New Roman" w:eastAsia="Times New Roman"/>
        </w:rPr>
        <w:t>A </w:t>
      </w:r>
      <w:r>
        <w:rPr/>
        <w:t>级锅炉安装单位的光谱检验不允许外委。</w:t>
      </w:r>
    </w:p>
    <w:p>
      <w:pPr>
        <w:pStyle w:val="BodyText"/>
        <w:tabs>
          <w:tab w:pos="1525" w:val="left" w:leader="none"/>
        </w:tabs>
        <w:spacing w:before="57"/>
        <w:ind w:left="774"/>
        <w:rPr>
          <w:rFonts w:ascii="宋体" w:eastAsia="宋体" w:hint="eastAsia"/>
        </w:rPr>
      </w:pPr>
      <w:r>
        <w:rPr>
          <w:rFonts w:ascii="黑体" w:eastAsia="黑体" w:hint="eastAsia"/>
          <w:spacing w:val="2"/>
        </w:rPr>
        <w:t>B2.5</w:t>
        <w:tab/>
      </w:r>
      <w:r>
        <w:rPr>
          <w:spacing w:val="8"/>
        </w:rPr>
        <w:t>质量保证体系</w:t>
      </w:r>
      <w:r>
        <w:rPr>
          <w:rFonts w:ascii="宋体" w:eastAsia="宋体" w:hint="eastAsia"/>
        </w:rPr>
        <w:t> </w:t>
      </w:r>
    </w:p>
    <w:p>
      <w:pPr>
        <w:pStyle w:val="BodyText"/>
        <w:spacing w:line="426" w:lineRule="exact" w:before="26"/>
        <w:ind w:left="774"/>
        <w:rPr>
          <w:rFonts w:ascii="Times New Roman" w:eastAsia="Times New Roman"/>
        </w:rPr>
      </w:pPr>
      <w:r>
        <w:rPr/>
        <w:t>除符合本规则附件 </w:t>
      </w:r>
      <w:r>
        <w:rPr>
          <w:rFonts w:ascii="Times New Roman" w:eastAsia="Times New Roman"/>
        </w:rPr>
        <w:t>M </w:t>
      </w:r>
      <w:r>
        <w:rPr/>
        <w:t>要求外，其程序文件、工艺文件还应当满足本附件 </w:t>
      </w:r>
      <w:r>
        <w:rPr>
          <w:rFonts w:ascii="Times New Roman" w:eastAsia="Times New Roman"/>
        </w:rPr>
        <w:t>B2.5.1</w:t>
      </w:r>
    </w:p>
    <w:p>
      <w:pPr>
        <w:pStyle w:val="BodyText"/>
        <w:spacing w:line="400" w:lineRule="exact"/>
      </w:pPr>
      <w:r>
        <w:rPr/>
        <w:t>和 </w:t>
      </w:r>
      <w:r>
        <w:rPr>
          <w:rFonts w:ascii="Times New Roman" w:eastAsia="Times New Roman"/>
        </w:rPr>
        <w:t>B2.5.2 </w:t>
      </w:r>
      <w:r>
        <w:rPr/>
        <w:t>条的要求。</w:t>
      </w:r>
    </w:p>
    <w:p>
      <w:pPr>
        <w:pStyle w:val="BodyText"/>
        <w:tabs>
          <w:tab w:pos="1773" w:val="left" w:leader="none"/>
        </w:tabs>
        <w:spacing w:line="400" w:lineRule="exact"/>
        <w:ind w:left="774"/>
        <w:rPr>
          <w:rFonts w:ascii="宋体" w:eastAsia="宋体" w:hint="eastAsia"/>
        </w:rPr>
      </w:pPr>
      <w:r>
        <w:rPr>
          <w:rFonts w:ascii="黑体" w:eastAsia="黑体" w:hint="eastAsia"/>
          <w:spacing w:val="3"/>
        </w:rPr>
        <w:t>B2.5.1</w:t>
        <w:tab/>
      </w:r>
      <w:r>
        <w:rPr>
          <w:spacing w:val="8"/>
        </w:rPr>
        <w:t>程序文件</w:t>
      </w:r>
      <w:r>
        <w:rPr>
          <w:rFonts w:ascii="宋体" w:eastAsia="宋体" w:hint="eastAsia"/>
        </w:rPr>
        <w:t> </w:t>
      </w:r>
    </w:p>
    <w:p>
      <w:pPr>
        <w:pStyle w:val="BodyText"/>
        <w:spacing w:line="400" w:lineRule="exact"/>
        <w:ind w:left="774"/>
        <w:rPr>
          <w:rFonts w:ascii="宋体" w:eastAsia="宋体" w:hint="eastAsia"/>
        </w:rPr>
      </w:pPr>
      <w:r>
        <w:rPr/>
        <w:t>程序文件中应当明确以下内容</w:t>
      </w:r>
      <w:r>
        <w:rPr>
          <w:rFonts w:ascii="宋体" w:eastAsia="宋体" w:hint="eastAsia"/>
        </w:rPr>
        <w:t>：</w:t>
      </w:r>
    </w:p>
    <w:p>
      <w:pPr>
        <w:pStyle w:val="ListParagraph"/>
        <w:numPr>
          <w:ilvl w:val="0"/>
          <w:numId w:val="48"/>
        </w:numPr>
        <w:tabs>
          <w:tab w:pos="1146" w:val="left" w:leader="none"/>
        </w:tabs>
        <w:spacing w:line="400" w:lineRule="exact" w:before="0" w:after="0"/>
        <w:ind w:left="1146" w:right="0" w:hanging="372"/>
        <w:jc w:val="left"/>
        <w:rPr>
          <w:sz w:val="24"/>
        </w:rPr>
      </w:pPr>
      <w:r>
        <w:rPr>
          <w:spacing w:val="8"/>
          <w:sz w:val="24"/>
        </w:rPr>
        <w:t>图样资料审查；</w:t>
      </w:r>
    </w:p>
    <w:p>
      <w:pPr>
        <w:pStyle w:val="ListParagraph"/>
        <w:numPr>
          <w:ilvl w:val="0"/>
          <w:numId w:val="48"/>
        </w:numPr>
        <w:tabs>
          <w:tab w:pos="1146" w:val="left" w:leader="none"/>
        </w:tabs>
        <w:spacing w:line="426" w:lineRule="exact" w:before="0" w:after="0"/>
        <w:ind w:left="1146" w:right="0" w:hanging="372"/>
        <w:jc w:val="left"/>
        <w:rPr>
          <w:rFonts w:ascii="宋体" w:eastAsia="宋体" w:hint="eastAsia"/>
          <w:sz w:val="24"/>
        </w:rPr>
      </w:pPr>
      <w:r>
        <w:rPr>
          <w:spacing w:val="7"/>
          <w:sz w:val="24"/>
        </w:rPr>
        <w:t>变更设计图样联系；</w:t>
      </w:r>
      <w:r>
        <w:rPr>
          <w:rFonts w:ascii="宋体" w:eastAsia="宋体" w:hint="eastAsia"/>
          <w:sz w:val="24"/>
        </w:rPr>
        <w:t> </w:t>
      </w:r>
    </w:p>
    <w:p>
      <w:pPr>
        <w:pStyle w:val="BodyText"/>
        <w:spacing w:before="122"/>
        <w:rPr>
          <w:rFonts w:ascii="宋体" w:hAnsi="宋体"/>
        </w:rPr>
      </w:pPr>
      <w:r>
        <w:rPr>
          <w:rFonts w:ascii="宋体" w:hAnsi="宋体"/>
        </w:rPr>
        <w:t>— 24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210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ListParagraph"/>
        <w:numPr>
          <w:ilvl w:val="0"/>
          <w:numId w:val="48"/>
        </w:numPr>
        <w:tabs>
          <w:tab w:pos="1146" w:val="left" w:leader="none"/>
        </w:tabs>
        <w:spacing w:line="418" w:lineRule="exact" w:before="0" w:after="0"/>
        <w:ind w:left="1146" w:right="0" w:hanging="372"/>
        <w:jc w:val="left"/>
        <w:rPr>
          <w:rFonts w:ascii="宋体" w:eastAsia="宋体" w:hint="eastAsia"/>
          <w:sz w:val="24"/>
        </w:rPr>
      </w:pPr>
      <w:r>
        <w:rPr>
          <w:spacing w:val="8"/>
          <w:sz w:val="24"/>
        </w:rPr>
        <w:t>开箱验收、基础复验和施工检验验收等。</w:t>
      </w:r>
      <w:r>
        <w:rPr>
          <w:rFonts w:ascii="宋体" w:eastAsia="宋体" w:hint="eastAsia"/>
          <w:sz w:val="24"/>
        </w:rPr>
        <w:t> </w:t>
      </w:r>
    </w:p>
    <w:p>
      <w:pPr>
        <w:pStyle w:val="BodyText"/>
        <w:tabs>
          <w:tab w:pos="1773" w:val="left" w:leader="none"/>
        </w:tabs>
        <w:spacing w:line="400" w:lineRule="exact"/>
        <w:ind w:left="773"/>
      </w:pPr>
      <w:r>
        <w:rPr>
          <w:rFonts w:ascii="黑体" w:eastAsia="黑体" w:hint="eastAsia"/>
          <w:spacing w:val="3"/>
        </w:rPr>
        <w:t>B2.5.2</w:t>
        <w:tab/>
      </w:r>
      <w:r>
        <w:rPr>
          <w:spacing w:val="7"/>
        </w:rPr>
        <w:t>安装工艺文件</w:t>
      </w:r>
    </w:p>
    <w:p>
      <w:pPr>
        <w:pStyle w:val="BodyText"/>
        <w:spacing w:line="213" w:lineRule="auto" w:before="9"/>
        <w:ind w:right="1421" w:firstLine="495"/>
        <w:rPr>
          <w:rFonts w:ascii="宋体" w:eastAsia="宋体" w:hint="eastAsia"/>
        </w:rPr>
      </w:pPr>
      <w:r>
        <w:rPr/>
        <w:t>安装单位应当依据有关安全技术规范及相关标准，结合锅炉实际类型制定相应的工艺文件：</w:t>
      </w:r>
      <w:r>
        <w:rPr>
          <w:rFonts w:ascii="宋体" w:eastAsia="宋体" w:hint="eastAsia"/>
        </w:rPr>
        <w:t> </w:t>
      </w:r>
    </w:p>
    <w:p>
      <w:pPr>
        <w:pStyle w:val="ListParagraph"/>
        <w:numPr>
          <w:ilvl w:val="0"/>
          <w:numId w:val="49"/>
        </w:numPr>
        <w:tabs>
          <w:tab w:pos="1146" w:val="left" w:leader="none"/>
        </w:tabs>
        <w:spacing w:line="387" w:lineRule="exact" w:before="0" w:after="0"/>
        <w:ind w:left="1146" w:right="0" w:hanging="372"/>
        <w:jc w:val="left"/>
        <w:rPr>
          <w:rFonts w:ascii="宋体" w:eastAsia="宋体" w:hint="eastAsia"/>
          <w:sz w:val="24"/>
        </w:rPr>
      </w:pPr>
      <w:r>
        <w:rPr>
          <w:spacing w:val="7"/>
          <w:sz w:val="24"/>
        </w:rPr>
        <w:t>焊接工艺；</w:t>
      </w:r>
      <w:r>
        <w:rPr>
          <w:rFonts w:ascii="宋体" w:eastAsia="宋体" w:hint="eastAsia"/>
          <w:sz w:val="24"/>
        </w:rPr>
        <w:t> </w:t>
      </w:r>
    </w:p>
    <w:p>
      <w:pPr>
        <w:pStyle w:val="ListParagraph"/>
        <w:numPr>
          <w:ilvl w:val="0"/>
          <w:numId w:val="49"/>
        </w:numPr>
        <w:tabs>
          <w:tab w:pos="1146" w:val="left" w:leader="none"/>
        </w:tabs>
        <w:spacing w:line="400" w:lineRule="exact" w:before="0" w:after="0"/>
        <w:ind w:left="1146" w:right="0" w:hanging="372"/>
        <w:jc w:val="left"/>
        <w:rPr>
          <w:rFonts w:ascii="宋体" w:eastAsia="宋体" w:hint="eastAsia"/>
          <w:sz w:val="24"/>
        </w:rPr>
      </w:pPr>
      <w:r>
        <w:rPr>
          <w:spacing w:val="7"/>
          <w:sz w:val="24"/>
        </w:rPr>
        <w:t>胀接工艺；</w:t>
      </w:r>
      <w:r>
        <w:rPr>
          <w:rFonts w:ascii="宋体" w:eastAsia="宋体" w:hint="eastAsia"/>
          <w:sz w:val="24"/>
        </w:rPr>
        <w:t> </w:t>
      </w:r>
    </w:p>
    <w:p>
      <w:pPr>
        <w:pStyle w:val="ListParagraph"/>
        <w:numPr>
          <w:ilvl w:val="0"/>
          <w:numId w:val="49"/>
        </w:numPr>
        <w:tabs>
          <w:tab w:pos="1146" w:val="left" w:leader="none"/>
        </w:tabs>
        <w:spacing w:line="400" w:lineRule="exact" w:before="0" w:after="0"/>
        <w:ind w:left="1146" w:right="0" w:hanging="372"/>
        <w:jc w:val="left"/>
        <w:rPr>
          <w:rFonts w:ascii="宋体" w:eastAsia="宋体" w:hint="eastAsia"/>
          <w:sz w:val="24"/>
        </w:rPr>
      </w:pPr>
      <w:r>
        <w:rPr>
          <w:spacing w:val="8"/>
          <w:sz w:val="24"/>
        </w:rPr>
        <w:t>无损检测工艺；</w:t>
      </w:r>
      <w:r>
        <w:rPr>
          <w:rFonts w:ascii="宋体" w:eastAsia="宋体" w:hint="eastAsia"/>
          <w:sz w:val="24"/>
        </w:rPr>
        <w:t> </w:t>
      </w:r>
    </w:p>
    <w:p>
      <w:pPr>
        <w:pStyle w:val="ListParagraph"/>
        <w:numPr>
          <w:ilvl w:val="0"/>
          <w:numId w:val="49"/>
        </w:numPr>
        <w:tabs>
          <w:tab w:pos="1146" w:val="left" w:leader="none"/>
        </w:tabs>
        <w:spacing w:line="400" w:lineRule="exact" w:before="0" w:after="0"/>
        <w:ind w:left="1146" w:right="0" w:hanging="372"/>
        <w:jc w:val="left"/>
        <w:rPr>
          <w:rFonts w:ascii="宋体" w:eastAsia="宋体" w:hint="eastAsia"/>
          <w:sz w:val="24"/>
        </w:rPr>
      </w:pPr>
      <w:r>
        <w:rPr>
          <w:spacing w:val="8"/>
          <w:sz w:val="24"/>
        </w:rPr>
        <w:t>校正、组合工艺；</w:t>
      </w:r>
      <w:r>
        <w:rPr>
          <w:rFonts w:ascii="宋体" w:eastAsia="宋体" w:hint="eastAsia"/>
          <w:sz w:val="24"/>
        </w:rPr>
        <w:t> </w:t>
      </w:r>
    </w:p>
    <w:p>
      <w:pPr>
        <w:pStyle w:val="ListParagraph"/>
        <w:numPr>
          <w:ilvl w:val="0"/>
          <w:numId w:val="49"/>
        </w:numPr>
        <w:tabs>
          <w:tab w:pos="1146" w:val="left" w:leader="none"/>
        </w:tabs>
        <w:spacing w:line="400" w:lineRule="exact" w:before="0" w:after="0"/>
        <w:ind w:left="1146" w:right="0" w:hanging="372"/>
        <w:jc w:val="left"/>
        <w:rPr>
          <w:rFonts w:ascii="宋体" w:eastAsia="宋体" w:hint="eastAsia"/>
          <w:sz w:val="24"/>
        </w:rPr>
      </w:pPr>
      <w:r>
        <w:rPr>
          <w:spacing w:val="7"/>
          <w:sz w:val="24"/>
        </w:rPr>
        <w:t>吊装工艺；</w:t>
      </w:r>
      <w:r>
        <w:rPr>
          <w:rFonts w:ascii="宋体" w:eastAsia="宋体" w:hint="eastAsia"/>
          <w:sz w:val="24"/>
        </w:rPr>
        <w:t> </w:t>
      </w:r>
    </w:p>
    <w:p>
      <w:pPr>
        <w:pStyle w:val="ListParagraph"/>
        <w:numPr>
          <w:ilvl w:val="0"/>
          <w:numId w:val="49"/>
        </w:numPr>
        <w:tabs>
          <w:tab w:pos="1146" w:val="left" w:leader="none"/>
        </w:tabs>
        <w:spacing w:line="400" w:lineRule="exact" w:before="0" w:after="0"/>
        <w:ind w:left="1146" w:right="0" w:hanging="372"/>
        <w:jc w:val="left"/>
        <w:rPr>
          <w:rFonts w:ascii="宋体" w:eastAsia="宋体" w:hint="eastAsia"/>
          <w:sz w:val="24"/>
        </w:rPr>
      </w:pPr>
      <w:r>
        <w:rPr>
          <w:spacing w:val="8"/>
          <w:sz w:val="24"/>
        </w:rPr>
        <w:t>耐压试验工艺；</w:t>
      </w:r>
      <w:r>
        <w:rPr>
          <w:rFonts w:ascii="宋体" w:eastAsia="宋体" w:hint="eastAsia"/>
          <w:sz w:val="24"/>
        </w:rPr>
        <w:t> </w:t>
      </w:r>
    </w:p>
    <w:p>
      <w:pPr>
        <w:pStyle w:val="ListParagraph"/>
        <w:numPr>
          <w:ilvl w:val="0"/>
          <w:numId w:val="49"/>
        </w:numPr>
        <w:tabs>
          <w:tab w:pos="1146" w:val="left" w:leader="none"/>
        </w:tabs>
        <w:spacing w:line="400" w:lineRule="exact" w:before="0" w:after="0"/>
        <w:ind w:left="1146" w:right="0" w:hanging="372"/>
        <w:jc w:val="left"/>
        <w:rPr>
          <w:rFonts w:ascii="宋体" w:eastAsia="宋体" w:hint="eastAsia"/>
          <w:sz w:val="24"/>
        </w:rPr>
      </w:pPr>
      <w:r>
        <w:rPr>
          <w:spacing w:val="7"/>
          <w:sz w:val="24"/>
        </w:rPr>
        <w:t>筑炉工艺；</w:t>
      </w:r>
      <w:r>
        <w:rPr>
          <w:rFonts w:ascii="宋体" w:eastAsia="宋体" w:hint="eastAsia"/>
          <w:sz w:val="24"/>
        </w:rPr>
        <w:t> </w:t>
      </w:r>
    </w:p>
    <w:p>
      <w:pPr>
        <w:pStyle w:val="ListParagraph"/>
        <w:numPr>
          <w:ilvl w:val="0"/>
          <w:numId w:val="49"/>
        </w:numPr>
        <w:tabs>
          <w:tab w:pos="1146" w:val="left" w:leader="none"/>
        </w:tabs>
        <w:spacing w:line="400" w:lineRule="exact" w:before="0" w:after="0"/>
        <w:ind w:left="1146" w:right="0" w:hanging="372"/>
        <w:jc w:val="left"/>
        <w:rPr>
          <w:rFonts w:ascii="宋体" w:eastAsia="宋体" w:hint="eastAsia"/>
          <w:sz w:val="24"/>
        </w:rPr>
      </w:pPr>
      <w:r>
        <w:rPr>
          <w:spacing w:val="8"/>
          <w:sz w:val="24"/>
        </w:rPr>
        <w:t>烘炉、煮炉或者化学清洗工艺；</w:t>
      </w:r>
      <w:r>
        <w:rPr>
          <w:rFonts w:ascii="宋体" w:eastAsia="宋体" w:hint="eastAsia"/>
          <w:sz w:val="24"/>
        </w:rPr>
        <w:t> </w:t>
      </w:r>
    </w:p>
    <w:p>
      <w:pPr>
        <w:pStyle w:val="ListParagraph"/>
        <w:numPr>
          <w:ilvl w:val="0"/>
          <w:numId w:val="49"/>
        </w:numPr>
        <w:tabs>
          <w:tab w:pos="1146" w:val="left" w:leader="none"/>
        </w:tabs>
        <w:spacing w:line="400" w:lineRule="exact" w:before="0" w:after="0"/>
        <w:ind w:left="1146" w:right="0" w:hanging="372"/>
        <w:jc w:val="left"/>
        <w:rPr>
          <w:rFonts w:ascii="宋体" w:eastAsia="宋体" w:hint="eastAsia"/>
          <w:sz w:val="24"/>
        </w:rPr>
      </w:pPr>
      <w:r>
        <w:rPr>
          <w:spacing w:val="7"/>
          <w:sz w:val="24"/>
        </w:rPr>
        <w:t>水处理设备安装调试工艺；</w:t>
      </w:r>
      <w:r>
        <w:rPr>
          <w:rFonts w:ascii="宋体" w:eastAsia="宋体" w:hint="eastAsia"/>
          <w:sz w:val="24"/>
        </w:rPr>
        <w:t> </w:t>
      </w:r>
    </w:p>
    <w:p>
      <w:pPr>
        <w:pStyle w:val="ListParagraph"/>
        <w:numPr>
          <w:ilvl w:val="0"/>
          <w:numId w:val="49"/>
        </w:numPr>
        <w:tabs>
          <w:tab w:pos="1270" w:val="left" w:leader="none"/>
        </w:tabs>
        <w:spacing w:line="400" w:lineRule="exact" w:before="0" w:after="0"/>
        <w:ind w:left="1269" w:right="0" w:hanging="495"/>
        <w:jc w:val="left"/>
        <w:rPr>
          <w:rFonts w:ascii="宋体" w:eastAsia="宋体" w:hint="eastAsia"/>
          <w:sz w:val="24"/>
        </w:rPr>
      </w:pPr>
      <w:r>
        <w:rPr>
          <w:spacing w:val="8"/>
          <w:sz w:val="24"/>
        </w:rPr>
        <w:t>炉排及辅机安装调试工艺；</w:t>
      </w:r>
      <w:r>
        <w:rPr>
          <w:rFonts w:ascii="宋体" w:eastAsia="宋体" w:hint="eastAsia"/>
          <w:sz w:val="24"/>
        </w:rPr>
        <w:t> </w:t>
      </w:r>
    </w:p>
    <w:p>
      <w:pPr>
        <w:pStyle w:val="ListParagraph"/>
        <w:numPr>
          <w:ilvl w:val="0"/>
          <w:numId w:val="49"/>
        </w:numPr>
        <w:tabs>
          <w:tab w:pos="1270" w:val="left" w:leader="none"/>
        </w:tabs>
        <w:spacing w:line="400" w:lineRule="exact" w:before="0" w:after="0"/>
        <w:ind w:left="1269" w:right="0" w:hanging="495"/>
        <w:jc w:val="left"/>
        <w:rPr>
          <w:rFonts w:ascii="宋体" w:eastAsia="宋体" w:hint="eastAsia"/>
          <w:sz w:val="24"/>
        </w:rPr>
      </w:pPr>
      <w:r>
        <w:rPr>
          <w:spacing w:val="8"/>
          <w:sz w:val="24"/>
        </w:rPr>
        <w:t>试运行工艺；</w:t>
      </w:r>
      <w:r>
        <w:rPr>
          <w:rFonts w:ascii="宋体" w:eastAsia="宋体" w:hint="eastAsia"/>
          <w:sz w:val="24"/>
        </w:rPr>
        <w:t> </w:t>
      </w:r>
    </w:p>
    <w:p>
      <w:pPr>
        <w:pStyle w:val="ListParagraph"/>
        <w:numPr>
          <w:ilvl w:val="0"/>
          <w:numId w:val="49"/>
        </w:numPr>
        <w:tabs>
          <w:tab w:pos="1270" w:val="left" w:leader="none"/>
        </w:tabs>
        <w:spacing w:line="426" w:lineRule="exact" w:before="0" w:after="0"/>
        <w:ind w:left="1269" w:right="0" w:hanging="495"/>
        <w:jc w:val="left"/>
        <w:rPr>
          <w:rFonts w:ascii="宋体" w:eastAsia="宋体" w:hint="eastAsia"/>
          <w:sz w:val="24"/>
        </w:rPr>
      </w:pPr>
      <w:r>
        <w:rPr/>
        <w:pict>
          <v:shape style="position:absolute;margin-left:111.727043pt;margin-top:18.019224pt;width:379.1pt;height:37.950pt;mso-position-horizontal-relative:page;mso-position-vertical-relative:paragraph;z-index:-272080;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其他有关工艺。</w:t>
      </w:r>
      <w:r>
        <w:rPr>
          <w:rFonts w:ascii="宋体" w:eastAsia="宋体" w:hint="eastAsia"/>
          <w:sz w:val="24"/>
        </w:rPr>
        <w:t> </w:t>
      </w:r>
    </w:p>
    <w:p>
      <w:pPr>
        <w:pStyle w:val="BodyText"/>
        <w:tabs>
          <w:tab w:pos="1565" w:val="left" w:leader="none"/>
        </w:tabs>
        <w:spacing w:before="57"/>
        <w:ind w:left="774"/>
      </w:pPr>
      <w:r>
        <w:rPr>
          <w:rFonts w:ascii="黑体" w:eastAsia="黑体" w:hint="eastAsia"/>
          <w:spacing w:val="2"/>
        </w:rPr>
        <w:t>B2.6</w:t>
        <w:tab/>
      </w:r>
      <w:r>
        <w:rPr>
          <w:spacing w:val="7"/>
        </w:rPr>
        <w:t>试安装</w:t>
      </w:r>
    </w:p>
    <w:p>
      <w:pPr>
        <w:pStyle w:val="ListParagraph"/>
        <w:numPr>
          <w:ilvl w:val="0"/>
          <w:numId w:val="50"/>
        </w:numPr>
        <w:tabs>
          <w:tab w:pos="1146" w:val="left" w:leader="none"/>
        </w:tabs>
        <w:spacing w:line="213" w:lineRule="auto" w:before="62" w:after="0"/>
        <w:ind w:left="278" w:right="1421" w:firstLine="496"/>
        <w:jc w:val="left"/>
        <w:rPr>
          <w:rFonts w:ascii="宋体" w:eastAsia="宋体" w:hint="eastAsia"/>
          <w:sz w:val="24"/>
        </w:rPr>
      </w:pPr>
      <w:r>
        <w:rPr>
          <w:spacing w:val="7"/>
          <w:sz w:val="24"/>
        </w:rPr>
        <w:t>试安装应当是相应级别的锅炉整机安装工程；</w:t>
      </w:r>
      <w:r>
        <w:rPr>
          <w:rFonts w:ascii="Times New Roman" w:eastAsia="Times New Roman"/>
          <w:spacing w:val="3"/>
          <w:sz w:val="24"/>
        </w:rPr>
        <w:t>A</w:t>
      </w:r>
      <w:r>
        <w:rPr>
          <w:rFonts w:ascii="Times New Roman" w:eastAsia="Times New Roman"/>
          <w:spacing w:val="33"/>
          <w:sz w:val="24"/>
        </w:rPr>
        <w:t> </w:t>
      </w:r>
      <w:r>
        <w:rPr>
          <w:spacing w:val="6"/>
          <w:sz w:val="24"/>
        </w:rPr>
        <w:t>级试安装样品应当为散装锅</w:t>
      </w:r>
      <w:r>
        <w:rPr>
          <w:spacing w:val="7"/>
          <w:sz w:val="24"/>
        </w:rPr>
        <w:t>炉，如果试安装样品为整装锅炉，则应当在许可证中给予限制；</w:t>
      </w:r>
      <w:r>
        <w:rPr>
          <w:rFonts w:ascii="宋体" w:eastAsia="宋体" w:hint="eastAsia"/>
          <w:sz w:val="24"/>
        </w:rPr>
        <w:t> </w:t>
      </w:r>
    </w:p>
    <w:p>
      <w:pPr>
        <w:pStyle w:val="ListParagraph"/>
        <w:numPr>
          <w:ilvl w:val="0"/>
          <w:numId w:val="50"/>
        </w:numPr>
        <w:tabs>
          <w:tab w:pos="1146" w:val="left" w:leader="none"/>
        </w:tabs>
        <w:spacing w:line="387" w:lineRule="exact" w:before="0" w:after="0"/>
        <w:ind w:left="1146" w:right="0" w:hanging="372"/>
        <w:jc w:val="left"/>
        <w:rPr>
          <w:rFonts w:ascii="宋体" w:eastAsia="宋体" w:hint="eastAsia"/>
          <w:sz w:val="24"/>
        </w:rPr>
      </w:pPr>
      <w:r>
        <w:rPr>
          <w:spacing w:val="7"/>
          <w:sz w:val="24"/>
        </w:rPr>
        <w:t>试安装工程的设计和受压元件制造应当符合有关安全技术规范的规定；</w:t>
      </w:r>
      <w:r>
        <w:rPr>
          <w:rFonts w:ascii="宋体" w:eastAsia="宋体" w:hint="eastAsia"/>
          <w:sz w:val="24"/>
        </w:rPr>
        <w:t> </w:t>
      </w:r>
    </w:p>
    <w:p>
      <w:pPr>
        <w:pStyle w:val="ListParagraph"/>
        <w:numPr>
          <w:ilvl w:val="0"/>
          <w:numId w:val="50"/>
        </w:numPr>
        <w:tabs>
          <w:tab w:pos="1146" w:val="left" w:leader="none"/>
        </w:tabs>
        <w:spacing w:line="213" w:lineRule="auto" w:before="9" w:after="0"/>
        <w:ind w:left="278" w:right="1414" w:firstLine="496"/>
        <w:jc w:val="left"/>
        <w:rPr>
          <w:rFonts w:ascii="宋体" w:eastAsia="宋体" w:hint="eastAsia"/>
          <w:sz w:val="24"/>
        </w:rPr>
      </w:pPr>
      <w:r>
        <w:rPr>
          <w:spacing w:val="8"/>
          <w:sz w:val="24"/>
        </w:rPr>
        <w:t>试安装前，安装单位凭许可受理决定书向施工所在地特种设备安全监督管理</w:t>
      </w:r>
      <w:r>
        <w:rPr>
          <w:spacing w:val="7"/>
          <w:sz w:val="24"/>
        </w:rPr>
        <w:t>部门办理施工告知</w:t>
      </w:r>
      <w:r>
        <w:rPr>
          <w:rFonts w:ascii="宋体" w:eastAsia="宋体" w:hint="eastAsia"/>
          <w:spacing w:val="4"/>
          <w:sz w:val="24"/>
        </w:rPr>
        <w:t>(</w:t>
      </w:r>
      <w:r>
        <w:rPr>
          <w:spacing w:val="1"/>
          <w:sz w:val="24"/>
        </w:rPr>
        <w:t>注 </w:t>
      </w:r>
      <w:r>
        <w:rPr>
          <w:rFonts w:ascii="Times New Roman" w:eastAsia="Times New Roman"/>
          <w:spacing w:val="4"/>
          <w:sz w:val="24"/>
        </w:rPr>
        <w:t>B-9</w:t>
      </w:r>
      <w:r>
        <w:rPr>
          <w:rFonts w:ascii="宋体" w:eastAsia="宋体" w:hint="eastAsia"/>
          <w:spacing w:val="4"/>
          <w:sz w:val="24"/>
        </w:rPr>
        <w:t>)</w:t>
      </w:r>
      <w:r>
        <w:rPr>
          <w:spacing w:val="4"/>
          <w:sz w:val="24"/>
        </w:rPr>
        <w:t>；</w:t>
      </w:r>
      <w:r>
        <w:rPr>
          <w:rFonts w:ascii="宋体" w:eastAsia="宋体" w:hint="eastAsia"/>
          <w:sz w:val="24"/>
        </w:rPr>
        <w:t> </w:t>
      </w:r>
    </w:p>
    <w:p>
      <w:pPr>
        <w:pStyle w:val="ListParagraph"/>
        <w:numPr>
          <w:ilvl w:val="0"/>
          <w:numId w:val="50"/>
        </w:numPr>
        <w:tabs>
          <w:tab w:pos="1146" w:val="left" w:leader="none"/>
        </w:tabs>
        <w:spacing w:line="383" w:lineRule="exact" w:before="0" w:after="0"/>
        <w:ind w:left="1146" w:right="0" w:hanging="372"/>
        <w:jc w:val="left"/>
        <w:rPr>
          <w:rFonts w:ascii="宋体" w:eastAsia="宋体" w:hint="eastAsia"/>
          <w:sz w:val="24"/>
        </w:rPr>
      </w:pPr>
      <w:r>
        <w:rPr>
          <w:spacing w:val="7"/>
          <w:sz w:val="24"/>
        </w:rPr>
        <w:t>试安装工程应当经耐压试验、总体验收合格。</w:t>
      </w:r>
      <w:r>
        <w:rPr>
          <w:rFonts w:ascii="宋体" w:eastAsia="宋体" w:hint="eastAsia"/>
          <w:sz w:val="24"/>
        </w:rPr>
        <w:t> </w:t>
      </w:r>
    </w:p>
    <w:p>
      <w:pPr>
        <w:spacing w:line="365" w:lineRule="exact" w:before="0"/>
        <w:ind w:left="714" w:right="0" w:firstLine="0"/>
        <w:jc w:val="left"/>
        <w:rPr>
          <w:sz w:val="21"/>
        </w:rPr>
      </w:pPr>
      <w:r>
        <w:rPr>
          <w:sz w:val="21"/>
        </w:rPr>
        <w:t>注 </w:t>
      </w:r>
      <w:r>
        <w:rPr>
          <w:rFonts w:ascii="Times New Roman" w:eastAsia="Times New Roman"/>
          <w:sz w:val="21"/>
        </w:rPr>
        <w:t>B-9</w:t>
      </w:r>
      <w:r>
        <w:rPr>
          <w:sz w:val="21"/>
        </w:rPr>
        <w:t>：试安装工程需要投入使用的，其试安装过程应当接受监督检验。</w:t>
      </w:r>
    </w:p>
    <w:p>
      <w:pPr>
        <w:pStyle w:val="BodyText"/>
        <w:tabs>
          <w:tab w:pos="1525" w:val="left" w:leader="none"/>
        </w:tabs>
        <w:spacing w:before="63"/>
        <w:ind w:left="774"/>
        <w:rPr>
          <w:rFonts w:ascii="宋体" w:eastAsia="宋体" w:hint="eastAsia"/>
        </w:rPr>
      </w:pPr>
      <w:r>
        <w:rPr>
          <w:rFonts w:ascii="黑体" w:eastAsia="黑体" w:hint="eastAsia"/>
          <w:spacing w:val="2"/>
        </w:rPr>
        <w:t>B2.7</w:t>
        <w:tab/>
      </w:r>
      <w:r>
        <w:rPr>
          <w:spacing w:val="8"/>
        </w:rPr>
        <w:t>换证业绩</w:t>
      </w:r>
      <w:r>
        <w:rPr>
          <w:rFonts w:ascii="宋体" w:eastAsia="宋体" w:hint="eastAsia"/>
        </w:rPr>
        <w:t> </w:t>
      </w:r>
    </w:p>
    <w:p>
      <w:pPr>
        <w:pStyle w:val="BodyText"/>
        <w:spacing w:line="211" w:lineRule="auto" w:before="64"/>
        <w:ind w:right="1345" w:firstLine="495"/>
        <w:rPr>
          <w:rFonts w:ascii="宋体" w:eastAsia="宋体" w:hint="eastAsia"/>
        </w:rPr>
      </w:pPr>
      <w:r>
        <w:rPr/>
        <w:t>安装单位换证时，许可周期内应当具有与持证级别相应的安装或者改造、修理业绩，否则换证评审时按照首次申请取证的要求准备试安装工程。</w:t>
      </w:r>
      <w:r>
        <w:rPr>
          <w:rFonts w:ascii="宋体" w:eastAsia="宋体" w:hint="eastAsia"/>
        </w:rPr>
        <w:t> </w:t>
      </w:r>
    </w:p>
    <w:p>
      <w:pPr>
        <w:pStyle w:val="BodyText"/>
        <w:spacing w:line="392" w:lineRule="exact"/>
        <w:ind w:left="773"/>
      </w:pPr>
      <w:r>
        <w:rPr/>
        <w:t>申请本规则 </w:t>
      </w:r>
      <w:r>
        <w:rPr>
          <w:rFonts w:ascii="Times New Roman" w:hAnsi="Times New Roman" w:eastAsia="Times New Roman"/>
        </w:rPr>
        <w:t>3.6.3.2 </w:t>
      </w:r>
      <w:r>
        <w:rPr/>
        <w:t>条“自我声明承诺换证”的，许可周期内与持证级别相应的</w:t>
      </w:r>
    </w:p>
    <w:p>
      <w:pPr>
        <w:pStyle w:val="BodyText"/>
        <w:spacing w:line="426" w:lineRule="exact"/>
        <w:ind w:left="0" w:right="5373"/>
        <w:jc w:val="center"/>
        <w:rPr>
          <w:rFonts w:ascii="宋体" w:eastAsia="宋体" w:hint="eastAsia"/>
        </w:rPr>
      </w:pPr>
      <w:r>
        <w:rPr/>
        <w:t>产品安装或者改造、修理业绩不少于 </w:t>
      </w:r>
      <w:r>
        <w:rPr>
          <w:rFonts w:ascii="Times New Roman" w:eastAsia="Times New Roman"/>
        </w:rPr>
        <w:t>4 </w:t>
      </w:r>
      <w:r>
        <w:rPr/>
        <w:t>台。</w:t>
      </w:r>
      <w:r>
        <w:rPr>
          <w:rFonts w:ascii="宋体" w:eastAsia="宋体" w:hint="eastAsia"/>
        </w:rPr>
        <w:t> </w:t>
      </w: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spacing w:before="1"/>
        <w:ind w:left="0"/>
        <w:rPr>
          <w:rFonts w:ascii="宋体"/>
          <w:sz w:val="23"/>
        </w:rPr>
      </w:pPr>
    </w:p>
    <w:p>
      <w:pPr>
        <w:pStyle w:val="BodyText"/>
        <w:spacing w:before="67"/>
        <w:ind w:left="0" w:right="1541"/>
        <w:jc w:val="right"/>
        <w:rPr>
          <w:rFonts w:ascii="宋体" w:hAnsi="宋体"/>
        </w:rPr>
      </w:pPr>
      <w:r>
        <w:rPr>
          <w:rFonts w:ascii="宋体" w:hAnsi="宋体"/>
        </w:rPr>
        <w:t>— 25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2032"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9"/>
        <w:ind w:left="0"/>
        <w:rPr>
          <w:rFonts w:ascii="黑体"/>
          <w:sz w:val="18"/>
        </w:rPr>
      </w:pPr>
    </w:p>
    <w:p>
      <w:pPr>
        <w:pStyle w:val="BodyText"/>
        <w:spacing w:before="66"/>
        <w:rPr>
          <w:rFonts w:ascii="黑体" w:eastAsia="黑体" w:hint="eastAsia"/>
        </w:rPr>
      </w:pPr>
      <w:r>
        <w:rPr>
          <w:rFonts w:ascii="黑体" w:eastAsia="黑体" w:hint="eastAsia"/>
        </w:rPr>
        <w:t>附件 C</w:t>
      </w:r>
    </w:p>
    <w:p>
      <w:pPr>
        <w:pStyle w:val="BodyText"/>
        <w:ind w:left="0"/>
        <w:rPr>
          <w:rFonts w:ascii="黑体"/>
        </w:rPr>
      </w:pPr>
    </w:p>
    <w:p>
      <w:pPr>
        <w:pStyle w:val="BodyText"/>
        <w:spacing w:before="7"/>
        <w:ind w:left="0"/>
        <w:rPr>
          <w:rFonts w:ascii="黑体"/>
          <w:sz w:val="27"/>
        </w:rPr>
      </w:pPr>
    </w:p>
    <w:p>
      <w:pPr>
        <w:pStyle w:val="Heading1"/>
        <w:spacing w:before="0"/>
        <w:ind w:left="877"/>
      </w:pPr>
      <w:r>
        <w:rPr/>
        <w:t>压力容器生产单位和移动式压力容器充装单位许可条件</w:t>
      </w:r>
    </w:p>
    <w:p>
      <w:pPr>
        <w:pStyle w:val="BodyText"/>
        <w:spacing w:before="5"/>
        <w:ind w:left="0"/>
        <w:rPr>
          <w:rFonts w:ascii="黑体"/>
          <w:sz w:val="41"/>
        </w:rPr>
      </w:pPr>
    </w:p>
    <w:p>
      <w:pPr>
        <w:pStyle w:val="BodyText"/>
        <w:tabs>
          <w:tab w:pos="1277" w:val="left" w:leader="none"/>
        </w:tabs>
        <w:ind w:left="774"/>
        <w:rPr>
          <w:rFonts w:ascii="黑体" w:eastAsia="黑体" w:hint="eastAsia"/>
        </w:rPr>
      </w:pPr>
      <w:r>
        <w:rPr>
          <w:rFonts w:ascii="黑体" w:eastAsia="黑体" w:hint="eastAsia"/>
        </w:rPr>
        <w:t>C1</w:t>
        <w:tab/>
      </w:r>
      <w:r>
        <w:rPr>
          <w:rFonts w:ascii="黑体" w:eastAsia="黑体" w:hint="eastAsia"/>
          <w:spacing w:val="8"/>
        </w:rPr>
        <w:t>压力容器设计许可条件</w:t>
      </w:r>
    </w:p>
    <w:p>
      <w:pPr>
        <w:pStyle w:val="BodyText"/>
        <w:tabs>
          <w:tab w:pos="1525" w:val="left" w:leader="none"/>
        </w:tabs>
        <w:spacing w:before="132"/>
        <w:ind w:left="774"/>
        <w:rPr>
          <w:rFonts w:ascii="宋体" w:eastAsia="宋体" w:hint="eastAsia"/>
        </w:rPr>
      </w:pPr>
      <w:r>
        <w:rPr>
          <w:rFonts w:ascii="黑体" w:eastAsia="黑体" w:hint="eastAsia"/>
          <w:spacing w:val="2"/>
        </w:rPr>
        <w:t>C1.1</w:t>
        <w:tab/>
      </w:r>
      <w:r>
        <w:rPr>
          <w:spacing w:val="8"/>
        </w:rPr>
        <w:t>基本条件</w:t>
      </w:r>
      <w:r>
        <w:rPr>
          <w:rFonts w:ascii="宋体" w:eastAsia="宋体" w:hint="eastAsia"/>
        </w:rPr>
        <w:t> </w:t>
      </w:r>
    </w:p>
    <w:p>
      <w:pPr>
        <w:pStyle w:val="ListParagraph"/>
        <w:numPr>
          <w:ilvl w:val="0"/>
          <w:numId w:val="51"/>
        </w:numPr>
        <w:tabs>
          <w:tab w:pos="1146" w:val="left" w:leader="none"/>
        </w:tabs>
        <w:spacing w:line="426" w:lineRule="exact" w:before="26" w:after="0"/>
        <w:ind w:left="1146" w:right="0" w:hanging="372"/>
        <w:jc w:val="left"/>
        <w:rPr>
          <w:rFonts w:ascii="宋体" w:eastAsia="宋体" w:hint="eastAsia"/>
          <w:sz w:val="24"/>
        </w:rPr>
      </w:pPr>
      <w:r>
        <w:rPr>
          <w:spacing w:val="-6"/>
          <w:sz w:val="24"/>
        </w:rPr>
        <w:t>配备与压力容器设计许可范围相适应的设计、校核、审核、批准人员</w:t>
      </w:r>
      <w:r>
        <w:rPr>
          <w:rFonts w:ascii="宋体" w:eastAsia="宋体" w:hint="eastAsia"/>
          <w:spacing w:val="3"/>
          <w:sz w:val="24"/>
        </w:rPr>
        <w:t>(</w:t>
      </w:r>
      <w:r>
        <w:rPr>
          <w:spacing w:val="1"/>
          <w:sz w:val="24"/>
        </w:rPr>
        <w:t>注 </w:t>
      </w:r>
      <w:r>
        <w:rPr>
          <w:rFonts w:ascii="Times New Roman" w:eastAsia="Times New Roman"/>
          <w:spacing w:val="3"/>
          <w:sz w:val="24"/>
        </w:rPr>
        <w:t>C</w:t>
      </w:r>
      <w:r>
        <w:rPr>
          <w:rFonts w:ascii="Times New Roman" w:eastAsia="Times New Roman"/>
          <w:spacing w:val="5"/>
          <w:sz w:val="24"/>
        </w:rPr>
        <w:t>-</w:t>
      </w:r>
      <w:r>
        <w:rPr>
          <w:rFonts w:ascii="Times New Roman" w:eastAsia="Times New Roman"/>
          <w:spacing w:val="3"/>
          <w:sz w:val="24"/>
        </w:rPr>
        <w:t>1</w:t>
      </w:r>
      <w:r>
        <w:rPr>
          <w:rFonts w:ascii="宋体" w:eastAsia="宋体" w:hint="eastAsia"/>
          <w:spacing w:val="3"/>
          <w:sz w:val="24"/>
        </w:rPr>
        <w:t>)</w:t>
      </w:r>
      <w:r>
        <w:rPr>
          <w:spacing w:val="-116"/>
          <w:sz w:val="24"/>
        </w:rPr>
        <w:t>；</w:t>
      </w:r>
      <w:r>
        <w:rPr>
          <w:rFonts w:ascii="宋体" w:eastAsia="宋体" w:hint="eastAsia"/>
          <w:sz w:val="24"/>
        </w:rPr>
        <w:t> </w:t>
      </w:r>
    </w:p>
    <w:p>
      <w:pPr>
        <w:pStyle w:val="ListParagraph"/>
        <w:numPr>
          <w:ilvl w:val="0"/>
          <w:numId w:val="51"/>
        </w:numPr>
        <w:tabs>
          <w:tab w:pos="1146" w:val="left" w:leader="none"/>
        </w:tabs>
        <w:spacing w:line="400" w:lineRule="exact" w:before="0" w:after="0"/>
        <w:ind w:left="1146" w:right="0" w:hanging="372"/>
        <w:jc w:val="left"/>
        <w:rPr>
          <w:rFonts w:ascii="宋体" w:eastAsia="宋体" w:hint="eastAsia"/>
          <w:sz w:val="24"/>
        </w:rPr>
      </w:pPr>
      <w:r>
        <w:rPr>
          <w:spacing w:val="7"/>
          <w:sz w:val="24"/>
        </w:rPr>
        <w:t>具有专门的设计工作机构、场所；</w:t>
      </w:r>
      <w:r>
        <w:rPr>
          <w:rFonts w:ascii="宋体" w:eastAsia="宋体" w:hint="eastAsia"/>
          <w:sz w:val="24"/>
        </w:rPr>
        <w:t> </w:t>
      </w:r>
    </w:p>
    <w:p>
      <w:pPr>
        <w:pStyle w:val="ListParagraph"/>
        <w:numPr>
          <w:ilvl w:val="0"/>
          <w:numId w:val="51"/>
        </w:numPr>
        <w:tabs>
          <w:tab w:pos="1146" w:val="left" w:leader="none"/>
        </w:tabs>
        <w:spacing w:line="211" w:lineRule="auto" w:before="12" w:after="0"/>
        <w:ind w:left="278" w:right="1414" w:firstLine="496"/>
        <w:jc w:val="left"/>
        <w:rPr>
          <w:rFonts w:ascii="宋体" w:eastAsia="宋体" w:hint="eastAsia"/>
          <w:sz w:val="24"/>
        </w:rPr>
      </w:pPr>
      <w:r>
        <w:rPr>
          <w:spacing w:val="8"/>
          <w:sz w:val="24"/>
        </w:rPr>
        <w:t>具有必要的设计装备和设计手段，具备计算机辅助设计和出图的能力，具备在互联网上传递图样和文字所需的软件和硬件；</w:t>
      </w:r>
      <w:r>
        <w:rPr>
          <w:rFonts w:ascii="宋体" w:eastAsia="宋体" w:hint="eastAsia"/>
          <w:sz w:val="24"/>
        </w:rPr>
        <w:t> </w:t>
      </w:r>
    </w:p>
    <w:p>
      <w:pPr>
        <w:pStyle w:val="ListParagraph"/>
        <w:numPr>
          <w:ilvl w:val="0"/>
          <w:numId w:val="51"/>
        </w:numPr>
        <w:tabs>
          <w:tab w:pos="1146" w:val="left" w:leader="none"/>
        </w:tabs>
        <w:spacing w:line="389" w:lineRule="exact" w:before="0" w:after="0"/>
        <w:ind w:left="1146" w:right="0" w:hanging="372"/>
        <w:jc w:val="left"/>
        <w:rPr>
          <w:rFonts w:ascii="宋体" w:eastAsia="宋体" w:hint="eastAsia"/>
          <w:sz w:val="24"/>
        </w:rPr>
      </w:pPr>
      <w:r>
        <w:rPr>
          <w:spacing w:val="8"/>
          <w:sz w:val="24"/>
        </w:rPr>
        <w:t>具有一定设计经验和独立承担设计的能力。</w:t>
      </w:r>
      <w:r>
        <w:rPr>
          <w:rFonts w:ascii="宋体" w:eastAsia="宋体" w:hint="eastAsia"/>
          <w:sz w:val="24"/>
        </w:rPr>
        <w:t> </w:t>
      </w:r>
    </w:p>
    <w:p>
      <w:pPr>
        <w:spacing w:line="365" w:lineRule="exact" w:before="0"/>
        <w:ind w:left="714" w:right="0" w:firstLine="0"/>
        <w:jc w:val="left"/>
        <w:rPr>
          <w:sz w:val="21"/>
        </w:rPr>
      </w:pPr>
      <w:r>
        <w:rPr>
          <w:sz w:val="21"/>
        </w:rPr>
        <w:t>注 </w:t>
      </w:r>
      <w:r>
        <w:rPr>
          <w:rFonts w:ascii="Times New Roman" w:eastAsia="Times New Roman"/>
          <w:sz w:val="21"/>
        </w:rPr>
        <w:t>C-1</w:t>
      </w:r>
      <w:r>
        <w:rPr>
          <w:sz w:val="21"/>
        </w:rPr>
        <w:t>：审核与批准人员统称为审批人员。</w:t>
      </w:r>
    </w:p>
    <w:p>
      <w:pPr>
        <w:pStyle w:val="BodyText"/>
        <w:tabs>
          <w:tab w:pos="1525" w:val="left" w:leader="none"/>
        </w:tabs>
        <w:spacing w:before="62"/>
        <w:ind w:left="774"/>
      </w:pPr>
      <w:r>
        <w:rPr>
          <w:rFonts w:ascii="黑体" w:eastAsia="黑体" w:hint="eastAsia"/>
          <w:spacing w:val="2"/>
        </w:rPr>
        <w:t>C1.2</w:t>
        <w:tab/>
      </w:r>
      <w:r>
        <w:rPr>
          <w:spacing w:val="8"/>
        </w:rPr>
        <w:t>人员</w:t>
      </w:r>
    </w:p>
    <w:p>
      <w:pPr>
        <w:pStyle w:val="BodyText"/>
        <w:tabs>
          <w:tab w:pos="1773" w:val="left" w:leader="none"/>
        </w:tabs>
        <w:spacing w:line="426" w:lineRule="exact" w:before="25"/>
        <w:ind w:left="774"/>
        <w:rPr>
          <w:rFonts w:ascii="宋体" w:eastAsia="宋体" w:hint="eastAsia"/>
        </w:rPr>
      </w:pPr>
      <w:r>
        <w:rPr>
          <w:rFonts w:ascii="黑体" w:eastAsia="黑体" w:hint="eastAsia"/>
          <w:spacing w:val="3"/>
        </w:rPr>
        <w:t>C1.2.1</w:t>
        <w:tab/>
      </w:r>
      <w:r>
        <w:rPr>
          <w:spacing w:val="8"/>
        </w:rPr>
        <w:t>任职条件</w:t>
      </w:r>
      <w:r>
        <w:rPr>
          <w:rFonts w:ascii="宋体" w:eastAsia="宋体" w:hint="eastAsia"/>
        </w:rPr>
        <w:t> </w:t>
      </w:r>
    </w:p>
    <w:p>
      <w:pPr>
        <w:pStyle w:val="BodyText"/>
        <w:spacing w:line="211" w:lineRule="auto" w:before="14"/>
        <w:ind w:right="1317" w:firstLine="495"/>
        <w:jc w:val="both"/>
        <w:rPr>
          <w:rFonts w:ascii="宋体" w:eastAsia="宋体" w:hint="eastAsia"/>
        </w:rPr>
      </w:pPr>
      <w:r>
        <w:rPr/>
        <w:pict>
          <v:shape style="position:absolute;margin-left:111.727043pt;margin-top:6.360788pt;width:379.1pt;height:37.950pt;mso-position-horizontal-relative:page;mso-position-vertical-relative:paragraph;z-index:-272008;rotation:315" type="#_x0000_t136" fillcolor="#ffffff" stroked="f">
            <o:extrusion v:ext="view" autorotationcenter="t"/>
            <v:textpath style="font-family:&amp;quot;黑体&amp;quot;;font-size:38pt;v-text-kern:t;mso-text-shadow:auto" string="国家市场监督管理总局"/>
            <v:fill opacity="42405f"/>
            <w10:wrap type="none"/>
          </v:shape>
        </w:pict>
      </w:r>
      <w:r>
        <w:rPr/>
        <w:t>从事压力容器设计、校核、审批的人员应当具备相应专业设计能力，能够正确使用压力容器设计相关的软件，由鉴定评审机构通过理论知识考试、设计答辩等方式， 对其进行压力容器设计专业能力评价。</w:t>
      </w:r>
      <w:r>
        <w:rPr>
          <w:rFonts w:ascii="宋体" w:eastAsia="宋体" w:hint="eastAsia"/>
        </w:rPr>
        <w:t> </w:t>
      </w:r>
    </w:p>
    <w:p>
      <w:pPr>
        <w:pStyle w:val="BodyText"/>
        <w:spacing w:line="213" w:lineRule="auto" w:before="4"/>
        <w:ind w:right="1413" w:firstLine="495"/>
        <w:jc w:val="both"/>
        <w:rPr>
          <w:rFonts w:ascii="宋体" w:eastAsia="宋体" w:hint="eastAsia"/>
        </w:rPr>
      </w:pPr>
      <w:r>
        <w:rPr/>
        <w:t>理论知识考试包括压力容器设计相关的理论基础知识、压力容器设计制造使用中常见的工程实践知识、压力容器设计相关的法规标准等内容。设计答辩时应当针对相应许可范围产品的压力容器设计文件</w:t>
      </w:r>
      <w:r>
        <w:rPr>
          <w:rFonts w:ascii="宋体" w:eastAsia="宋体" w:hint="eastAsia"/>
        </w:rPr>
        <w:t>(</w:t>
      </w:r>
      <w:r>
        <w:rPr/>
        <w:t>或者试设计文件</w:t>
      </w:r>
      <w:r>
        <w:rPr>
          <w:rFonts w:ascii="宋体" w:eastAsia="宋体" w:hint="eastAsia"/>
        </w:rPr>
        <w:t>)</w:t>
      </w:r>
      <w:r>
        <w:rPr/>
        <w:t>，对设计文件及其所涉及的相关技术问题从基础理论、法规标准、技术要求、结构设计、制造加工、计算方法等方面进行考核答辩。</w:t>
      </w:r>
      <w:r>
        <w:rPr>
          <w:rFonts w:ascii="宋体" w:eastAsia="宋体" w:hint="eastAsia"/>
        </w:rPr>
        <w:t> </w:t>
      </w:r>
    </w:p>
    <w:p>
      <w:pPr>
        <w:pStyle w:val="BodyText"/>
        <w:tabs>
          <w:tab w:pos="2020" w:val="left" w:leader="none"/>
        </w:tabs>
        <w:spacing w:line="380" w:lineRule="exact"/>
        <w:ind w:left="774"/>
        <w:rPr>
          <w:rFonts w:ascii="宋体" w:eastAsia="宋体" w:hint="eastAsia"/>
        </w:rPr>
      </w:pPr>
      <w:r>
        <w:rPr>
          <w:rFonts w:ascii="黑体" w:eastAsia="黑体" w:hint="eastAsia"/>
          <w:spacing w:val="2"/>
        </w:rPr>
        <w:t>C1.2.1.1</w:t>
        <w:tab/>
      </w:r>
      <w:r>
        <w:rPr>
          <w:spacing w:val="8"/>
        </w:rPr>
        <w:t>技术负责人</w:t>
      </w:r>
      <w:r>
        <w:rPr>
          <w:rFonts w:ascii="宋体" w:eastAsia="宋体" w:hint="eastAsia"/>
        </w:rPr>
        <w:t> </w:t>
      </w:r>
    </w:p>
    <w:p>
      <w:pPr>
        <w:pStyle w:val="BodyText"/>
        <w:spacing w:line="211" w:lineRule="auto" w:before="13"/>
        <w:ind w:right="1414" w:firstLine="495"/>
        <w:jc w:val="both"/>
        <w:rPr>
          <w:rFonts w:ascii="宋体" w:eastAsia="宋体" w:hint="eastAsia"/>
        </w:rPr>
      </w:pPr>
      <w:r>
        <w:rPr/>
        <w:t>由单位主管设计工作的负责人担任，具有高级工程师职称和压力容器相关专业知</w:t>
      </w:r>
      <w:r>
        <w:rPr>
          <w:spacing w:val="-2"/>
        </w:rPr>
        <w:t>识，了解压力容器相关的法律、法规、规章、安全技术规范及相关标准的规定，对重</w:t>
      </w:r>
      <w:r>
        <w:rPr>
          <w:spacing w:val="8"/>
        </w:rPr>
        <w:t>大技术问题能够作出正确决定。</w:t>
      </w:r>
      <w:r>
        <w:rPr>
          <w:rFonts w:ascii="宋体" w:eastAsia="宋体" w:hint="eastAsia"/>
        </w:rPr>
        <w:t> </w:t>
      </w:r>
    </w:p>
    <w:p>
      <w:pPr>
        <w:pStyle w:val="BodyText"/>
        <w:tabs>
          <w:tab w:pos="2020" w:val="left" w:leader="none"/>
        </w:tabs>
        <w:spacing w:line="395" w:lineRule="exact"/>
        <w:ind w:left="774"/>
        <w:rPr>
          <w:rFonts w:ascii="宋体" w:eastAsia="宋体" w:hint="eastAsia"/>
        </w:rPr>
      </w:pPr>
      <w:r>
        <w:rPr>
          <w:rFonts w:ascii="黑体" w:eastAsia="黑体" w:hint="eastAsia"/>
          <w:spacing w:val="2"/>
        </w:rPr>
        <w:t>C1.2.1.2</w:t>
        <w:tab/>
      </w:r>
      <w:r>
        <w:rPr>
          <w:spacing w:val="8"/>
        </w:rPr>
        <w:t>批准人</w:t>
      </w:r>
      <w:r>
        <w:rPr>
          <w:rFonts w:ascii="宋体" w:eastAsia="宋体" w:hint="eastAsia"/>
        </w:rPr>
        <w:t> </w:t>
      </w:r>
    </w:p>
    <w:p>
      <w:pPr>
        <w:pStyle w:val="ListParagraph"/>
        <w:numPr>
          <w:ilvl w:val="0"/>
          <w:numId w:val="52"/>
        </w:numPr>
        <w:tabs>
          <w:tab w:pos="1146" w:val="left" w:leader="none"/>
        </w:tabs>
        <w:spacing w:line="400" w:lineRule="exact" w:before="0" w:after="0"/>
        <w:ind w:left="1146" w:right="0" w:hanging="372"/>
        <w:jc w:val="left"/>
        <w:rPr>
          <w:rFonts w:ascii="宋体" w:eastAsia="宋体" w:hint="eastAsia"/>
          <w:sz w:val="24"/>
        </w:rPr>
      </w:pPr>
      <w:r>
        <w:rPr>
          <w:spacing w:val="7"/>
          <w:sz w:val="24"/>
        </w:rPr>
        <w:t>从事本专业工作，具有较全面的相应设计专业技术知识；</w:t>
      </w:r>
      <w:r>
        <w:rPr>
          <w:rFonts w:ascii="宋体" w:eastAsia="宋体" w:hint="eastAsia"/>
          <w:sz w:val="24"/>
        </w:rPr>
        <w:t> </w:t>
      </w:r>
    </w:p>
    <w:p>
      <w:pPr>
        <w:pStyle w:val="ListParagraph"/>
        <w:numPr>
          <w:ilvl w:val="0"/>
          <w:numId w:val="52"/>
        </w:numPr>
        <w:tabs>
          <w:tab w:pos="1146" w:val="left" w:leader="none"/>
        </w:tabs>
        <w:spacing w:line="213" w:lineRule="auto" w:before="10" w:after="0"/>
        <w:ind w:left="278" w:right="1290" w:firstLine="496"/>
        <w:jc w:val="left"/>
        <w:rPr>
          <w:rFonts w:ascii="宋体" w:eastAsia="宋体" w:hint="eastAsia"/>
          <w:sz w:val="24"/>
        </w:rPr>
      </w:pPr>
      <w:r>
        <w:rPr>
          <w:sz w:val="24"/>
        </w:rPr>
        <w:t>能够正确运用压力容器相关的法律、法规、规章、安全技术规范及相关标准， </w:t>
      </w:r>
      <w:r>
        <w:rPr>
          <w:spacing w:val="7"/>
          <w:sz w:val="24"/>
        </w:rPr>
        <w:t>并且能够组织、指导各级设计人员贯彻执行；</w:t>
      </w:r>
      <w:r>
        <w:rPr>
          <w:rFonts w:ascii="宋体" w:eastAsia="宋体" w:hint="eastAsia"/>
          <w:sz w:val="24"/>
        </w:rPr>
        <w:t> </w:t>
      </w:r>
    </w:p>
    <w:p>
      <w:pPr>
        <w:pStyle w:val="ListParagraph"/>
        <w:numPr>
          <w:ilvl w:val="0"/>
          <w:numId w:val="52"/>
        </w:numPr>
        <w:tabs>
          <w:tab w:pos="1146" w:val="left" w:leader="none"/>
        </w:tabs>
        <w:spacing w:line="211" w:lineRule="auto" w:before="0" w:after="0"/>
        <w:ind w:left="278" w:right="1414" w:firstLine="496"/>
        <w:jc w:val="left"/>
        <w:rPr>
          <w:rFonts w:ascii="宋体" w:eastAsia="宋体" w:hint="eastAsia"/>
          <w:sz w:val="24"/>
        </w:rPr>
      </w:pPr>
      <w:r>
        <w:rPr>
          <w:spacing w:val="8"/>
          <w:sz w:val="24"/>
        </w:rPr>
        <w:t>熟知相应设计工作和国内外有关技术发展情况，具有综合分析和判断能力以及对关键技术问题的处理能力；</w:t>
      </w:r>
      <w:r>
        <w:rPr>
          <w:rFonts w:ascii="宋体" w:eastAsia="宋体" w:hint="eastAsia"/>
          <w:sz w:val="24"/>
        </w:rPr>
        <w:t> </w:t>
      </w:r>
    </w:p>
    <w:p>
      <w:pPr>
        <w:pStyle w:val="BodyText"/>
        <w:spacing w:before="141"/>
        <w:rPr>
          <w:rFonts w:ascii="宋体" w:hAnsi="宋体"/>
        </w:rPr>
      </w:pPr>
      <w:r>
        <w:rPr>
          <w:rFonts w:ascii="宋体" w:hAnsi="宋体"/>
        </w:rPr>
        <w:t>— 26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196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ListParagraph"/>
        <w:numPr>
          <w:ilvl w:val="0"/>
          <w:numId w:val="52"/>
        </w:numPr>
        <w:tabs>
          <w:tab w:pos="1146" w:val="left" w:leader="none"/>
        </w:tabs>
        <w:spacing w:line="418" w:lineRule="exact" w:before="0" w:after="0"/>
        <w:ind w:left="1146" w:right="0" w:hanging="372"/>
        <w:jc w:val="left"/>
        <w:rPr>
          <w:rFonts w:ascii="宋体" w:eastAsia="宋体" w:hint="eastAsia"/>
          <w:sz w:val="24"/>
        </w:rPr>
      </w:pPr>
      <w:r>
        <w:rPr>
          <w:spacing w:val="2"/>
          <w:sz w:val="24"/>
        </w:rPr>
        <w:t>具有 </w:t>
      </w:r>
      <w:r>
        <w:rPr>
          <w:rFonts w:ascii="Times New Roman" w:eastAsia="Times New Roman"/>
          <w:sz w:val="24"/>
        </w:rPr>
        <w:t>3</w:t>
      </w:r>
      <w:r>
        <w:rPr>
          <w:rFonts w:ascii="Times New Roman" w:eastAsia="Times New Roman"/>
          <w:spacing w:val="7"/>
          <w:sz w:val="24"/>
        </w:rPr>
        <w:t> </w:t>
      </w:r>
      <w:r>
        <w:rPr>
          <w:spacing w:val="8"/>
          <w:sz w:val="24"/>
        </w:rPr>
        <w:t>年以上相应设计审核经历及相关业绩；</w:t>
      </w:r>
      <w:r>
        <w:rPr>
          <w:rFonts w:ascii="宋体" w:eastAsia="宋体" w:hint="eastAsia"/>
          <w:sz w:val="24"/>
        </w:rPr>
        <w:t> </w:t>
      </w:r>
    </w:p>
    <w:p>
      <w:pPr>
        <w:pStyle w:val="ListParagraph"/>
        <w:numPr>
          <w:ilvl w:val="0"/>
          <w:numId w:val="52"/>
        </w:numPr>
        <w:tabs>
          <w:tab w:pos="1146" w:val="left" w:leader="none"/>
        </w:tabs>
        <w:spacing w:line="400" w:lineRule="exact" w:before="0" w:after="0"/>
        <w:ind w:left="1146" w:right="0" w:hanging="372"/>
        <w:jc w:val="left"/>
        <w:rPr>
          <w:rFonts w:ascii="宋体" w:eastAsia="宋体" w:hint="eastAsia"/>
          <w:sz w:val="24"/>
        </w:rPr>
      </w:pPr>
      <w:r>
        <w:rPr>
          <w:spacing w:val="8"/>
          <w:sz w:val="24"/>
        </w:rPr>
        <w:t>具有高级工程师职称。</w:t>
      </w:r>
      <w:r>
        <w:rPr>
          <w:rFonts w:ascii="宋体" w:eastAsia="宋体" w:hint="eastAsia"/>
          <w:sz w:val="24"/>
        </w:rPr>
        <w:t> </w:t>
      </w:r>
    </w:p>
    <w:p>
      <w:pPr>
        <w:pStyle w:val="BodyText"/>
        <w:tabs>
          <w:tab w:pos="2020" w:val="left" w:leader="none"/>
        </w:tabs>
        <w:spacing w:line="400" w:lineRule="exact"/>
        <w:ind w:left="773"/>
        <w:rPr>
          <w:rFonts w:ascii="宋体" w:eastAsia="宋体" w:hint="eastAsia"/>
        </w:rPr>
      </w:pPr>
      <w:r>
        <w:rPr>
          <w:rFonts w:ascii="黑体" w:eastAsia="黑体" w:hint="eastAsia"/>
          <w:spacing w:val="2"/>
        </w:rPr>
        <w:t>C1.2.1.3</w:t>
        <w:tab/>
      </w:r>
      <w:r>
        <w:rPr>
          <w:spacing w:val="8"/>
        </w:rPr>
        <w:t>审核人</w:t>
      </w:r>
      <w:r>
        <w:rPr>
          <w:rFonts w:ascii="宋体" w:eastAsia="宋体" w:hint="eastAsia"/>
        </w:rPr>
        <w:t> </w:t>
      </w:r>
    </w:p>
    <w:p>
      <w:pPr>
        <w:pStyle w:val="ListParagraph"/>
        <w:numPr>
          <w:ilvl w:val="0"/>
          <w:numId w:val="53"/>
        </w:numPr>
        <w:tabs>
          <w:tab w:pos="1146" w:val="left" w:leader="none"/>
        </w:tabs>
        <w:spacing w:line="211" w:lineRule="auto" w:before="13" w:after="0"/>
        <w:ind w:left="278" w:right="1414" w:firstLine="496"/>
        <w:jc w:val="left"/>
        <w:rPr>
          <w:rFonts w:ascii="宋体" w:eastAsia="宋体" w:hint="eastAsia"/>
          <w:sz w:val="24"/>
        </w:rPr>
      </w:pPr>
      <w:r>
        <w:rPr>
          <w:spacing w:val="8"/>
          <w:sz w:val="24"/>
        </w:rPr>
        <w:t>能够认真贯彻执行压力容器相关的法律、法规、规章、安全技术规范及相关</w:t>
      </w:r>
      <w:r>
        <w:rPr>
          <w:spacing w:val="7"/>
          <w:sz w:val="24"/>
        </w:rPr>
        <w:t>标准，具有较全面的相应设计专业技术知识，能够保证设计质量；</w:t>
      </w:r>
      <w:r>
        <w:rPr>
          <w:rFonts w:ascii="宋体" w:eastAsia="宋体" w:hint="eastAsia"/>
          <w:sz w:val="24"/>
        </w:rPr>
        <w:t> </w:t>
      </w:r>
    </w:p>
    <w:p>
      <w:pPr>
        <w:pStyle w:val="ListParagraph"/>
        <w:numPr>
          <w:ilvl w:val="0"/>
          <w:numId w:val="53"/>
        </w:numPr>
        <w:tabs>
          <w:tab w:pos="1146" w:val="left" w:leader="none"/>
        </w:tabs>
        <w:spacing w:line="213" w:lineRule="auto" w:before="1" w:after="0"/>
        <w:ind w:left="278" w:right="1414" w:firstLine="496"/>
        <w:jc w:val="left"/>
        <w:rPr>
          <w:rFonts w:ascii="宋体" w:eastAsia="宋体" w:hint="eastAsia"/>
          <w:sz w:val="24"/>
        </w:rPr>
      </w:pPr>
      <w:r>
        <w:rPr>
          <w:spacing w:val="8"/>
          <w:sz w:val="24"/>
        </w:rPr>
        <w:t>能够指导设计、校核人员正确执行压力容器相关的法律、法规、规章、安全</w:t>
      </w:r>
      <w:r>
        <w:rPr>
          <w:spacing w:val="7"/>
          <w:sz w:val="24"/>
        </w:rPr>
        <w:t>技术规范及相关标准，能够解决设计中的技术问题；</w:t>
      </w:r>
      <w:r>
        <w:rPr>
          <w:rFonts w:ascii="宋体" w:eastAsia="宋体" w:hint="eastAsia"/>
          <w:sz w:val="24"/>
        </w:rPr>
        <w:t> </w:t>
      </w:r>
    </w:p>
    <w:p>
      <w:pPr>
        <w:pStyle w:val="ListParagraph"/>
        <w:numPr>
          <w:ilvl w:val="0"/>
          <w:numId w:val="53"/>
        </w:numPr>
        <w:tabs>
          <w:tab w:pos="1146" w:val="left" w:leader="none"/>
        </w:tabs>
        <w:spacing w:line="387" w:lineRule="exact" w:before="0" w:after="0"/>
        <w:ind w:left="1146" w:right="0" w:hanging="372"/>
        <w:jc w:val="left"/>
        <w:rPr>
          <w:rFonts w:ascii="宋体" w:eastAsia="宋体" w:hint="eastAsia"/>
          <w:sz w:val="24"/>
        </w:rPr>
      </w:pPr>
      <w:r>
        <w:rPr>
          <w:spacing w:val="2"/>
          <w:sz w:val="24"/>
        </w:rPr>
        <w:t>具有 </w:t>
      </w:r>
      <w:r>
        <w:rPr>
          <w:rFonts w:ascii="Times New Roman" w:eastAsia="Times New Roman"/>
          <w:sz w:val="24"/>
        </w:rPr>
        <w:t>5</w:t>
      </w:r>
      <w:r>
        <w:rPr>
          <w:rFonts w:ascii="Times New Roman" w:eastAsia="Times New Roman"/>
          <w:spacing w:val="7"/>
          <w:sz w:val="24"/>
        </w:rPr>
        <w:t> </w:t>
      </w:r>
      <w:r>
        <w:rPr>
          <w:spacing w:val="8"/>
          <w:sz w:val="24"/>
        </w:rPr>
        <w:t>年以上相应设计校核经历及相关业绩；</w:t>
      </w:r>
      <w:r>
        <w:rPr>
          <w:rFonts w:ascii="宋体" w:eastAsia="宋体" w:hint="eastAsia"/>
          <w:sz w:val="24"/>
        </w:rPr>
        <w:t> </w:t>
      </w:r>
    </w:p>
    <w:p>
      <w:pPr>
        <w:pStyle w:val="ListParagraph"/>
        <w:numPr>
          <w:ilvl w:val="0"/>
          <w:numId w:val="53"/>
        </w:numPr>
        <w:tabs>
          <w:tab w:pos="1146" w:val="left" w:leader="none"/>
        </w:tabs>
        <w:spacing w:line="400" w:lineRule="exact" w:before="0" w:after="0"/>
        <w:ind w:left="1146" w:right="0" w:hanging="372"/>
        <w:jc w:val="left"/>
        <w:rPr>
          <w:rFonts w:ascii="宋体" w:eastAsia="宋体" w:hint="eastAsia"/>
          <w:sz w:val="24"/>
        </w:rPr>
      </w:pPr>
      <w:r>
        <w:rPr>
          <w:spacing w:val="8"/>
          <w:sz w:val="24"/>
        </w:rPr>
        <w:t>具有工程师职称。</w:t>
      </w:r>
      <w:r>
        <w:rPr>
          <w:rFonts w:ascii="宋体" w:eastAsia="宋体" w:hint="eastAsia"/>
          <w:sz w:val="24"/>
        </w:rPr>
        <w:t> </w:t>
      </w:r>
    </w:p>
    <w:p>
      <w:pPr>
        <w:pStyle w:val="BodyText"/>
        <w:tabs>
          <w:tab w:pos="2020" w:val="left" w:leader="none"/>
        </w:tabs>
        <w:spacing w:line="400" w:lineRule="exact"/>
        <w:ind w:left="773"/>
        <w:rPr>
          <w:rFonts w:ascii="宋体" w:eastAsia="宋体" w:hint="eastAsia"/>
        </w:rPr>
      </w:pPr>
      <w:r>
        <w:rPr>
          <w:rFonts w:ascii="黑体" w:eastAsia="黑体" w:hint="eastAsia"/>
          <w:spacing w:val="2"/>
        </w:rPr>
        <w:t>C1.2.1.4</w:t>
        <w:tab/>
      </w:r>
      <w:r>
        <w:rPr>
          <w:spacing w:val="8"/>
        </w:rPr>
        <w:t>校核人</w:t>
      </w:r>
      <w:r>
        <w:rPr>
          <w:rFonts w:ascii="宋体" w:eastAsia="宋体" w:hint="eastAsia"/>
        </w:rPr>
        <w:t> </w:t>
      </w:r>
    </w:p>
    <w:p>
      <w:pPr>
        <w:pStyle w:val="ListParagraph"/>
        <w:numPr>
          <w:ilvl w:val="0"/>
          <w:numId w:val="54"/>
        </w:numPr>
        <w:tabs>
          <w:tab w:pos="1146" w:val="left" w:leader="none"/>
        </w:tabs>
        <w:spacing w:line="211" w:lineRule="auto" w:before="13" w:after="0"/>
        <w:ind w:left="278" w:right="1414" w:firstLine="496"/>
        <w:jc w:val="left"/>
        <w:rPr>
          <w:rFonts w:ascii="宋体" w:eastAsia="宋体" w:hint="eastAsia"/>
          <w:sz w:val="24"/>
        </w:rPr>
      </w:pPr>
      <w:r>
        <w:rPr>
          <w:spacing w:val="8"/>
          <w:sz w:val="24"/>
        </w:rPr>
        <w:t>能够运用压力容器相关法律、法规、规章、安全技术规范及相关标准，指导设计人员的设计工作，能够保证设计文件质量；</w:t>
      </w:r>
      <w:r>
        <w:rPr>
          <w:rFonts w:ascii="宋体" w:eastAsia="宋体" w:hint="eastAsia"/>
          <w:sz w:val="24"/>
        </w:rPr>
        <w:t> </w:t>
      </w:r>
    </w:p>
    <w:p>
      <w:pPr>
        <w:pStyle w:val="ListParagraph"/>
        <w:numPr>
          <w:ilvl w:val="0"/>
          <w:numId w:val="54"/>
        </w:numPr>
        <w:tabs>
          <w:tab w:pos="1146" w:val="left" w:leader="none"/>
        </w:tabs>
        <w:spacing w:line="393" w:lineRule="exact" w:before="0" w:after="0"/>
        <w:ind w:left="1146" w:right="0" w:hanging="372"/>
        <w:jc w:val="left"/>
        <w:rPr>
          <w:rFonts w:ascii="宋体" w:eastAsia="宋体" w:hint="eastAsia"/>
          <w:sz w:val="24"/>
        </w:rPr>
      </w:pPr>
      <w:r>
        <w:rPr>
          <w:spacing w:val="7"/>
          <w:sz w:val="24"/>
        </w:rPr>
        <w:t>具有相应设计专业知识；</w:t>
      </w:r>
      <w:r>
        <w:rPr>
          <w:rFonts w:ascii="宋体" w:eastAsia="宋体" w:hint="eastAsia"/>
          <w:spacing w:val="8"/>
          <w:sz w:val="24"/>
        </w:rPr>
        <w:t>  </w:t>
      </w:r>
    </w:p>
    <w:p>
      <w:pPr>
        <w:pStyle w:val="ListParagraph"/>
        <w:numPr>
          <w:ilvl w:val="0"/>
          <w:numId w:val="54"/>
        </w:numPr>
        <w:tabs>
          <w:tab w:pos="1146" w:val="left" w:leader="none"/>
        </w:tabs>
        <w:spacing w:line="400" w:lineRule="exact" w:before="0" w:after="0"/>
        <w:ind w:left="1146" w:right="0" w:hanging="372"/>
        <w:jc w:val="left"/>
        <w:rPr>
          <w:rFonts w:ascii="宋体" w:eastAsia="宋体" w:hint="eastAsia"/>
          <w:sz w:val="24"/>
        </w:rPr>
      </w:pPr>
      <w:r>
        <w:rPr>
          <w:spacing w:val="7"/>
          <w:sz w:val="24"/>
        </w:rPr>
        <w:t>具有应用计算机进行设计的能力；</w:t>
      </w:r>
      <w:r>
        <w:rPr>
          <w:rFonts w:ascii="宋体" w:eastAsia="宋体" w:hint="eastAsia"/>
          <w:sz w:val="24"/>
        </w:rPr>
        <w:t> </w:t>
      </w:r>
    </w:p>
    <w:p>
      <w:pPr>
        <w:pStyle w:val="ListParagraph"/>
        <w:numPr>
          <w:ilvl w:val="0"/>
          <w:numId w:val="54"/>
        </w:numPr>
        <w:tabs>
          <w:tab w:pos="1146" w:val="left" w:leader="none"/>
        </w:tabs>
        <w:spacing w:line="400" w:lineRule="exact" w:before="0" w:after="0"/>
        <w:ind w:left="1146" w:right="0" w:hanging="372"/>
        <w:jc w:val="left"/>
        <w:rPr>
          <w:rFonts w:ascii="宋体" w:eastAsia="宋体" w:hint="eastAsia"/>
          <w:sz w:val="24"/>
        </w:rPr>
      </w:pPr>
      <w:r>
        <w:rPr>
          <w:spacing w:val="2"/>
          <w:sz w:val="24"/>
        </w:rPr>
        <w:t>具有 </w:t>
      </w:r>
      <w:r>
        <w:rPr>
          <w:rFonts w:ascii="Times New Roman" w:eastAsia="Times New Roman"/>
          <w:sz w:val="24"/>
        </w:rPr>
        <w:t>3</w:t>
      </w:r>
      <w:r>
        <w:rPr>
          <w:rFonts w:ascii="Times New Roman" w:eastAsia="Times New Roman"/>
          <w:spacing w:val="7"/>
          <w:sz w:val="24"/>
        </w:rPr>
        <w:t> </w:t>
      </w:r>
      <w:r>
        <w:rPr>
          <w:spacing w:val="7"/>
          <w:sz w:val="24"/>
        </w:rPr>
        <w:t>年以上相应设计经历及相关业绩；</w:t>
      </w:r>
      <w:r>
        <w:rPr>
          <w:rFonts w:ascii="宋体" w:eastAsia="宋体" w:hint="eastAsia"/>
          <w:sz w:val="24"/>
        </w:rPr>
        <w:t> </w:t>
      </w:r>
    </w:p>
    <w:p>
      <w:pPr>
        <w:pStyle w:val="ListParagraph"/>
        <w:numPr>
          <w:ilvl w:val="0"/>
          <w:numId w:val="54"/>
        </w:numPr>
        <w:tabs>
          <w:tab w:pos="1146" w:val="left" w:leader="none"/>
        </w:tabs>
        <w:spacing w:line="400" w:lineRule="exact" w:before="0" w:after="0"/>
        <w:ind w:left="1146" w:right="0" w:hanging="372"/>
        <w:jc w:val="left"/>
        <w:rPr>
          <w:rFonts w:ascii="宋体" w:eastAsia="宋体" w:hint="eastAsia"/>
          <w:sz w:val="24"/>
        </w:rPr>
      </w:pPr>
      <w:r>
        <w:rPr/>
        <w:pict>
          <v:shape style="position:absolute;margin-left:111.727043pt;margin-top:18.019224pt;width:379.1pt;height:37.950pt;mso-position-horizontal-relative:page;mso-position-vertical-relative:paragraph;z-index:-27193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具有助理工程师职称。</w:t>
      </w:r>
      <w:r>
        <w:rPr>
          <w:rFonts w:ascii="宋体" w:eastAsia="宋体" w:hint="eastAsia"/>
          <w:sz w:val="24"/>
        </w:rPr>
        <w:t> </w:t>
      </w:r>
    </w:p>
    <w:p>
      <w:pPr>
        <w:pStyle w:val="BodyText"/>
        <w:tabs>
          <w:tab w:pos="2020" w:val="left" w:leader="none"/>
        </w:tabs>
        <w:spacing w:line="400" w:lineRule="exact"/>
        <w:ind w:left="773"/>
        <w:rPr>
          <w:rFonts w:ascii="宋体" w:eastAsia="宋体" w:hint="eastAsia"/>
        </w:rPr>
      </w:pPr>
      <w:r>
        <w:rPr>
          <w:rFonts w:ascii="黑体" w:eastAsia="黑体" w:hint="eastAsia"/>
          <w:spacing w:val="2"/>
        </w:rPr>
        <w:t>C1.2.1.5</w:t>
        <w:tab/>
      </w:r>
      <w:r>
        <w:rPr>
          <w:spacing w:val="8"/>
        </w:rPr>
        <w:t>设计人</w:t>
      </w:r>
      <w:r>
        <w:rPr>
          <w:rFonts w:ascii="宋体" w:eastAsia="宋体" w:hint="eastAsia"/>
        </w:rPr>
        <w:t> </w:t>
      </w:r>
    </w:p>
    <w:p>
      <w:pPr>
        <w:pStyle w:val="ListParagraph"/>
        <w:numPr>
          <w:ilvl w:val="0"/>
          <w:numId w:val="55"/>
        </w:numPr>
        <w:tabs>
          <w:tab w:pos="1146" w:val="left" w:leader="none"/>
        </w:tabs>
        <w:spacing w:line="400" w:lineRule="exact" w:before="0" w:after="0"/>
        <w:ind w:left="1146" w:right="0" w:hanging="372"/>
        <w:jc w:val="left"/>
        <w:rPr>
          <w:rFonts w:ascii="宋体" w:eastAsia="宋体" w:hint="eastAsia"/>
          <w:sz w:val="24"/>
        </w:rPr>
      </w:pPr>
      <w:r>
        <w:rPr>
          <w:spacing w:val="8"/>
          <w:sz w:val="24"/>
        </w:rPr>
        <w:t>具有相应设计专业知识；</w:t>
      </w:r>
      <w:r>
        <w:rPr>
          <w:rFonts w:ascii="宋体" w:eastAsia="宋体" w:hint="eastAsia"/>
          <w:sz w:val="24"/>
        </w:rPr>
        <w:t> </w:t>
      </w:r>
    </w:p>
    <w:p>
      <w:pPr>
        <w:pStyle w:val="ListParagraph"/>
        <w:numPr>
          <w:ilvl w:val="0"/>
          <w:numId w:val="55"/>
        </w:numPr>
        <w:tabs>
          <w:tab w:pos="1146" w:val="left" w:leader="none"/>
        </w:tabs>
        <w:spacing w:line="400" w:lineRule="exact" w:before="0" w:after="0"/>
        <w:ind w:left="1146" w:right="0" w:hanging="372"/>
        <w:jc w:val="left"/>
        <w:rPr>
          <w:rFonts w:ascii="宋体" w:eastAsia="宋体" w:hint="eastAsia"/>
          <w:sz w:val="24"/>
        </w:rPr>
      </w:pPr>
      <w:r>
        <w:rPr>
          <w:spacing w:val="7"/>
          <w:sz w:val="24"/>
        </w:rPr>
        <w:t>能够贯彻执行压力容器相关法律、法规、规章、安全技术规范及相关标准；</w:t>
      </w:r>
      <w:r>
        <w:rPr>
          <w:rFonts w:ascii="宋体" w:eastAsia="宋体" w:hint="eastAsia"/>
          <w:sz w:val="24"/>
        </w:rPr>
        <w:t> </w:t>
      </w:r>
    </w:p>
    <w:p>
      <w:pPr>
        <w:pStyle w:val="ListParagraph"/>
        <w:numPr>
          <w:ilvl w:val="0"/>
          <w:numId w:val="55"/>
        </w:numPr>
        <w:tabs>
          <w:tab w:pos="1146" w:val="left" w:leader="none"/>
        </w:tabs>
        <w:spacing w:line="400" w:lineRule="exact" w:before="0" w:after="0"/>
        <w:ind w:left="1146" w:right="0" w:hanging="372"/>
        <w:jc w:val="left"/>
        <w:rPr>
          <w:rFonts w:ascii="宋体" w:eastAsia="宋体" w:hint="eastAsia"/>
          <w:sz w:val="24"/>
        </w:rPr>
      </w:pPr>
      <w:r>
        <w:rPr>
          <w:spacing w:val="-3"/>
          <w:sz w:val="24"/>
        </w:rPr>
        <w:t>能够在审核人员的指导下独立完成设计工作，并且能够使用计算机进行设计；</w:t>
      </w:r>
      <w:r>
        <w:rPr>
          <w:rFonts w:ascii="宋体" w:eastAsia="宋体" w:hint="eastAsia"/>
          <w:sz w:val="24"/>
        </w:rPr>
        <w:t> </w:t>
      </w:r>
    </w:p>
    <w:p>
      <w:pPr>
        <w:pStyle w:val="ListParagraph"/>
        <w:numPr>
          <w:ilvl w:val="0"/>
          <w:numId w:val="55"/>
        </w:numPr>
        <w:tabs>
          <w:tab w:pos="1146" w:val="left" w:leader="none"/>
        </w:tabs>
        <w:spacing w:line="400" w:lineRule="exact" w:before="0" w:after="0"/>
        <w:ind w:left="1146" w:right="0" w:hanging="372"/>
        <w:jc w:val="left"/>
        <w:rPr>
          <w:rFonts w:ascii="宋体" w:eastAsia="宋体" w:hint="eastAsia"/>
          <w:sz w:val="24"/>
        </w:rPr>
      </w:pPr>
      <w:r>
        <w:rPr>
          <w:spacing w:val="6"/>
          <w:sz w:val="24"/>
        </w:rPr>
        <w:t>具有助理工程师职称和 </w:t>
      </w:r>
      <w:r>
        <w:rPr>
          <w:rFonts w:ascii="Times New Roman" w:eastAsia="Times New Roman"/>
          <w:sz w:val="24"/>
        </w:rPr>
        <w:t>1</w:t>
      </w:r>
      <w:r>
        <w:rPr>
          <w:rFonts w:ascii="Times New Roman" w:eastAsia="Times New Roman"/>
          <w:spacing w:val="7"/>
          <w:sz w:val="24"/>
        </w:rPr>
        <w:t> </w:t>
      </w:r>
      <w:r>
        <w:rPr>
          <w:spacing w:val="8"/>
          <w:sz w:val="24"/>
        </w:rPr>
        <w:t>年以上的实习设计经历。</w:t>
      </w:r>
      <w:r>
        <w:rPr>
          <w:rFonts w:ascii="宋体" w:eastAsia="宋体" w:hint="eastAsia"/>
          <w:sz w:val="24"/>
        </w:rPr>
        <w:t> </w:t>
      </w:r>
    </w:p>
    <w:p>
      <w:pPr>
        <w:pStyle w:val="BodyText"/>
        <w:tabs>
          <w:tab w:pos="2020" w:val="left" w:leader="none"/>
        </w:tabs>
        <w:spacing w:line="400" w:lineRule="exact"/>
        <w:ind w:left="774"/>
      </w:pPr>
      <w:r>
        <w:rPr>
          <w:rFonts w:ascii="黑体" w:eastAsia="黑体" w:hint="eastAsia"/>
          <w:spacing w:val="2"/>
        </w:rPr>
        <w:t>C1.2.1.6</w:t>
        <w:tab/>
      </w:r>
      <w:r>
        <w:rPr>
          <w:spacing w:val="8"/>
        </w:rPr>
        <w:t>分析设计人员专项条件</w:t>
      </w:r>
    </w:p>
    <w:p>
      <w:pPr>
        <w:pStyle w:val="ListParagraph"/>
        <w:numPr>
          <w:ilvl w:val="0"/>
          <w:numId w:val="56"/>
        </w:numPr>
        <w:tabs>
          <w:tab w:pos="1146" w:val="left" w:leader="none"/>
        </w:tabs>
        <w:spacing w:line="400" w:lineRule="exact" w:before="0" w:after="0"/>
        <w:ind w:left="1146" w:right="0" w:hanging="372"/>
        <w:jc w:val="left"/>
        <w:rPr>
          <w:rFonts w:ascii="宋体" w:eastAsia="宋体" w:hint="eastAsia"/>
          <w:sz w:val="24"/>
        </w:rPr>
      </w:pPr>
      <w:r>
        <w:rPr>
          <w:spacing w:val="7"/>
          <w:sz w:val="24"/>
        </w:rPr>
        <w:t>具有压力容器相关专业本科学历；</w:t>
      </w:r>
      <w:r>
        <w:rPr>
          <w:rFonts w:ascii="宋体" w:eastAsia="宋体" w:hint="eastAsia"/>
          <w:sz w:val="24"/>
        </w:rPr>
        <w:t> </w:t>
      </w:r>
    </w:p>
    <w:p>
      <w:pPr>
        <w:pStyle w:val="ListParagraph"/>
        <w:numPr>
          <w:ilvl w:val="0"/>
          <w:numId w:val="56"/>
        </w:numPr>
        <w:tabs>
          <w:tab w:pos="1146" w:val="left" w:leader="none"/>
        </w:tabs>
        <w:spacing w:line="400" w:lineRule="exact" w:before="0" w:after="0"/>
        <w:ind w:left="1146" w:right="0" w:hanging="372"/>
        <w:jc w:val="left"/>
        <w:rPr>
          <w:rFonts w:ascii="宋体" w:eastAsia="宋体" w:hint="eastAsia"/>
          <w:sz w:val="24"/>
        </w:rPr>
      </w:pPr>
      <w:r>
        <w:rPr>
          <w:spacing w:val="2"/>
          <w:sz w:val="24"/>
        </w:rPr>
        <w:t>具有 </w:t>
      </w:r>
      <w:r>
        <w:rPr>
          <w:rFonts w:ascii="Times New Roman" w:eastAsia="Times New Roman"/>
          <w:sz w:val="24"/>
        </w:rPr>
        <w:t>2</w:t>
      </w:r>
      <w:r>
        <w:rPr>
          <w:rFonts w:ascii="Times New Roman" w:eastAsia="Times New Roman"/>
          <w:spacing w:val="7"/>
          <w:sz w:val="24"/>
        </w:rPr>
        <w:t> </w:t>
      </w:r>
      <w:r>
        <w:rPr>
          <w:spacing w:val="8"/>
          <w:sz w:val="24"/>
        </w:rPr>
        <w:t>年以上压力容器规则设计经历及相关业绩；</w:t>
      </w:r>
      <w:r>
        <w:rPr>
          <w:rFonts w:ascii="宋体" w:eastAsia="宋体" w:hint="eastAsia"/>
          <w:sz w:val="24"/>
        </w:rPr>
        <w:t> </w:t>
      </w:r>
    </w:p>
    <w:p>
      <w:pPr>
        <w:pStyle w:val="ListParagraph"/>
        <w:numPr>
          <w:ilvl w:val="0"/>
          <w:numId w:val="56"/>
        </w:numPr>
        <w:tabs>
          <w:tab w:pos="1146" w:val="left" w:leader="none"/>
        </w:tabs>
        <w:spacing w:line="211" w:lineRule="auto" w:before="13" w:after="0"/>
        <w:ind w:left="278" w:right="1414" w:firstLine="496"/>
        <w:jc w:val="left"/>
        <w:rPr>
          <w:rFonts w:ascii="宋体" w:eastAsia="宋体" w:hint="eastAsia"/>
          <w:sz w:val="24"/>
        </w:rPr>
      </w:pPr>
      <w:r>
        <w:rPr>
          <w:spacing w:val="8"/>
          <w:sz w:val="24"/>
        </w:rPr>
        <w:t>具有包括有限元法在内的应力分析专业知识，能够使用计算机进行应力分析计算，并且能够按照标准对分析结果进行评定。</w:t>
      </w:r>
      <w:r>
        <w:rPr>
          <w:rFonts w:ascii="宋体" w:eastAsia="宋体" w:hint="eastAsia"/>
          <w:sz w:val="24"/>
        </w:rPr>
        <w:t> </w:t>
      </w:r>
    </w:p>
    <w:p>
      <w:pPr>
        <w:pStyle w:val="BodyText"/>
        <w:tabs>
          <w:tab w:pos="1773" w:val="left" w:leader="none"/>
        </w:tabs>
        <w:spacing w:line="392" w:lineRule="exact"/>
        <w:ind w:left="774"/>
        <w:rPr>
          <w:rFonts w:ascii="宋体" w:eastAsia="宋体" w:hint="eastAsia"/>
        </w:rPr>
      </w:pPr>
      <w:r>
        <w:rPr>
          <w:rFonts w:ascii="黑体" w:eastAsia="黑体" w:hint="eastAsia"/>
          <w:spacing w:val="3"/>
        </w:rPr>
        <w:t>C1.2.2</w:t>
        <w:tab/>
      </w:r>
      <w:r>
        <w:rPr>
          <w:spacing w:val="8"/>
        </w:rPr>
        <w:t>人员数量</w:t>
      </w:r>
      <w:r>
        <w:rPr>
          <w:rFonts w:ascii="宋体" w:eastAsia="宋体" w:hint="eastAsia"/>
        </w:rPr>
        <w:t> </w:t>
      </w:r>
    </w:p>
    <w:p>
      <w:pPr>
        <w:pStyle w:val="ListParagraph"/>
        <w:numPr>
          <w:ilvl w:val="0"/>
          <w:numId w:val="57"/>
        </w:numPr>
        <w:tabs>
          <w:tab w:pos="1146" w:val="left" w:leader="none"/>
        </w:tabs>
        <w:spacing w:line="400" w:lineRule="exact" w:before="0" w:after="0"/>
        <w:ind w:left="1146" w:right="0" w:hanging="372"/>
        <w:jc w:val="left"/>
        <w:rPr>
          <w:sz w:val="24"/>
        </w:rPr>
      </w:pPr>
      <w:r>
        <w:rPr>
          <w:spacing w:val="6"/>
          <w:sz w:val="24"/>
        </w:rPr>
        <w:t>规则设计单位专职设计人员总数一般不少于 </w:t>
      </w:r>
      <w:r>
        <w:rPr>
          <w:rFonts w:ascii="Times New Roman" w:eastAsia="Times New Roman"/>
          <w:sz w:val="24"/>
        </w:rPr>
        <w:t>10</w:t>
      </w:r>
      <w:r>
        <w:rPr>
          <w:rFonts w:ascii="Times New Roman" w:eastAsia="Times New Roman"/>
          <w:spacing w:val="6"/>
          <w:sz w:val="24"/>
        </w:rPr>
        <w:t> </w:t>
      </w:r>
      <w:r>
        <w:rPr>
          <w:spacing w:val="-4"/>
          <w:sz w:val="24"/>
        </w:rPr>
        <w:t>人，其中设计审批人员不少于</w:t>
      </w:r>
    </w:p>
    <w:p>
      <w:pPr>
        <w:pStyle w:val="BodyText"/>
        <w:spacing w:line="400" w:lineRule="exact"/>
        <w:rPr>
          <w:rFonts w:ascii="宋体" w:eastAsia="宋体" w:hint="eastAsia"/>
        </w:rPr>
      </w:pPr>
      <w:r>
        <w:rPr>
          <w:rFonts w:ascii="Times New Roman" w:eastAsia="Times New Roman"/>
        </w:rPr>
        <w:t>2 </w:t>
      </w:r>
      <w:r>
        <w:rPr/>
        <w:t>人；</w:t>
      </w:r>
      <w:r>
        <w:rPr>
          <w:rFonts w:ascii="宋体" w:eastAsia="宋体" w:hint="eastAsia"/>
        </w:rPr>
        <w:t>  </w:t>
      </w:r>
    </w:p>
    <w:p>
      <w:pPr>
        <w:pStyle w:val="ListParagraph"/>
        <w:numPr>
          <w:ilvl w:val="0"/>
          <w:numId w:val="57"/>
        </w:numPr>
        <w:tabs>
          <w:tab w:pos="1146" w:val="left" w:leader="none"/>
        </w:tabs>
        <w:spacing w:line="213" w:lineRule="auto" w:before="9" w:after="0"/>
        <w:ind w:left="278" w:right="1414" w:firstLine="496"/>
        <w:jc w:val="both"/>
        <w:rPr>
          <w:rFonts w:ascii="宋体" w:eastAsia="宋体" w:hint="eastAsia"/>
          <w:sz w:val="24"/>
        </w:rPr>
      </w:pPr>
      <w:r>
        <w:rPr>
          <w:spacing w:val="8"/>
          <w:sz w:val="24"/>
        </w:rPr>
        <w:t>分析设计单位的设计审批人员，必须同时具备规则设计的审核、批准技术能</w:t>
      </w:r>
      <w:r>
        <w:rPr>
          <w:spacing w:val="-1"/>
          <w:sz w:val="24"/>
        </w:rPr>
        <w:t>力；分析设计单位的专职设计人员，除满足规则设计单位的人员要求外，专职分析设</w:t>
      </w:r>
      <w:r>
        <w:rPr>
          <w:spacing w:val="5"/>
          <w:sz w:val="24"/>
        </w:rPr>
        <w:t>计人员一般不少于 </w:t>
      </w:r>
      <w:r>
        <w:rPr>
          <w:rFonts w:ascii="Times New Roman" w:eastAsia="Times New Roman"/>
          <w:sz w:val="24"/>
        </w:rPr>
        <w:t>3</w:t>
      </w:r>
      <w:r>
        <w:rPr>
          <w:rFonts w:ascii="Times New Roman" w:eastAsia="Times New Roman"/>
          <w:spacing w:val="6"/>
          <w:sz w:val="24"/>
        </w:rPr>
        <w:t> </w:t>
      </w:r>
      <w:r>
        <w:rPr>
          <w:spacing w:val="6"/>
          <w:sz w:val="24"/>
        </w:rPr>
        <w:t>人，其中专职分析设计审批人员不少于 </w:t>
      </w:r>
      <w:r>
        <w:rPr>
          <w:rFonts w:ascii="Times New Roman" w:eastAsia="Times New Roman"/>
          <w:sz w:val="24"/>
        </w:rPr>
        <w:t>2</w:t>
      </w:r>
      <w:r>
        <w:rPr>
          <w:rFonts w:ascii="Times New Roman" w:eastAsia="Times New Roman"/>
          <w:spacing w:val="6"/>
          <w:sz w:val="24"/>
        </w:rPr>
        <w:t> </w:t>
      </w:r>
      <w:r>
        <w:rPr>
          <w:spacing w:val="8"/>
          <w:sz w:val="24"/>
        </w:rPr>
        <w:t>人。</w:t>
      </w:r>
      <w:r>
        <w:rPr>
          <w:rFonts w:ascii="宋体" w:eastAsia="宋体" w:hint="eastAsia"/>
          <w:sz w:val="24"/>
        </w:rPr>
        <w:t> </w:t>
      </w:r>
    </w:p>
    <w:p>
      <w:pPr>
        <w:pStyle w:val="BodyText"/>
        <w:ind w:left="0"/>
        <w:rPr>
          <w:rFonts w:ascii="宋体"/>
          <w:sz w:val="20"/>
        </w:rPr>
      </w:pPr>
    </w:p>
    <w:p>
      <w:pPr>
        <w:pStyle w:val="BodyText"/>
        <w:ind w:left="0"/>
        <w:rPr>
          <w:rFonts w:ascii="宋体"/>
          <w:sz w:val="20"/>
        </w:rPr>
      </w:pPr>
    </w:p>
    <w:p>
      <w:pPr>
        <w:pStyle w:val="BodyText"/>
        <w:spacing w:before="10"/>
        <w:ind w:left="0"/>
        <w:rPr>
          <w:rFonts w:ascii="宋体"/>
          <w:sz w:val="14"/>
        </w:rPr>
      </w:pPr>
    </w:p>
    <w:p>
      <w:pPr>
        <w:pStyle w:val="BodyText"/>
        <w:spacing w:before="67"/>
        <w:ind w:left="0" w:right="1541"/>
        <w:jc w:val="right"/>
        <w:rPr>
          <w:rFonts w:ascii="宋体" w:hAnsi="宋体"/>
        </w:rPr>
      </w:pPr>
      <w:r>
        <w:rPr>
          <w:rFonts w:ascii="宋体" w:hAnsi="宋体"/>
        </w:rPr>
        <w:t>— 27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188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1525" w:val="left" w:leader="none"/>
        </w:tabs>
        <w:spacing w:line="437" w:lineRule="exact"/>
        <w:ind w:left="774"/>
        <w:rPr>
          <w:rFonts w:ascii="宋体" w:eastAsia="宋体" w:hint="eastAsia"/>
        </w:rPr>
      </w:pPr>
      <w:r>
        <w:rPr>
          <w:rFonts w:ascii="黑体" w:eastAsia="黑体" w:hint="eastAsia"/>
          <w:spacing w:val="2"/>
        </w:rPr>
        <w:t>C1.3</w:t>
        <w:tab/>
      </w:r>
      <w:r>
        <w:rPr>
          <w:spacing w:val="7"/>
        </w:rPr>
        <w:t>试设计</w:t>
      </w:r>
      <w:r>
        <w:rPr>
          <w:rFonts w:ascii="宋体" w:eastAsia="宋体" w:hint="eastAsia"/>
        </w:rPr>
        <w:t> </w:t>
      </w:r>
    </w:p>
    <w:p>
      <w:pPr>
        <w:pStyle w:val="BodyText"/>
        <w:spacing w:line="211" w:lineRule="auto" w:before="64"/>
        <w:ind w:right="1413" w:firstLine="495"/>
        <w:rPr>
          <w:rFonts w:ascii="宋体" w:eastAsia="宋体" w:hint="eastAsia"/>
        </w:rPr>
      </w:pPr>
      <w:r>
        <w:rPr/>
        <w:t>设计单位准备的试设计文件应当覆盖其申请范围，并且具有代表性。试设计文件数量及要求见表 </w:t>
      </w:r>
      <w:r>
        <w:rPr>
          <w:rFonts w:ascii="Times New Roman" w:eastAsia="Times New Roman"/>
        </w:rPr>
        <w:t>C-1</w:t>
      </w:r>
      <w:r>
        <w:rPr/>
        <w:t>。</w:t>
      </w:r>
      <w:r>
        <w:rPr>
          <w:rFonts w:ascii="宋体" w:eastAsia="宋体" w:hint="eastAsia"/>
        </w:rPr>
        <w:t> </w:t>
      </w:r>
    </w:p>
    <w:p>
      <w:pPr>
        <w:pStyle w:val="BodyText"/>
        <w:spacing w:line="419" w:lineRule="exact"/>
        <w:ind w:left="773"/>
        <w:rPr>
          <w:rFonts w:ascii="宋体" w:eastAsia="宋体" w:hint="eastAsia"/>
        </w:rPr>
      </w:pPr>
      <w:r>
        <w:rPr/>
        <w:t>试设计文件不得用于制造和安装。</w:t>
      </w:r>
      <w:r>
        <w:rPr>
          <w:rFonts w:ascii="宋体" w:eastAsia="宋体" w:hint="eastAsia"/>
        </w:rPr>
        <w:t> </w:t>
      </w:r>
    </w:p>
    <w:p>
      <w:pPr>
        <w:pStyle w:val="BodyText"/>
        <w:tabs>
          <w:tab w:pos="3974" w:val="left" w:leader="none"/>
        </w:tabs>
        <w:spacing w:before="68" w:after="28"/>
        <w:ind w:left="3037"/>
      </w:pPr>
      <w:r>
        <w:rPr/>
        <w:t>表</w:t>
      </w:r>
      <w:r>
        <w:rPr>
          <w:spacing w:val="3"/>
        </w:rPr>
        <w:t> </w:t>
      </w:r>
      <w:r>
        <w:rPr>
          <w:rFonts w:ascii="Times New Roman" w:eastAsia="Times New Roman"/>
        </w:rPr>
        <w:t>C-1</w:t>
        <w:tab/>
      </w:r>
      <w:r>
        <w:rPr>
          <w:spacing w:val="8"/>
        </w:rPr>
        <w:t>试设计文件数量及要求</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27"/>
        <w:gridCol w:w="2869"/>
        <w:gridCol w:w="4476"/>
      </w:tblGrid>
      <w:tr>
        <w:trPr>
          <w:trHeight w:val="717" w:hRule="atLeast"/>
        </w:trPr>
        <w:tc>
          <w:tcPr>
            <w:tcW w:w="1727" w:type="dxa"/>
            <w:tcBorders>
              <w:bottom w:val="single" w:sz="4" w:space="0" w:color="000000"/>
              <w:right w:val="single" w:sz="4" w:space="0" w:color="000000"/>
            </w:tcBorders>
            <w:shd w:val="clear" w:color="auto" w:fill="D1F3E7"/>
          </w:tcPr>
          <w:p>
            <w:pPr>
              <w:pStyle w:val="TableParagraph"/>
              <w:spacing w:before="105"/>
              <w:ind w:left="241"/>
              <w:jc w:val="left"/>
              <w:rPr>
                <w:sz w:val="24"/>
              </w:rPr>
            </w:pPr>
            <w:r>
              <w:rPr>
                <w:sz w:val="24"/>
              </w:rPr>
              <w:t>许可子项目</w:t>
            </w:r>
          </w:p>
        </w:tc>
        <w:tc>
          <w:tcPr>
            <w:tcW w:w="2869" w:type="dxa"/>
            <w:tcBorders>
              <w:left w:val="single" w:sz="4" w:space="0" w:color="000000"/>
              <w:bottom w:val="single" w:sz="4" w:space="0" w:color="000000"/>
              <w:right w:val="single" w:sz="4" w:space="0" w:color="000000"/>
            </w:tcBorders>
            <w:shd w:val="clear" w:color="auto" w:fill="D1F3E7"/>
          </w:tcPr>
          <w:p>
            <w:pPr>
              <w:pStyle w:val="TableParagraph"/>
              <w:spacing w:line="332" w:lineRule="exact"/>
              <w:ind w:left="97" w:right="81"/>
              <w:rPr>
                <w:sz w:val="24"/>
              </w:rPr>
            </w:pPr>
            <w:r>
              <w:rPr>
                <w:sz w:val="24"/>
              </w:rPr>
              <w:t>试设计文件数量</w:t>
            </w:r>
          </w:p>
          <w:p>
            <w:pPr>
              <w:pStyle w:val="TableParagraph"/>
              <w:spacing w:line="365" w:lineRule="exact"/>
              <w:ind w:left="92" w:right="81"/>
              <w:rPr>
                <w:rFonts w:ascii="宋体" w:eastAsia="宋体" w:hint="eastAsia"/>
                <w:sz w:val="24"/>
              </w:rPr>
            </w:pPr>
            <w:r>
              <w:rPr>
                <w:rFonts w:ascii="宋体" w:eastAsia="宋体" w:hint="eastAsia"/>
                <w:sz w:val="24"/>
              </w:rPr>
              <w:t>(</w:t>
            </w:r>
            <w:r>
              <w:rPr>
                <w:sz w:val="24"/>
              </w:rPr>
              <w:t>注 </w:t>
            </w:r>
            <w:r>
              <w:rPr>
                <w:rFonts w:ascii="Times New Roman" w:eastAsia="Times New Roman"/>
                <w:sz w:val="24"/>
              </w:rPr>
              <w:t>C-2</w:t>
            </w:r>
            <w:r>
              <w:rPr>
                <w:rFonts w:ascii="宋体" w:eastAsia="宋体" w:hint="eastAsia"/>
                <w:sz w:val="24"/>
              </w:rPr>
              <w:t>)</w:t>
            </w:r>
          </w:p>
        </w:tc>
        <w:tc>
          <w:tcPr>
            <w:tcW w:w="4476" w:type="dxa"/>
            <w:tcBorders>
              <w:left w:val="single" w:sz="4" w:space="0" w:color="000000"/>
              <w:bottom w:val="single" w:sz="4" w:space="0" w:color="000000"/>
            </w:tcBorders>
            <w:shd w:val="clear" w:color="auto" w:fill="D1F3E7"/>
          </w:tcPr>
          <w:p>
            <w:pPr>
              <w:pStyle w:val="TableParagraph"/>
              <w:tabs>
                <w:tab w:pos="775" w:val="left" w:leader="none"/>
              </w:tabs>
              <w:spacing w:before="105"/>
              <w:ind w:left="15"/>
              <w:rPr>
                <w:sz w:val="24"/>
              </w:rPr>
            </w:pPr>
            <w:r>
              <w:rPr>
                <w:sz w:val="24"/>
              </w:rPr>
              <w:t>备</w:t>
              <w:tab/>
              <w:t>注</w:t>
            </w:r>
          </w:p>
        </w:tc>
      </w:tr>
      <w:tr>
        <w:trPr>
          <w:trHeight w:val="1074" w:hRule="atLeast"/>
        </w:trPr>
        <w:tc>
          <w:tcPr>
            <w:tcW w:w="1727" w:type="dxa"/>
            <w:tcBorders>
              <w:top w:val="single" w:sz="4" w:space="0" w:color="000000"/>
              <w:bottom w:val="single" w:sz="4" w:space="0" w:color="000000"/>
              <w:right w:val="single" w:sz="4" w:space="0" w:color="000000"/>
            </w:tcBorders>
            <w:shd w:val="clear" w:color="auto" w:fill="D1F3E7"/>
          </w:tcPr>
          <w:p>
            <w:pPr>
              <w:pStyle w:val="TableParagraph"/>
              <w:spacing w:line="189" w:lineRule="auto" w:before="173"/>
              <w:ind w:left="232" w:right="104" w:hanging="114"/>
              <w:jc w:val="left"/>
              <w:rPr>
                <w:rFonts w:ascii="宋体" w:eastAsia="宋体" w:hint="eastAsia"/>
                <w:sz w:val="24"/>
              </w:rPr>
            </w:pPr>
            <w:r>
              <w:rPr>
                <w:sz w:val="24"/>
              </w:rPr>
              <w:t>压力容器分析设计</w:t>
            </w:r>
            <w:r>
              <w:rPr>
                <w:rFonts w:ascii="宋体" w:eastAsia="宋体" w:hint="eastAsia"/>
                <w:sz w:val="24"/>
              </w:rPr>
              <w:t>(</w:t>
            </w:r>
            <w:r>
              <w:rPr>
                <w:rFonts w:ascii="Times New Roman" w:eastAsia="Times New Roman"/>
                <w:sz w:val="24"/>
              </w:rPr>
              <w:t>SAD</w:t>
            </w:r>
            <w:r>
              <w:rPr>
                <w:rFonts w:ascii="宋体" w:eastAsia="宋体" w:hint="eastAsia"/>
                <w:sz w:val="24"/>
              </w:rPr>
              <w:t>)</w:t>
            </w:r>
          </w:p>
        </w:tc>
        <w:tc>
          <w:tcPr>
            <w:tcW w:w="2869"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
              <w:jc w:val="left"/>
              <w:rPr>
                <w:sz w:val="15"/>
              </w:rPr>
            </w:pPr>
          </w:p>
          <w:p>
            <w:pPr>
              <w:pStyle w:val="TableParagraph"/>
              <w:spacing w:before="1"/>
              <w:ind w:left="90" w:right="81"/>
              <w:rPr>
                <w:sz w:val="24"/>
              </w:rPr>
            </w:pPr>
            <w:r>
              <w:rPr>
                <w:rFonts w:ascii="Times New Roman" w:eastAsia="Times New Roman"/>
                <w:sz w:val="24"/>
              </w:rPr>
              <w:t>2 </w:t>
            </w:r>
            <w:r>
              <w:rPr>
                <w:sz w:val="24"/>
              </w:rPr>
              <w:t>套</w:t>
            </w:r>
          </w:p>
        </w:tc>
        <w:tc>
          <w:tcPr>
            <w:tcW w:w="4476" w:type="dxa"/>
            <w:tcBorders>
              <w:top w:val="single" w:sz="4" w:space="0" w:color="000000"/>
              <w:left w:val="single" w:sz="4" w:space="0" w:color="000000"/>
              <w:bottom w:val="single" w:sz="4" w:space="0" w:color="000000"/>
            </w:tcBorders>
            <w:shd w:val="clear" w:color="auto" w:fill="D1F3E7"/>
          </w:tcPr>
          <w:p>
            <w:pPr>
              <w:pStyle w:val="TableParagraph"/>
              <w:spacing w:line="189" w:lineRule="auto"/>
              <w:ind w:left="112" w:right="93"/>
              <w:jc w:val="left"/>
              <w:rPr>
                <w:sz w:val="24"/>
              </w:rPr>
            </w:pPr>
            <w:r>
              <w:rPr>
                <w:sz w:val="24"/>
              </w:rPr>
              <w:t>一般依据 </w:t>
            </w:r>
            <w:r>
              <w:rPr>
                <w:rFonts w:ascii="Times New Roman" w:hAnsi="Times New Roman" w:eastAsia="Times New Roman"/>
                <w:sz w:val="24"/>
              </w:rPr>
              <w:t>JB 4732</w:t>
            </w:r>
            <w:r>
              <w:rPr>
                <w:sz w:val="24"/>
              </w:rPr>
              <w:t>《钢制压力容器</w:t>
            </w:r>
            <w:r>
              <w:rPr>
                <w:rFonts w:ascii="Times New Roman" w:hAnsi="Times New Roman" w:eastAsia="Times New Roman"/>
                <w:sz w:val="24"/>
              </w:rPr>
              <w:t>——</w:t>
            </w:r>
            <w:r>
              <w:rPr>
                <w:sz w:val="24"/>
              </w:rPr>
              <w:t>分析设计标准》设计，</w:t>
            </w:r>
            <w:r>
              <w:rPr>
                <w:rFonts w:ascii="Times New Roman" w:hAnsi="Times New Roman" w:eastAsia="Times New Roman"/>
                <w:sz w:val="24"/>
              </w:rPr>
              <w:t>1 </w:t>
            </w:r>
            <w:r>
              <w:rPr>
                <w:sz w:val="24"/>
              </w:rPr>
              <w:t>套高压容器、</w:t>
            </w:r>
            <w:r>
              <w:rPr>
                <w:rFonts w:ascii="Times New Roman" w:hAnsi="Times New Roman" w:eastAsia="Times New Roman"/>
                <w:sz w:val="24"/>
              </w:rPr>
              <w:t>1 </w:t>
            </w:r>
            <w:r>
              <w:rPr>
                <w:sz w:val="24"/>
              </w:rPr>
              <w:t>套</w:t>
            </w:r>
          </w:p>
          <w:p>
            <w:pPr>
              <w:pStyle w:val="TableParagraph"/>
              <w:spacing w:line="348" w:lineRule="exact"/>
              <w:ind w:left="112"/>
              <w:jc w:val="left"/>
              <w:rPr>
                <w:sz w:val="24"/>
              </w:rPr>
            </w:pPr>
            <w:r>
              <w:rPr>
                <w:sz w:val="24"/>
              </w:rPr>
              <w:t>疲劳分析设计</w:t>
            </w:r>
          </w:p>
        </w:tc>
      </w:tr>
      <w:tr>
        <w:trPr>
          <w:trHeight w:val="2148" w:hRule="atLeast"/>
        </w:trPr>
        <w:tc>
          <w:tcPr>
            <w:tcW w:w="1727" w:type="dxa"/>
            <w:vMerge w:val="restart"/>
            <w:tcBorders>
              <w:top w:val="single" w:sz="4" w:space="0" w:color="000000"/>
              <w:bottom w:val="single" w:sz="4" w:space="0" w:color="000000"/>
              <w:right w:val="single" w:sz="4" w:space="0" w:color="000000"/>
            </w:tcBorders>
            <w:shd w:val="clear" w:color="auto" w:fill="D1F3E7"/>
          </w:tcPr>
          <w:p>
            <w:pPr>
              <w:pStyle w:val="TableParagraph"/>
              <w:jc w:val="left"/>
              <w:rPr>
                <w:sz w:val="28"/>
              </w:rPr>
            </w:pPr>
          </w:p>
          <w:p>
            <w:pPr>
              <w:pStyle w:val="TableParagraph"/>
              <w:jc w:val="left"/>
              <w:rPr>
                <w:sz w:val="28"/>
              </w:rPr>
            </w:pPr>
          </w:p>
          <w:p>
            <w:pPr>
              <w:pStyle w:val="TableParagraph"/>
              <w:spacing w:before="5"/>
              <w:jc w:val="left"/>
              <w:rPr>
                <w:sz w:val="20"/>
              </w:rPr>
            </w:pPr>
          </w:p>
          <w:p>
            <w:pPr>
              <w:pStyle w:val="TableParagraph"/>
              <w:spacing w:line="189" w:lineRule="auto"/>
              <w:ind w:left="241" w:right="104" w:hanging="124"/>
              <w:jc w:val="left"/>
              <w:rPr>
                <w:sz w:val="24"/>
              </w:rPr>
            </w:pPr>
            <w:r>
              <w:rPr>
                <w:sz w:val="24"/>
              </w:rPr>
              <w:t>固定式压力容器规则设计</w:t>
            </w:r>
          </w:p>
        </w:tc>
        <w:tc>
          <w:tcPr>
            <w:tcW w:w="2869"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jc w:val="left"/>
              <w:rPr>
                <w:sz w:val="28"/>
              </w:rPr>
            </w:pPr>
          </w:p>
          <w:p>
            <w:pPr>
              <w:pStyle w:val="TableParagraph"/>
              <w:spacing w:before="11"/>
              <w:jc w:val="left"/>
              <w:rPr>
                <w:sz w:val="15"/>
              </w:rPr>
            </w:pPr>
          </w:p>
          <w:p>
            <w:pPr>
              <w:pStyle w:val="TableParagraph"/>
              <w:ind w:left="89" w:right="81"/>
              <w:rPr>
                <w:sz w:val="24"/>
              </w:rPr>
            </w:pPr>
            <w:r>
              <w:rPr>
                <w:sz w:val="24"/>
              </w:rPr>
              <w:t>金属容器，</w:t>
            </w:r>
            <w:r>
              <w:rPr>
                <w:rFonts w:ascii="Times New Roman" w:eastAsia="Times New Roman"/>
                <w:sz w:val="24"/>
              </w:rPr>
              <w:t>4 </w:t>
            </w:r>
            <w:r>
              <w:rPr>
                <w:sz w:val="24"/>
              </w:rPr>
              <w:t>套</w:t>
            </w:r>
          </w:p>
        </w:tc>
        <w:tc>
          <w:tcPr>
            <w:tcW w:w="4476" w:type="dxa"/>
            <w:tcBorders>
              <w:top w:val="single" w:sz="4" w:space="0" w:color="000000"/>
              <w:left w:val="single" w:sz="4" w:space="0" w:color="000000"/>
              <w:bottom w:val="single" w:sz="4" w:space="0" w:color="000000"/>
            </w:tcBorders>
            <w:shd w:val="clear" w:color="auto" w:fill="D1F3E7"/>
          </w:tcPr>
          <w:p>
            <w:pPr>
              <w:pStyle w:val="TableParagraph"/>
              <w:spacing w:line="189" w:lineRule="auto"/>
              <w:ind w:left="112" w:right="82"/>
              <w:jc w:val="both"/>
              <w:rPr>
                <w:sz w:val="24"/>
              </w:rPr>
            </w:pPr>
            <w:r>
              <w:rPr>
                <w:sz w:val="24"/>
              </w:rPr>
              <w:t>依据相应的产品标准设计，包含热交换器、塔式容器、储存</w:t>
            </w:r>
            <w:r>
              <w:rPr>
                <w:rFonts w:ascii="宋体" w:eastAsia="宋体" w:hint="eastAsia"/>
                <w:sz w:val="24"/>
              </w:rPr>
              <w:t>(</w:t>
            </w:r>
            <w:r>
              <w:rPr>
                <w:sz w:val="24"/>
              </w:rPr>
              <w:t>或者分离</w:t>
            </w:r>
            <w:r>
              <w:rPr>
                <w:rFonts w:ascii="宋体" w:eastAsia="宋体" w:hint="eastAsia"/>
                <w:sz w:val="24"/>
              </w:rPr>
              <w:t>)</w:t>
            </w:r>
            <w:r>
              <w:rPr>
                <w:sz w:val="24"/>
              </w:rPr>
              <w:t>容器和反应容器各 </w:t>
            </w:r>
            <w:r>
              <w:rPr>
                <w:rFonts w:ascii="Times New Roman" w:eastAsia="Times New Roman"/>
                <w:sz w:val="24"/>
              </w:rPr>
              <w:t>1 </w:t>
            </w:r>
            <w:r>
              <w:rPr>
                <w:sz w:val="24"/>
              </w:rPr>
              <w:t>套；从事球形储罐和超高压容器设计的，试设计文件中的储存容器应当为球形储罐，反应容器应当为超</w:t>
            </w:r>
          </w:p>
          <w:p>
            <w:pPr>
              <w:pStyle w:val="TableParagraph"/>
              <w:spacing w:line="352" w:lineRule="exact"/>
              <w:ind w:left="112"/>
              <w:jc w:val="both"/>
              <w:rPr>
                <w:sz w:val="24"/>
              </w:rPr>
            </w:pPr>
            <w:r>
              <w:rPr>
                <w:sz w:val="24"/>
              </w:rPr>
              <w:t>高压容器</w:t>
            </w:r>
          </w:p>
        </w:tc>
      </w:tr>
      <w:tr>
        <w:trPr>
          <w:trHeight w:val="715" w:hRule="atLeast"/>
        </w:trPr>
        <w:tc>
          <w:tcPr>
            <w:tcW w:w="1727" w:type="dxa"/>
            <w:vMerge/>
            <w:tcBorders>
              <w:top w:val="nil"/>
              <w:bottom w:val="single" w:sz="4" w:space="0" w:color="000000"/>
              <w:right w:val="single" w:sz="4" w:space="0" w:color="000000"/>
            </w:tcBorders>
            <w:shd w:val="clear" w:color="auto" w:fill="D1F3E7"/>
          </w:tcPr>
          <w:p>
            <w:pPr>
              <w:rPr>
                <w:sz w:val="2"/>
                <w:szCs w:val="2"/>
              </w:rPr>
            </w:pPr>
          </w:p>
        </w:tc>
        <w:tc>
          <w:tcPr>
            <w:tcW w:w="2869"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30" w:lineRule="exact"/>
              <w:ind w:left="98" w:right="81"/>
              <w:rPr>
                <w:sz w:val="24"/>
              </w:rPr>
            </w:pPr>
            <w:r>
              <w:rPr>
                <w:sz w:val="24"/>
              </w:rPr>
              <w:t>块孔式、列管式石墨制压</w:t>
            </w:r>
          </w:p>
          <w:p>
            <w:pPr>
              <w:pStyle w:val="TableParagraph"/>
              <w:spacing w:line="366" w:lineRule="exact"/>
              <w:ind w:left="89" w:right="81"/>
              <w:rPr>
                <w:sz w:val="24"/>
              </w:rPr>
            </w:pPr>
            <w:r>
              <w:rPr>
                <w:sz w:val="24"/>
              </w:rPr>
              <w:t>力容器，各 </w:t>
            </w:r>
            <w:r>
              <w:rPr>
                <w:rFonts w:ascii="Times New Roman" w:eastAsia="Times New Roman"/>
                <w:sz w:val="24"/>
              </w:rPr>
              <w:t>1 </w:t>
            </w:r>
            <w:r>
              <w:rPr>
                <w:sz w:val="24"/>
              </w:rPr>
              <w:t>套</w:t>
            </w:r>
          </w:p>
        </w:tc>
        <w:tc>
          <w:tcPr>
            <w:tcW w:w="4476" w:type="dxa"/>
            <w:tcBorders>
              <w:top w:val="single" w:sz="4" w:space="0" w:color="000000"/>
              <w:left w:val="single" w:sz="4" w:space="0" w:color="000000"/>
              <w:bottom w:val="single" w:sz="4" w:space="0" w:color="000000"/>
            </w:tcBorders>
            <w:shd w:val="clear" w:color="auto" w:fill="D1F3E7"/>
          </w:tcPr>
          <w:p>
            <w:pPr>
              <w:pStyle w:val="TableParagraph"/>
              <w:spacing w:line="330" w:lineRule="exact"/>
              <w:ind w:left="112" w:right="-44"/>
              <w:jc w:val="left"/>
              <w:rPr>
                <w:sz w:val="24"/>
              </w:rPr>
            </w:pPr>
            <w:r>
              <w:rPr>
                <w:spacing w:val="17"/>
                <w:sz w:val="24"/>
              </w:rPr>
              <w:t>一般依据</w:t>
            </w:r>
            <w:r>
              <w:rPr>
                <w:rFonts w:ascii="Times New Roman" w:eastAsia="Times New Roman"/>
                <w:spacing w:val="3"/>
                <w:sz w:val="24"/>
              </w:rPr>
              <w:t>GB/</w:t>
            </w:r>
            <w:r>
              <w:rPr>
                <w:rFonts w:ascii="Times New Roman" w:eastAsia="Times New Roman"/>
                <w:sz w:val="24"/>
              </w:rPr>
              <w:t>T</w:t>
            </w:r>
            <w:r>
              <w:rPr>
                <w:rFonts w:ascii="Times New Roman" w:eastAsia="Times New Roman"/>
                <w:spacing w:val="5"/>
                <w:sz w:val="24"/>
              </w:rPr>
              <w:t> </w:t>
            </w:r>
            <w:r>
              <w:rPr>
                <w:rFonts w:ascii="Times New Roman" w:eastAsia="Times New Roman"/>
                <w:spacing w:val="3"/>
                <w:sz w:val="24"/>
              </w:rPr>
              <w:t>2143</w:t>
            </w:r>
            <w:r>
              <w:rPr>
                <w:rFonts w:ascii="Times New Roman" w:eastAsia="Times New Roman"/>
                <w:spacing w:val="-119"/>
                <w:sz w:val="24"/>
              </w:rPr>
              <w:t>2</w:t>
            </w:r>
            <w:r>
              <w:rPr>
                <w:spacing w:val="7"/>
                <w:sz w:val="24"/>
              </w:rPr>
              <w:t>《石墨制压力容器》</w:t>
            </w:r>
          </w:p>
          <w:p>
            <w:pPr>
              <w:pStyle w:val="TableParagraph"/>
              <w:spacing w:line="366" w:lineRule="exact"/>
              <w:ind w:left="112"/>
              <w:jc w:val="left"/>
              <w:rPr>
                <w:sz w:val="24"/>
              </w:rPr>
            </w:pPr>
            <w:r>
              <w:rPr>
                <w:sz w:val="24"/>
              </w:rPr>
              <w:t>设计</w:t>
            </w:r>
          </w:p>
        </w:tc>
      </w:tr>
      <w:tr>
        <w:trPr>
          <w:trHeight w:val="716" w:hRule="atLeast"/>
        </w:trPr>
        <w:tc>
          <w:tcPr>
            <w:tcW w:w="1727" w:type="dxa"/>
            <w:vMerge/>
            <w:tcBorders>
              <w:top w:val="nil"/>
              <w:bottom w:val="single" w:sz="4" w:space="0" w:color="000000"/>
              <w:right w:val="single" w:sz="4" w:space="0" w:color="000000"/>
            </w:tcBorders>
            <w:shd w:val="clear" w:color="auto" w:fill="D1F3E7"/>
          </w:tcPr>
          <w:p>
            <w:pPr>
              <w:rPr>
                <w:sz w:val="2"/>
                <w:szCs w:val="2"/>
              </w:rPr>
            </w:pPr>
          </w:p>
        </w:tc>
        <w:tc>
          <w:tcPr>
            <w:tcW w:w="2869"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31" w:lineRule="exact"/>
              <w:ind w:left="97" w:right="81"/>
              <w:rPr>
                <w:sz w:val="24"/>
              </w:rPr>
            </w:pPr>
            <w:r>
              <w:rPr>
                <w:sz w:val="24"/>
              </w:rPr>
              <w:t>纤维增强塑料制压力容</w:t>
            </w:r>
          </w:p>
          <w:p>
            <w:pPr>
              <w:pStyle w:val="TableParagraph"/>
              <w:spacing w:line="365" w:lineRule="exact"/>
              <w:ind w:left="89" w:right="81"/>
              <w:rPr>
                <w:sz w:val="24"/>
              </w:rPr>
            </w:pPr>
            <w:r>
              <w:rPr>
                <w:sz w:val="24"/>
              </w:rPr>
              <w:t>器，</w:t>
            </w:r>
            <w:r>
              <w:rPr>
                <w:rFonts w:ascii="Times New Roman" w:eastAsia="Times New Roman"/>
                <w:sz w:val="24"/>
              </w:rPr>
              <w:t>1 </w:t>
            </w:r>
            <w:r>
              <w:rPr>
                <w:sz w:val="24"/>
              </w:rPr>
              <w:t>套</w:t>
            </w:r>
          </w:p>
        </w:tc>
        <w:tc>
          <w:tcPr>
            <w:tcW w:w="4476" w:type="dxa"/>
            <w:tcBorders>
              <w:top w:val="single" w:sz="4" w:space="0" w:color="000000"/>
              <w:left w:val="single" w:sz="4" w:space="0" w:color="000000"/>
              <w:bottom w:val="single" w:sz="4" w:space="0" w:color="000000"/>
            </w:tcBorders>
            <w:shd w:val="clear" w:color="auto" w:fill="D1F3E7"/>
          </w:tcPr>
          <w:p>
            <w:pPr>
              <w:pStyle w:val="TableParagraph"/>
              <w:spacing w:before="104"/>
              <w:ind w:left="112"/>
              <w:jc w:val="left"/>
              <w:rPr>
                <w:sz w:val="24"/>
              </w:rPr>
            </w:pPr>
            <w:r>
              <w:rPr>
                <w:sz w:val="24"/>
              </w:rPr>
              <w:t>依据相应的产品标准设计</w:t>
            </w:r>
          </w:p>
        </w:tc>
      </w:tr>
      <w:tr>
        <w:trPr>
          <w:trHeight w:val="715" w:hRule="atLeast"/>
        </w:trPr>
        <w:tc>
          <w:tcPr>
            <w:tcW w:w="1727" w:type="dxa"/>
            <w:tcBorders>
              <w:top w:val="single" w:sz="4" w:space="0" w:color="000000"/>
              <w:right w:val="single" w:sz="4" w:space="0" w:color="000000"/>
            </w:tcBorders>
            <w:shd w:val="clear" w:color="auto" w:fill="D1F3E7"/>
          </w:tcPr>
          <w:p>
            <w:pPr>
              <w:pStyle w:val="TableParagraph"/>
              <w:spacing w:line="331" w:lineRule="exact"/>
              <w:ind w:left="122" w:right="110"/>
              <w:rPr>
                <w:sz w:val="24"/>
              </w:rPr>
            </w:pPr>
            <w:r>
              <w:rPr>
                <w:sz w:val="24"/>
              </w:rPr>
              <w:t>移动式压力容</w:t>
            </w:r>
          </w:p>
          <w:p>
            <w:pPr>
              <w:pStyle w:val="TableParagraph"/>
              <w:spacing w:line="365" w:lineRule="exact"/>
              <w:ind w:left="122" w:right="110"/>
              <w:rPr>
                <w:sz w:val="24"/>
              </w:rPr>
            </w:pPr>
            <w:r>
              <w:rPr>
                <w:sz w:val="24"/>
              </w:rPr>
              <w:t>器规则设计</w:t>
            </w:r>
          </w:p>
        </w:tc>
        <w:tc>
          <w:tcPr>
            <w:tcW w:w="2869" w:type="dxa"/>
            <w:tcBorders>
              <w:top w:val="single" w:sz="4" w:space="0" w:color="000000"/>
              <w:left w:val="single" w:sz="4" w:space="0" w:color="000000"/>
              <w:right w:val="single" w:sz="4" w:space="0" w:color="000000"/>
            </w:tcBorders>
            <w:shd w:val="clear" w:color="auto" w:fill="D1F3E7"/>
          </w:tcPr>
          <w:p>
            <w:pPr>
              <w:pStyle w:val="TableParagraph"/>
              <w:spacing w:line="331" w:lineRule="exact"/>
              <w:ind w:left="97" w:right="81"/>
              <w:rPr>
                <w:sz w:val="24"/>
              </w:rPr>
            </w:pPr>
            <w:r>
              <w:rPr>
                <w:sz w:val="24"/>
              </w:rPr>
              <w:t>相应品种的移动式压力</w:t>
            </w:r>
          </w:p>
          <w:p>
            <w:pPr>
              <w:pStyle w:val="TableParagraph"/>
              <w:spacing w:line="365" w:lineRule="exact"/>
              <w:ind w:left="90" w:right="81"/>
              <w:rPr>
                <w:sz w:val="24"/>
              </w:rPr>
            </w:pPr>
            <w:r>
              <w:rPr>
                <w:sz w:val="24"/>
              </w:rPr>
              <w:t>容器，各 </w:t>
            </w:r>
            <w:r>
              <w:rPr>
                <w:rFonts w:ascii="Times New Roman" w:eastAsia="Times New Roman"/>
                <w:sz w:val="24"/>
              </w:rPr>
              <w:t>1 </w:t>
            </w:r>
            <w:r>
              <w:rPr>
                <w:sz w:val="24"/>
              </w:rPr>
              <w:t>套</w:t>
            </w:r>
          </w:p>
        </w:tc>
        <w:tc>
          <w:tcPr>
            <w:tcW w:w="4476" w:type="dxa"/>
            <w:tcBorders>
              <w:top w:val="single" w:sz="4" w:space="0" w:color="000000"/>
              <w:left w:val="single" w:sz="4" w:space="0" w:color="000000"/>
            </w:tcBorders>
            <w:shd w:val="clear" w:color="auto" w:fill="D1F3E7"/>
          </w:tcPr>
          <w:p>
            <w:pPr>
              <w:pStyle w:val="TableParagraph"/>
              <w:spacing w:line="331" w:lineRule="exact"/>
              <w:ind w:left="112"/>
              <w:jc w:val="left"/>
              <w:rPr>
                <w:sz w:val="24"/>
              </w:rPr>
            </w:pPr>
            <w:r>
              <w:rPr>
                <w:sz w:val="24"/>
              </w:rPr>
              <w:t>依据相应的产品标准设计，如果包含真空</w:t>
            </w:r>
          </w:p>
          <w:p>
            <w:pPr>
              <w:pStyle w:val="TableParagraph"/>
              <w:spacing w:line="365" w:lineRule="exact"/>
              <w:ind w:left="112"/>
              <w:jc w:val="left"/>
              <w:rPr>
                <w:sz w:val="24"/>
              </w:rPr>
            </w:pPr>
            <w:r>
              <w:rPr>
                <w:sz w:val="24"/>
              </w:rPr>
              <w:t>绝热罐体，还应当增加相应产品的设计</w:t>
            </w:r>
          </w:p>
        </w:tc>
      </w:tr>
    </w:tbl>
    <w:p>
      <w:pPr>
        <w:spacing w:line="206" w:lineRule="auto" w:before="31"/>
        <w:ind w:left="278" w:right="1558" w:firstLine="435"/>
        <w:jc w:val="both"/>
        <w:rPr>
          <w:sz w:val="21"/>
        </w:rPr>
      </w:pPr>
      <w:r>
        <w:rPr/>
        <w:pict>
          <v:line style="position:absolute;mso-position-horizontal-relative:page;mso-position-vertical-relative:paragraph;z-index:3472" from="69.419998pt,54.029095pt" to="519.299998pt,54.029095pt" stroked="true" strokeweight="6pt" strokecolor="#d1f3e7">
            <v:stroke dashstyle="solid"/>
            <w10:wrap type="none"/>
          </v:line>
        </w:pict>
      </w:r>
      <w:r>
        <w:rPr/>
        <w:pict>
          <v:shape style="position:absolute;margin-left:111.727043pt;margin-top:-103.439178pt;width:379.1pt;height:37.950pt;mso-position-horizontal-relative:page;mso-position-vertical-relative:paragraph;z-index:-271840;rotation:315" type="#_x0000_t136" fillcolor="#ffffff" stroked="f">
            <o:extrusion v:ext="view" autorotationcenter="t"/>
            <v:textpath style="font-family:&amp;quot;黑体&amp;quot;;font-size:38pt;v-text-kern:t;mso-text-shadow:auto" string="国家市场监督管理总局"/>
            <v:fill opacity="42405f"/>
            <w10:wrap type="none"/>
          </v:shape>
        </w:pict>
      </w:r>
      <w:r>
        <w:rPr>
          <w:sz w:val="21"/>
        </w:rPr>
        <w:t>注 </w:t>
      </w:r>
      <w:r>
        <w:rPr>
          <w:rFonts w:ascii="Times New Roman" w:eastAsia="Times New Roman"/>
          <w:sz w:val="21"/>
        </w:rPr>
        <w:t>C-2</w:t>
      </w:r>
      <w:r>
        <w:rPr>
          <w:sz w:val="21"/>
        </w:rPr>
        <w:t>：申请固定式压力容器规则设计</w:t>
      </w:r>
      <w:r>
        <w:rPr>
          <w:rFonts w:ascii="宋体" w:eastAsia="宋体" w:hint="eastAsia"/>
          <w:sz w:val="21"/>
        </w:rPr>
        <w:t>(</w:t>
      </w:r>
      <w:r>
        <w:rPr>
          <w:sz w:val="21"/>
        </w:rPr>
        <w:t>金属容器</w:t>
      </w:r>
      <w:r>
        <w:rPr>
          <w:rFonts w:ascii="宋体" w:eastAsia="宋体" w:hint="eastAsia"/>
          <w:sz w:val="21"/>
        </w:rPr>
        <w:t>)</w:t>
      </w:r>
      <w:r>
        <w:rPr>
          <w:sz w:val="21"/>
        </w:rPr>
        <w:t>的设计单位，提供的 </w:t>
      </w:r>
      <w:r>
        <w:rPr>
          <w:rFonts w:ascii="Times New Roman" w:eastAsia="Times New Roman"/>
          <w:sz w:val="21"/>
        </w:rPr>
        <w:t>4 </w:t>
      </w:r>
      <w:r>
        <w:rPr>
          <w:sz w:val="21"/>
        </w:rPr>
        <w:t>套试设计文件中至少 </w:t>
      </w:r>
      <w:r>
        <w:rPr>
          <w:rFonts w:ascii="Times New Roman" w:eastAsia="Times New Roman"/>
          <w:sz w:val="21"/>
        </w:rPr>
        <w:t>1 </w:t>
      </w:r>
      <w:r>
        <w:rPr>
          <w:sz w:val="21"/>
        </w:rPr>
        <w:t>套为第三类压力容器；制造单位进行压力容器设计的，试设计文件应当覆盖其制造许可的设备品种范围。</w:t>
      </w:r>
    </w:p>
    <w:p>
      <w:pPr>
        <w:pStyle w:val="BodyText"/>
        <w:spacing w:before="6"/>
        <w:ind w:left="0"/>
        <w:rPr>
          <w:sz w:val="11"/>
        </w:rPr>
      </w:pPr>
    </w:p>
    <w:p>
      <w:pPr>
        <w:pStyle w:val="BodyText"/>
        <w:tabs>
          <w:tab w:pos="1525" w:val="left" w:leader="none"/>
        </w:tabs>
        <w:spacing w:line="437" w:lineRule="exact"/>
        <w:ind w:left="774"/>
      </w:pPr>
      <w:r>
        <w:rPr>
          <w:rFonts w:ascii="黑体" w:eastAsia="黑体" w:hint="eastAsia"/>
          <w:spacing w:val="2"/>
        </w:rPr>
        <w:t>C1.4</w:t>
        <w:tab/>
      </w:r>
      <w:r>
        <w:rPr>
          <w:spacing w:val="8"/>
        </w:rPr>
        <w:t>质量保证体系要求</w:t>
      </w:r>
    </w:p>
    <w:p>
      <w:pPr>
        <w:pStyle w:val="BodyText"/>
        <w:spacing w:line="213" w:lineRule="auto" w:before="61"/>
        <w:ind w:right="1412" w:firstLine="528"/>
        <w:jc w:val="both"/>
        <w:rPr>
          <w:rFonts w:ascii="宋体" w:eastAsia="宋体" w:hint="eastAsia"/>
        </w:rPr>
      </w:pPr>
      <w:r>
        <w:rPr/>
        <w:t>参照本规则附件 </w:t>
      </w:r>
      <w:r>
        <w:rPr>
          <w:rFonts w:ascii="Times New Roman" w:eastAsia="Times New Roman"/>
        </w:rPr>
        <w:t>M </w:t>
      </w:r>
      <w:r>
        <w:rPr/>
        <w:t>的要求，设计单位应当建立至少包括文件和记录控制、合同控制、设计控制、不合格品</w:t>
      </w:r>
      <w:r>
        <w:rPr>
          <w:rFonts w:ascii="宋体" w:eastAsia="宋体" w:hint="eastAsia"/>
        </w:rPr>
        <w:t>(</w:t>
      </w:r>
      <w:r>
        <w:rPr/>
        <w:t>项</w:t>
      </w:r>
      <w:r>
        <w:rPr>
          <w:rFonts w:ascii="宋体" w:eastAsia="宋体" w:hint="eastAsia"/>
        </w:rPr>
        <w:t>)</w:t>
      </w:r>
      <w:r>
        <w:rPr/>
        <w:t>控制、人员管理、质量改进与服务、执行特种设备许可制度等控制要素的质量保证体系，并且能够有效实施；编制设计质量保证手册、程序文件以及有关记录表格、卡。</w:t>
      </w:r>
      <w:r>
        <w:rPr>
          <w:rFonts w:ascii="宋体" w:eastAsia="宋体" w:hint="eastAsia"/>
        </w:rPr>
        <w:t> </w:t>
      </w:r>
    </w:p>
    <w:p>
      <w:pPr>
        <w:pStyle w:val="BodyText"/>
        <w:spacing w:line="383" w:lineRule="exact"/>
        <w:ind w:left="774"/>
        <w:rPr>
          <w:rFonts w:ascii="宋体" w:eastAsia="宋体" w:hint="eastAsia"/>
        </w:rPr>
      </w:pPr>
      <w:r>
        <w:rPr/>
        <w:t>程序文件至少包括以下内容：</w:t>
      </w:r>
      <w:r>
        <w:rPr>
          <w:rFonts w:ascii="宋体" w:eastAsia="宋体" w:hint="eastAsia"/>
        </w:rPr>
        <w:t> </w:t>
      </w:r>
    </w:p>
    <w:p>
      <w:pPr>
        <w:pStyle w:val="ListParagraph"/>
        <w:numPr>
          <w:ilvl w:val="0"/>
          <w:numId w:val="58"/>
        </w:numPr>
        <w:tabs>
          <w:tab w:pos="1146" w:val="left" w:leader="none"/>
        </w:tabs>
        <w:spacing w:line="400" w:lineRule="exact" w:before="0" w:after="0"/>
        <w:ind w:left="1146" w:right="0" w:hanging="372"/>
        <w:jc w:val="left"/>
        <w:rPr>
          <w:rFonts w:ascii="宋体" w:eastAsia="宋体" w:hint="eastAsia"/>
          <w:sz w:val="24"/>
        </w:rPr>
      </w:pPr>
      <w:r>
        <w:rPr>
          <w:spacing w:val="7"/>
          <w:sz w:val="24"/>
        </w:rPr>
        <w:t>各级设计人员管理；</w:t>
      </w:r>
      <w:r>
        <w:rPr>
          <w:rFonts w:ascii="宋体" w:eastAsia="宋体" w:hint="eastAsia"/>
          <w:sz w:val="24"/>
        </w:rPr>
        <w:t> </w:t>
      </w:r>
    </w:p>
    <w:p>
      <w:pPr>
        <w:pStyle w:val="ListParagraph"/>
        <w:numPr>
          <w:ilvl w:val="0"/>
          <w:numId w:val="58"/>
        </w:numPr>
        <w:tabs>
          <w:tab w:pos="1146" w:val="left" w:leader="none"/>
        </w:tabs>
        <w:spacing w:line="400" w:lineRule="exact" w:before="0" w:after="0"/>
        <w:ind w:left="1146" w:right="0" w:hanging="372"/>
        <w:jc w:val="left"/>
        <w:rPr>
          <w:rFonts w:ascii="宋体" w:eastAsia="宋体" w:hint="eastAsia"/>
          <w:sz w:val="24"/>
        </w:rPr>
      </w:pPr>
      <w:r>
        <w:rPr>
          <w:spacing w:val="7"/>
          <w:sz w:val="24"/>
        </w:rPr>
        <w:t>各级设计人员培训；</w:t>
      </w:r>
      <w:r>
        <w:rPr>
          <w:rFonts w:ascii="宋体" w:eastAsia="宋体" w:hint="eastAsia"/>
          <w:sz w:val="24"/>
        </w:rPr>
        <w:t> </w:t>
      </w:r>
    </w:p>
    <w:p>
      <w:pPr>
        <w:pStyle w:val="ListParagraph"/>
        <w:numPr>
          <w:ilvl w:val="0"/>
          <w:numId w:val="58"/>
        </w:numPr>
        <w:tabs>
          <w:tab w:pos="1146" w:val="left" w:leader="none"/>
        </w:tabs>
        <w:spacing w:line="426" w:lineRule="exact" w:before="0" w:after="0"/>
        <w:ind w:left="1146" w:right="0" w:hanging="372"/>
        <w:jc w:val="left"/>
        <w:rPr>
          <w:rFonts w:ascii="宋体" w:eastAsia="宋体" w:hint="eastAsia"/>
          <w:sz w:val="24"/>
        </w:rPr>
      </w:pPr>
      <w:r>
        <w:rPr>
          <w:spacing w:val="7"/>
          <w:sz w:val="24"/>
        </w:rPr>
        <w:t>各级设计人员岗位责任制；</w:t>
      </w:r>
      <w:r>
        <w:rPr>
          <w:rFonts w:ascii="宋体" w:eastAsia="宋体" w:hint="eastAsia"/>
          <w:sz w:val="24"/>
        </w:rPr>
        <w:t> </w:t>
      </w:r>
    </w:p>
    <w:p>
      <w:pPr>
        <w:pStyle w:val="BodyText"/>
        <w:spacing w:before="8"/>
        <w:ind w:left="0"/>
        <w:rPr>
          <w:rFonts w:ascii="宋体"/>
          <w:sz w:val="8"/>
        </w:rPr>
      </w:pPr>
    </w:p>
    <w:p>
      <w:pPr>
        <w:pStyle w:val="BodyText"/>
        <w:spacing w:before="67"/>
        <w:rPr>
          <w:rFonts w:ascii="宋体" w:hAnsi="宋体"/>
        </w:rPr>
      </w:pPr>
      <w:r>
        <w:rPr>
          <w:rFonts w:ascii="宋体" w:hAnsi="宋体"/>
        </w:rPr>
        <w:t>— 28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179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ListParagraph"/>
        <w:numPr>
          <w:ilvl w:val="0"/>
          <w:numId w:val="58"/>
        </w:numPr>
        <w:tabs>
          <w:tab w:pos="1146" w:val="left" w:leader="none"/>
        </w:tabs>
        <w:spacing w:line="418" w:lineRule="exact" w:before="0" w:after="0"/>
        <w:ind w:left="1146" w:right="0" w:hanging="372"/>
        <w:jc w:val="left"/>
        <w:rPr>
          <w:rFonts w:ascii="宋体" w:eastAsia="宋体" w:hint="eastAsia"/>
          <w:sz w:val="24"/>
        </w:rPr>
      </w:pPr>
      <w:r>
        <w:rPr>
          <w:spacing w:val="7"/>
          <w:sz w:val="24"/>
        </w:rPr>
        <w:t>设计条件</w:t>
      </w:r>
      <w:r>
        <w:rPr>
          <w:rFonts w:ascii="宋体" w:eastAsia="宋体" w:hint="eastAsia"/>
          <w:spacing w:val="4"/>
          <w:sz w:val="24"/>
        </w:rPr>
        <w:t>(</w:t>
      </w:r>
      <w:r>
        <w:rPr>
          <w:spacing w:val="7"/>
          <w:sz w:val="24"/>
        </w:rPr>
        <w:t>设计输入</w:t>
      </w:r>
      <w:r>
        <w:rPr>
          <w:rFonts w:ascii="宋体" w:eastAsia="宋体" w:hint="eastAsia"/>
          <w:spacing w:val="4"/>
          <w:sz w:val="24"/>
        </w:rPr>
        <w:t>)</w:t>
      </w:r>
      <w:r>
        <w:rPr>
          <w:spacing w:val="8"/>
          <w:sz w:val="24"/>
        </w:rPr>
        <w:t>编制与审查；</w:t>
      </w:r>
      <w:r>
        <w:rPr>
          <w:rFonts w:ascii="宋体" w:eastAsia="宋体" w:hint="eastAsia"/>
          <w:sz w:val="24"/>
        </w:rPr>
        <w:t> </w:t>
      </w:r>
    </w:p>
    <w:p>
      <w:pPr>
        <w:pStyle w:val="ListParagraph"/>
        <w:numPr>
          <w:ilvl w:val="0"/>
          <w:numId w:val="58"/>
        </w:numPr>
        <w:tabs>
          <w:tab w:pos="1146" w:val="left" w:leader="none"/>
        </w:tabs>
        <w:spacing w:line="400" w:lineRule="exact" w:before="0" w:after="0"/>
        <w:ind w:left="1146" w:right="0" w:hanging="372"/>
        <w:jc w:val="left"/>
        <w:rPr>
          <w:rFonts w:ascii="宋体" w:eastAsia="宋体" w:hint="eastAsia"/>
          <w:sz w:val="24"/>
        </w:rPr>
      </w:pPr>
      <w:r>
        <w:rPr>
          <w:spacing w:val="7"/>
          <w:sz w:val="24"/>
        </w:rPr>
        <w:t>设计文件编制管理；</w:t>
      </w:r>
      <w:r>
        <w:rPr>
          <w:rFonts w:ascii="宋体" w:eastAsia="宋体" w:hint="eastAsia"/>
          <w:sz w:val="24"/>
        </w:rPr>
        <w:t> </w:t>
      </w:r>
    </w:p>
    <w:p>
      <w:pPr>
        <w:pStyle w:val="ListParagraph"/>
        <w:numPr>
          <w:ilvl w:val="0"/>
          <w:numId w:val="58"/>
        </w:numPr>
        <w:tabs>
          <w:tab w:pos="1146" w:val="left" w:leader="none"/>
        </w:tabs>
        <w:spacing w:line="400" w:lineRule="exact" w:before="0" w:after="0"/>
        <w:ind w:left="1146" w:right="0" w:hanging="372"/>
        <w:jc w:val="left"/>
        <w:rPr>
          <w:rFonts w:ascii="宋体" w:eastAsia="宋体" w:hint="eastAsia"/>
          <w:sz w:val="24"/>
        </w:rPr>
      </w:pPr>
      <w:r>
        <w:rPr>
          <w:spacing w:val="7"/>
          <w:sz w:val="24"/>
        </w:rPr>
        <w:t>设计文件更改管理；</w:t>
      </w:r>
      <w:r>
        <w:rPr>
          <w:rFonts w:ascii="宋体" w:eastAsia="宋体" w:hint="eastAsia"/>
          <w:sz w:val="24"/>
        </w:rPr>
        <w:t> </w:t>
      </w:r>
    </w:p>
    <w:p>
      <w:pPr>
        <w:pStyle w:val="ListParagraph"/>
        <w:numPr>
          <w:ilvl w:val="0"/>
          <w:numId w:val="58"/>
        </w:numPr>
        <w:tabs>
          <w:tab w:pos="1146" w:val="left" w:leader="none"/>
        </w:tabs>
        <w:spacing w:line="400" w:lineRule="exact" w:before="0" w:after="0"/>
        <w:ind w:left="1146" w:right="0" w:hanging="372"/>
        <w:jc w:val="left"/>
        <w:rPr>
          <w:rFonts w:ascii="宋体" w:eastAsia="宋体" w:hint="eastAsia"/>
          <w:sz w:val="24"/>
        </w:rPr>
      </w:pPr>
      <w:r>
        <w:rPr>
          <w:spacing w:val="8"/>
          <w:sz w:val="24"/>
        </w:rPr>
        <w:t>设计文件签署及标准化审查；</w:t>
      </w:r>
      <w:r>
        <w:rPr>
          <w:rFonts w:ascii="宋体" w:eastAsia="宋体" w:hint="eastAsia"/>
          <w:sz w:val="24"/>
        </w:rPr>
        <w:t> </w:t>
      </w:r>
    </w:p>
    <w:p>
      <w:pPr>
        <w:pStyle w:val="ListParagraph"/>
        <w:numPr>
          <w:ilvl w:val="0"/>
          <w:numId w:val="58"/>
        </w:numPr>
        <w:tabs>
          <w:tab w:pos="1146" w:val="left" w:leader="none"/>
        </w:tabs>
        <w:spacing w:line="400" w:lineRule="exact" w:before="0" w:after="0"/>
        <w:ind w:left="1146" w:right="0" w:hanging="372"/>
        <w:jc w:val="left"/>
        <w:rPr>
          <w:rFonts w:ascii="宋体" w:eastAsia="宋体" w:hint="eastAsia"/>
          <w:sz w:val="24"/>
        </w:rPr>
      </w:pPr>
      <w:r>
        <w:rPr>
          <w:spacing w:val="7"/>
          <w:sz w:val="24"/>
        </w:rPr>
        <w:t>设计文件档案</w:t>
      </w:r>
      <w:r>
        <w:rPr>
          <w:rFonts w:ascii="宋体" w:eastAsia="宋体" w:hint="eastAsia"/>
          <w:spacing w:val="4"/>
          <w:sz w:val="24"/>
        </w:rPr>
        <w:t>(</w:t>
      </w:r>
      <w:r>
        <w:rPr>
          <w:spacing w:val="7"/>
          <w:sz w:val="24"/>
        </w:rPr>
        <w:t>含电子文档</w:t>
      </w:r>
      <w:r>
        <w:rPr>
          <w:rFonts w:ascii="宋体" w:eastAsia="宋体" w:hint="eastAsia"/>
          <w:spacing w:val="4"/>
          <w:sz w:val="24"/>
        </w:rPr>
        <w:t>)</w:t>
      </w:r>
      <w:r>
        <w:rPr>
          <w:spacing w:val="8"/>
          <w:sz w:val="24"/>
        </w:rPr>
        <w:t>保管管理；</w:t>
      </w:r>
      <w:r>
        <w:rPr>
          <w:rFonts w:ascii="宋体" w:eastAsia="宋体" w:hint="eastAsia"/>
          <w:sz w:val="24"/>
        </w:rPr>
        <w:t> </w:t>
      </w:r>
    </w:p>
    <w:p>
      <w:pPr>
        <w:pStyle w:val="ListParagraph"/>
        <w:numPr>
          <w:ilvl w:val="0"/>
          <w:numId w:val="58"/>
        </w:numPr>
        <w:tabs>
          <w:tab w:pos="1146" w:val="left" w:leader="none"/>
        </w:tabs>
        <w:spacing w:line="400" w:lineRule="exact" w:before="0" w:after="0"/>
        <w:ind w:left="1146" w:right="0" w:hanging="372"/>
        <w:jc w:val="left"/>
        <w:rPr>
          <w:rFonts w:ascii="宋体" w:eastAsia="宋体" w:hint="eastAsia"/>
          <w:sz w:val="24"/>
        </w:rPr>
      </w:pPr>
      <w:r>
        <w:rPr>
          <w:spacing w:val="8"/>
          <w:sz w:val="24"/>
        </w:rPr>
        <w:t>设计文件的质量评定及信息反馈管理；</w:t>
      </w:r>
      <w:r>
        <w:rPr>
          <w:rFonts w:ascii="宋体" w:eastAsia="宋体" w:hint="eastAsia"/>
          <w:sz w:val="24"/>
        </w:rPr>
        <w:t> </w:t>
      </w:r>
    </w:p>
    <w:p>
      <w:pPr>
        <w:pStyle w:val="ListParagraph"/>
        <w:numPr>
          <w:ilvl w:val="0"/>
          <w:numId w:val="58"/>
        </w:numPr>
        <w:tabs>
          <w:tab w:pos="1270" w:val="left" w:leader="none"/>
        </w:tabs>
        <w:spacing w:line="400" w:lineRule="exact" w:before="0" w:after="0"/>
        <w:ind w:left="1269" w:right="0" w:hanging="495"/>
        <w:jc w:val="left"/>
        <w:rPr>
          <w:rFonts w:ascii="宋体" w:eastAsia="宋体" w:hint="eastAsia"/>
          <w:sz w:val="24"/>
        </w:rPr>
      </w:pPr>
      <w:r>
        <w:rPr>
          <w:spacing w:val="8"/>
          <w:sz w:val="24"/>
        </w:rPr>
        <w:t>压力容器设计许可印章使用管理；</w:t>
      </w:r>
      <w:r>
        <w:rPr>
          <w:rFonts w:ascii="宋体" w:eastAsia="宋体" w:hint="eastAsia"/>
          <w:sz w:val="24"/>
        </w:rPr>
        <w:t> </w:t>
      </w:r>
    </w:p>
    <w:p>
      <w:pPr>
        <w:pStyle w:val="ListParagraph"/>
        <w:numPr>
          <w:ilvl w:val="0"/>
          <w:numId w:val="58"/>
        </w:numPr>
        <w:tabs>
          <w:tab w:pos="1270" w:val="left" w:leader="none"/>
        </w:tabs>
        <w:spacing w:line="426" w:lineRule="exact" w:before="0" w:after="0"/>
        <w:ind w:left="1269" w:right="0" w:hanging="495"/>
        <w:jc w:val="left"/>
        <w:rPr>
          <w:rFonts w:ascii="宋体" w:eastAsia="宋体" w:hint="eastAsia"/>
          <w:sz w:val="24"/>
        </w:rPr>
      </w:pPr>
      <w:r>
        <w:rPr>
          <w:spacing w:val="8"/>
          <w:sz w:val="24"/>
        </w:rPr>
        <w:t>设计工作程序。</w:t>
      </w:r>
      <w:r>
        <w:rPr>
          <w:rFonts w:ascii="宋体" w:eastAsia="宋体" w:hint="eastAsia"/>
          <w:sz w:val="24"/>
        </w:rPr>
        <w:t> </w:t>
      </w:r>
    </w:p>
    <w:p>
      <w:pPr>
        <w:pStyle w:val="BodyText"/>
        <w:tabs>
          <w:tab w:pos="1525" w:val="left" w:leader="none"/>
        </w:tabs>
        <w:spacing w:before="57"/>
        <w:ind w:left="774"/>
      </w:pPr>
      <w:r>
        <w:rPr>
          <w:rFonts w:ascii="黑体" w:eastAsia="黑体" w:hint="eastAsia"/>
          <w:spacing w:val="2"/>
        </w:rPr>
        <w:t>C1.5</w:t>
        <w:tab/>
      </w:r>
      <w:r>
        <w:rPr>
          <w:spacing w:val="8"/>
        </w:rPr>
        <w:t>产品安全性能的设计保证能力</w:t>
      </w:r>
    </w:p>
    <w:p>
      <w:pPr>
        <w:pStyle w:val="BodyText"/>
        <w:spacing w:line="211" w:lineRule="auto" w:before="66"/>
        <w:ind w:right="1421" w:firstLine="495"/>
        <w:rPr>
          <w:rFonts w:ascii="宋体" w:eastAsia="宋体" w:hint="eastAsia"/>
        </w:rPr>
      </w:pPr>
      <w:r>
        <w:rPr/>
        <w:t>设计单位应当具有保证产品安全性能的技术能力，能够按照有关安全技术规范及产品标准进行设计，保证设计的产品满足安全使用要求。</w:t>
      </w:r>
      <w:r>
        <w:rPr>
          <w:rFonts w:ascii="宋体" w:eastAsia="宋体" w:hint="eastAsia"/>
        </w:rPr>
        <w:t> </w:t>
      </w:r>
    </w:p>
    <w:p>
      <w:pPr>
        <w:pStyle w:val="BodyText"/>
        <w:tabs>
          <w:tab w:pos="1525" w:val="left" w:leader="none"/>
        </w:tabs>
        <w:spacing w:before="75"/>
        <w:ind w:left="774"/>
        <w:rPr>
          <w:rFonts w:ascii="宋体" w:eastAsia="宋体" w:hint="eastAsia"/>
        </w:rPr>
      </w:pPr>
      <w:r>
        <w:rPr>
          <w:rFonts w:ascii="黑体" w:eastAsia="黑体" w:hint="eastAsia"/>
          <w:spacing w:val="2"/>
        </w:rPr>
        <w:t>C1.6</w:t>
        <w:tab/>
      </w:r>
      <w:r>
        <w:rPr>
          <w:spacing w:val="8"/>
        </w:rPr>
        <w:t>换证业绩要求</w:t>
      </w:r>
      <w:r>
        <w:rPr>
          <w:rFonts w:ascii="宋体" w:eastAsia="宋体" w:hint="eastAsia"/>
        </w:rPr>
        <w:t> </w:t>
      </w:r>
    </w:p>
    <w:p>
      <w:pPr>
        <w:pStyle w:val="BodyText"/>
        <w:spacing w:line="213" w:lineRule="auto" w:before="61"/>
        <w:ind w:right="1421" w:firstLine="495"/>
        <w:rPr>
          <w:rFonts w:ascii="宋体" w:eastAsia="宋体" w:hint="eastAsia"/>
        </w:rPr>
      </w:pPr>
      <w:r>
        <w:rPr/>
        <w:t>换证提供的实际产品的设计文件应当覆盖设计许可范围，并且具有代表性，无设计业绩时，按照首次申请取证的要求准备试设计文件。</w:t>
      </w:r>
      <w:r>
        <w:rPr>
          <w:rFonts w:ascii="宋体" w:eastAsia="宋体" w:hint="eastAsia"/>
        </w:rPr>
        <w:t> </w:t>
      </w:r>
    </w:p>
    <w:p>
      <w:pPr>
        <w:pStyle w:val="BodyText"/>
        <w:spacing w:line="213" w:lineRule="auto"/>
        <w:ind w:right="1414" w:firstLine="495"/>
        <w:jc w:val="both"/>
      </w:pPr>
      <w:r>
        <w:rPr/>
        <w:pict>
          <v:shape style="position:absolute;margin-left:111.727043pt;margin-top:18.841650pt;width:379.1pt;height:37.950pt;mso-position-horizontal-relative:page;mso-position-vertical-relative:paragraph;z-index:-271768;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11"/>
        </w:rPr>
        <w:t>申请本规则  </w:t>
      </w:r>
      <w:r>
        <w:rPr>
          <w:rFonts w:ascii="Times New Roman" w:hAnsi="Times New Roman" w:eastAsia="Times New Roman"/>
          <w:spacing w:val="2"/>
        </w:rPr>
        <w:t>3.6.3.2</w:t>
      </w:r>
      <w:r>
        <w:rPr>
          <w:rFonts w:ascii="Times New Roman" w:hAnsi="Times New Roman" w:eastAsia="Times New Roman"/>
          <w:spacing w:val="32"/>
        </w:rPr>
        <w:t>  </w:t>
      </w:r>
      <w:r>
        <w:rPr>
          <w:spacing w:val="5"/>
        </w:rPr>
        <w:t>条“自我声明承诺换证”的，相应级别的设计审批人员变化</w:t>
      </w:r>
      <w:r>
        <w:rPr>
          <w:spacing w:val="2"/>
        </w:rPr>
        <w:t>率不大于 </w:t>
      </w:r>
      <w:r>
        <w:rPr>
          <w:rFonts w:ascii="Times New Roman" w:hAnsi="Times New Roman" w:eastAsia="Times New Roman"/>
          <w:spacing w:val="3"/>
        </w:rPr>
        <w:t>30</w:t>
      </w:r>
      <w:r>
        <w:rPr>
          <w:spacing w:val="-5"/>
        </w:rPr>
        <w:t>%。持有规则设计子项目的单位，在许可周期内子项目所对应的各设备品种应当具有压力容器设计业绩各不少于 </w:t>
      </w:r>
      <w:r>
        <w:rPr>
          <w:rFonts w:ascii="Times New Roman" w:hAnsi="Times New Roman" w:eastAsia="Times New Roman"/>
        </w:rPr>
        <w:t>4 </w:t>
      </w:r>
      <w:r>
        <w:rPr>
          <w:spacing w:val="-2"/>
        </w:rPr>
        <w:t>台，并且每年至少 </w:t>
      </w:r>
      <w:r>
        <w:rPr>
          <w:rFonts w:ascii="Times New Roman" w:hAnsi="Times New Roman" w:eastAsia="Times New Roman"/>
        </w:rPr>
        <w:t>1 </w:t>
      </w:r>
      <w:r>
        <w:rPr>
          <w:spacing w:val="-1"/>
        </w:rPr>
        <w:t>台；持有分析设计子项</w:t>
      </w:r>
    </w:p>
    <w:p>
      <w:pPr>
        <w:pStyle w:val="BodyText"/>
        <w:spacing w:line="410" w:lineRule="exact"/>
        <w:rPr>
          <w:rFonts w:ascii="宋体" w:eastAsia="宋体" w:hint="eastAsia"/>
        </w:rPr>
      </w:pPr>
      <w:r>
        <w:rPr/>
        <w:t>目的单位，在许可周期内压力容器分析设计业绩不少于 </w:t>
      </w:r>
      <w:r>
        <w:rPr>
          <w:rFonts w:ascii="Times New Roman" w:eastAsia="Times New Roman"/>
        </w:rPr>
        <w:t>2 </w:t>
      </w:r>
      <w:r>
        <w:rPr/>
        <w:t>台。</w:t>
      </w:r>
      <w:r>
        <w:rPr>
          <w:rFonts w:ascii="宋体" w:eastAsia="宋体" w:hint="eastAsia"/>
        </w:rPr>
        <w:t> </w:t>
      </w:r>
    </w:p>
    <w:p>
      <w:pPr>
        <w:pStyle w:val="BodyText"/>
        <w:spacing w:before="26"/>
        <w:ind w:left="774"/>
        <w:rPr>
          <w:rFonts w:ascii="宋体"/>
        </w:rPr>
      </w:pPr>
      <w:r>
        <w:rPr>
          <w:rFonts w:ascii="宋体"/>
        </w:rPr>
        <w:t> </w:t>
      </w:r>
    </w:p>
    <w:p>
      <w:pPr>
        <w:pStyle w:val="BodyText"/>
        <w:tabs>
          <w:tab w:pos="1277" w:val="left" w:leader="none"/>
        </w:tabs>
        <w:spacing w:before="141"/>
        <w:ind w:left="774"/>
        <w:rPr>
          <w:rFonts w:ascii="黑体" w:eastAsia="黑体" w:hint="eastAsia"/>
        </w:rPr>
      </w:pPr>
      <w:r>
        <w:rPr>
          <w:rFonts w:ascii="黑体" w:eastAsia="黑体" w:hint="eastAsia"/>
        </w:rPr>
        <w:t>C2</w:t>
        <w:tab/>
      </w:r>
      <w:r>
        <w:rPr>
          <w:rFonts w:ascii="黑体" w:eastAsia="黑体" w:hint="eastAsia"/>
          <w:spacing w:val="8"/>
        </w:rPr>
        <w:t>压力容器制造许可条件</w:t>
      </w:r>
    </w:p>
    <w:p>
      <w:pPr>
        <w:pStyle w:val="BodyText"/>
        <w:tabs>
          <w:tab w:pos="1525" w:val="left" w:leader="none"/>
        </w:tabs>
        <w:spacing w:before="132"/>
        <w:ind w:left="774"/>
        <w:rPr>
          <w:rFonts w:ascii="宋体" w:eastAsia="宋体" w:hint="eastAsia"/>
        </w:rPr>
      </w:pPr>
      <w:r>
        <w:rPr>
          <w:rFonts w:ascii="黑体" w:eastAsia="黑体" w:hint="eastAsia"/>
          <w:spacing w:val="2"/>
        </w:rPr>
        <w:t>C2.1</w:t>
        <w:tab/>
      </w:r>
      <w:r>
        <w:rPr>
          <w:spacing w:val="8"/>
        </w:rPr>
        <w:t>基本条件</w:t>
      </w:r>
      <w:r>
        <w:rPr>
          <w:rFonts w:ascii="宋体" w:eastAsia="宋体" w:hint="eastAsia"/>
        </w:rPr>
        <w:t> </w:t>
      </w:r>
    </w:p>
    <w:p>
      <w:pPr>
        <w:pStyle w:val="BodyText"/>
        <w:spacing w:line="426" w:lineRule="exact" w:before="26"/>
        <w:ind w:left="774"/>
        <w:rPr>
          <w:rFonts w:ascii="宋体" w:eastAsia="宋体" w:hint="eastAsia"/>
        </w:rPr>
      </w:pPr>
      <w:r>
        <w:rPr>
          <w:rFonts w:ascii="黑体" w:eastAsia="黑体" w:hint="eastAsia"/>
          <w:spacing w:val="3"/>
        </w:rPr>
        <w:t>C2.1.1</w:t>
      </w:r>
      <w:r>
        <w:rPr>
          <w:rFonts w:ascii="黑体" w:eastAsia="黑体" w:hint="eastAsia"/>
          <w:spacing w:val="61"/>
        </w:rPr>
        <w:t> </w:t>
      </w:r>
      <w:r>
        <w:rPr>
          <w:spacing w:val="7"/>
        </w:rPr>
        <w:t>人 员</w:t>
      </w:r>
      <w:r>
        <w:rPr>
          <w:rFonts w:ascii="宋体" w:eastAsia="宋体" w:hint="eastAsia"/>
        </w:rPr>
        <w:t> </w:t>
      </w:r>
    </w:p>
    <w:p>
      <w:pPr>
        <w:pStyle w:val="BodyText"/>
        <w:tabs>
          <w:tab w:pos="2020" w:val="left" w:leader="none"/>
        </w:tabs>
        <w:spacing w:line="400" w:lineRule="exact"/>
        <w:ind w:left="774"/>
      </w:pPr>
      <w:r>
        <w:rPr>
          <w:rFonts w:ascii="黑体" w:eastAsia="黑体" w:hint="eastAsia"/>
          <w:spacing w:val="2"/>
        </w:rPr>
        <w:t>C2.1.1.1</w:t>
        <w:tab/>
      </w:r>
      <w:r>
        <w:rPr>
          <w:spacing w:val="8"/>
        </w:rPr>
        <w:t>质量保证体系人员</w:t>
      </w:r>
    </w:p>
    <w:p>
      <w:pPr>
        <w:pStyle w:val="BodyText"/>
        <w:spacing w:line="213" w:lineRule="auto" w:before="9"/>
        <w:ind w:right="1410" w:firstLine="495"/>
        <w:jc w:val="both"/>
      </w:pPr>
      <w:r>
        <w:rPr>
          <w:spacing w:val="12"/>
        </w:rPr>
        <w:t>制造单位应当根据产品制造过程的需要，配备并且任命质量保证工程师以及设</w:t>
      </w:r>
      <w:r>
        <w:rPr/>
        <w:t>计、材料、工艺、焊</w:t>
      </w:r>
      <w:r>
        <w:rPr>
          <w:rFonts w:ascii="宋体" w:eastAsia="宋体" w:hint="eastAsia"/>
          <w:spacing w:val="4"/>
        </w:rPr>
        <w:t>(</w:t>
      </w:r>
      <w:r>
        <w:rPr>
          <w:spacing w:val="7"/>
        </w:rPr>
        <w:t>粘</w:t>
      </w:r>
      <w:r>
        <w:rPr>
          <w:rFonts w:ascii="宋体" w:eastAsia="宋体" w:hint="eastAsia"/>
          <w:spacing w:val="4"/>
        </w:rPr>
        <w:t>)</w:t>
      </w:r>
      <w:r>
        <w:rPr/>
        <w:t>接、热处理、无损检测、理化检验、检验与试验等过程的质</w:t>
      </w:r>
      <w:r>
        <w:rPr>
          <w:spacing w:val="-5"/>
        </w:rPr>
        <w:t>量控制系统责任人员。专项条件对质量控制系统责任人员另有规定的，还应当从其规</w:t>
      </w:r>
      <w:r>
        <w:rPr>
          <w:spacing w:val="-4"/>
        </w:rPr>
        <w:t>定。质量控制系统责任人员应当具有不低于本附件表 </w:t>
      </w:r>
      <w:r>
        <w:rPr>
          <w:rFonts w:ascii="Times New Roman" w:eastAsia="Times New Roman"/>
        </w:rPr>
        <w:t>C-2 </w:t>
      </w:r>
      <w:r>
        <w:rPr>
          <w:spacing w:val="7"/>
        </w:rPr>
        <w:t>所列理工类相关专业的学历与工程类技术职称要求。质量保证体系人员任职要求如下：</w:t>
      </w:r>
    </w:p>
    <w:p>
      <w:pPr>
        <w:pStyle w:val="ListParagraph"/>
        <w:numPr>
          <w:ilvl w:val="0"/>
          <w:numId w:val="59"/>
        </w:numPr>
        <w:tabs>
          <w:tab w:pos="1146" w:val="left" w:leader="none"/>
        </w:tabs>
        <w:spacing w:line="381" w:lineRule="exact" w:before="0" w:after="0"/>
        <w:ind w:left="1146" w:right="0" w:hanging="372"/>
        <w:jc w:val="left"/>
        <w:rPr>
          <w:sz w:val="24"/>
        </w:rPr>
      </w:pPr>
      <w:r>
        <w:rPr>
          <w:spacing w:val="7"/>
          <w:sz w:val="24"/>
        </w:rPr>
        <w:t>质量保证工程师，具有压力容器制造质量管理或者检验工作经历；</w:t>
      </w:r>
    </w:p>
    <w:p>
      <w:pPr>
        <w:pStyle w:val="ListParagraph"/>
        <w:numPr>
          <w:ilvl w:val="0"/>
          <w:numId w:val="59"/>
        </w:numPr>
        <w:tabs>
          <w:tab w:pos="1146" w:val="left" w:leader="none"/>
        </w:tabs>
        <w:spacing w:line="400" w:lineRule="exact" w:before="0" w:after="0"/>
        <w:ind w:left="1146" w:right="0" w:hanging="372"/>
        <w:jc w:val="left"/>
        <w:rPr>
          <w:sz w:val="24"/>
        </w:rPr>
      </w:pPr>
      <w:r>
        <w:rPr>
          <w:spacing w:val="7"/>
          <w:sz w:val="24"/>
        </w:rPr>
        <w:t>检验与试验质量控制系统责任人员，具有压力容器产品检验工作经历；</w:t>
      </w:r>
    </w:p>
    <w:p>
      <w:pPr>
        <w:pStyle w:val="ListParagraph"/>
        <w:numPr>
          <w:ilvl w:val="0"/>
          <w:numId w:val="59"/>
        </w:numPr>
        <w:tabs>
          <w:tab w:pos="1146" w:val="left" w:leader="none"/>
        </w:tabs>
        <w:spacing w:line="213" w:lineRule="auto" w:before="10" w:after="0"/>
        <w:ind w:left="278" w:right="1421" w:firstLine="496"/>
        <w:jc w:val="left"/>
        <w:rPr>
          <w:sz w:val="24"/>
        </w:rPr>
      </w:pPr>
      <w:r>
        <w:rPr>
          <w:spacing w:val="-1"/>
          <w:sz w:val="24"/>
        </w:rPr>
        <w:t>设计质量控制系统责任人员，具有压力容器设计工作经历和过程装备制造</w:t>
      </w:r>
      <w:r>
        <w:rPr>
          <w:rFonts w:ascii="宋体" w:eastAsia="宋体" w:hint="eastAsia"/>
          <w:spacing w:val="3"/>
          <w:sz w:val="24"/>
        </w:rPr>
        <w:t>(</w:t>
      </w:r>
      <w:r>
        <w:rPr>
          <w:spacing w:val="-11"/>
          <w:sz w:val="24"/>
        </w:rPr>
        <w:t>化</w:t>
      </w:r>
      <w:r>
        <w:rPr>
          <w:spacing w:val="7"/>
          <w:sz w:val="24"/>
        </w:rPr>
        <w:t>工机械</w:t>
      </w:r>
      <w:r>
        <w:rPr>
          <w:rFonts w:ascii="宋体" w:eastAsia="宋体" w:hint="eastAsia"/>
          <w:spacing w:val="4"/>
          <w:sz w:val="24"/>
        </w:rPr>
        <w:t>)</w:t>
      </w:r>
      <w:r>
        <w:rPr>
          <w:spacing w:val="8"/>
          <w:sz w:val="24"/>
        </w:rPr>
        <w:t>、机械制造、机械设计等机械类专业教育背景；</w:t>
      </w:r>
    </w:p>
    <w:p>
      <w:pPr>
        <w:pStyle w:val="BodyText"/>
        <w:spacing w:before="149"/>
        <w:ind w:left="0" w:right="1541"/>
        <w:jc w:val="right"/>
        <w:rPr>
          <w:rFonts w:ascii="宋体" w:hAnsi="宋体"/>
        </w:rPr>
      </w:pPr>
      <w:r>
        <w:rPr>
          <w:rFonts w:ascii="宋体" w:hAnsi="宋体"/>
        </w:rPr>
        <w:t>— 29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172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59"/>
        </w:numPr>
        <w:tabs>
          <w:tab w:pos="1146" w:val="left" w:leader="none"/>
        </w:tabs>
        <w:spacing w:line="213" w:lineRule="auto" w:before="28" w:after="0"/>
        <w:ind w:left="278" w:right="1414" w:firstLine="496"/>
        <w:jc w:val="both"/>
        <w:rPr>
          <w:sz w:val="24"/>
        </w:rPr>
      </w:pPr>
      <w:r>
        <w:rPr>
          <w:spacing w:val="-3"/>
          <w:sz w:val="24"/>
        </w:rPr>
        <w:t>金属压力容器焊接、石墨压力容器粘接与浸渍或者纤维增强塑料压力容器</w:t>
      </w:r>
      <w:r>
        <w:rPr>
          <w:rFonts w:ascii="宋体" w:eastAsia="宋体" w:hint="eastAsia"/>
          <w:spacing w:val="3"/>
          <w:sz w:val="24"/>
        </w:rPr>
        <w:t>(</w:t>
      </w:r>
      <w:r>
        <w:rPr>
          <w:sz w:val="24"/>
        </w:rPr>
        <w:t>含</w:t>
      </w:r>
      <w:r>
        <w:rPr>
          <w:spacing w:val="8"/>
          <w:sz w:val="24"/>
        </w:rPr>
        <w:t>热塑性塑料衬里纤维增强塑料压力容器</w:t>
      </w:r>
      <w:r>
        <w:rPr>
          <w:rFonts w:ascii="宋体" w:eastAsia="宋体" w:hint="eastAsia"/>
          <w:spacing w:val="4"/>
          <w:sz w:val="24"/>
        </w:rPr>
        <w:t>)</w:t>
      </w:r>
      <w:r>
        <w:rPr>
          <w:spacing w:val="8"/>
          <w:sz w:val="24"/>
        </w:rPr>
        <w:t>粘接</w:t>
      </w:r>
      <w:r>
        <w:rPr>
          <w:rFonts w:ascii="宋体" w:eastAsia="宋体" w:hint="eastAsia"/>
          <w:spacing w:val="4"/>
          <w:sz w:val="24"/>
        </w:rPr>
        <w:t>(</w:t>
      </w:r>
      <w:r>
        <w:rPr>
          <w:spacing w:val="8"/>
          <w:sz w:val="24"/>
        </w:rPr>
        <w:t>手糊</w:t>
      </w:r>
      <w:r>
        <w:rPr>
          <w:rFonts w:ascii="宋体" w:eastAsia="宋体" w:hint="eastAsia"/>
          <w:spacing w:val="4"/>
          <w:sz w:val="24"/>
        </w:rPr>
        <w:t>)</w:t>
      </w:r>
      <w:r>
        <w:rPr>
          <w:spacing w:val="8"/>
          <w:sz w:val="24"/>
        </w:rPr>
        <w:t>与缠绕</w:t>
      </w:r>
      <w:r>
        <w:rPr>
          <w:rFonts w:ascii="宋体" w:eastAsia="宋体" w:hint="eastAsia"/>
          <w:spacing w:val="4"/>
          <w:sz w:val="24"/>
        </w:rPr>
        <w:t>(</w:t>
      </w:r>
      <w:r>
        <w:rPr>
          <w:spacing w:val="8"/>
          <w:sz w:val="24"/>
        </w:rPr>
        <w:t>含热塑性塑料焊接</w:t>
      </w:r>
      <w:r>
        <w:rPr>
          <w:rFonts w:ascii="宋体" w:eastAsia="宋体" w:hint="eastAsia"/>
          <w:spacing w:val="4"/>
          <w:sz w:val="24"/>
        </w:rPr>
        <w:t>)</w:t>
      </w:r>
      <w:r>
        <w:rPr>
          <w:spacing w:val="7"/>
          <w:sz w:val="24"/>
        </w:rPr>
        <w:t>质量</w:t>
      </w:r>
      <w:r>
        <w:rPr>
          <w:spacing w:val="-1"/>
          <w:sz w:val="24"/>
        </w:rPr>
        <w:t>控制系统责任人员，具有金属压力容器焊接相关工作、石墨压力容器制造或者纤维增</w:t>
      </w:r>
      <w:r>
        <w:rPr>
          <w:spacing w:val="7"/>
          <w:sz w:val="24"/>
        </w:rPr>
        <w:t>强塑料压力容器</w:t>
      </w:r>
      <w:r>
        <w:rPr>
          <w:rFonts w:ascii="宋体" w:eastAsia="宋体" w:hint="eastAsia"/>
          <w:spacing w:val="4"/>
          <w:sz w:val="24"/>
        </w:rPr>
        <w:t>(</w:t>
      </w:r>
      <w:r>
        <w:rPr>
          <w:spacing w:val="7"/>
          <w:sz w:val="24"/>
        </w:rPr>
        <w:t>含热塑性塑料衬里纤维增强塑料压力容器</w:t>
      </w:r>
      <w:r>
        <w:rPr>
          <w:rFonts w:ascii="宋体" w:eastAsia="宋体" w:hint="eastAsia"/>
          <w:spacing w:val="4"/>
          <w:sz w:val="24"/>
        </w:rPr>
        <w:t>)</w:t>
      </w:r>
      <w:r>
        <w:rPr>
          <w:spacing w:val="-4"/>
          <w:sz w:val="24"/>
        </w:rPr>
        <w:t>制造工作经历，金属压力</w:t>
      </w:r>
      <w:r>
        <w:rPr>
          <w:spacing w:val="6"/>
          <w:sz w:val="24"/>
        </w:rPr>
        <w:t>容器焊接质量控制系统责任人员应当具有焊接或者焊接相关专业</w:t>
      </w:r>
      <w:r>
        <w:rPr>
          <w:rFonts w:ascii="宋体" w:eastAsia="宋体" w:hint="eastAsia"/>
          <w:spacing w:val="4"/>
          <w:sz w:val="24"/>
        </w:rPr>
        <w:t>(</w:t>
      </w:r>
      <w:r>
        <w:rPr>
          <w:spacing w:val="-9"/>
          <w:sz w:val="24"/>
        </w:rPr>
        <w:t>材料、机械类专业</w:t>
      </w:r>
      <w:r>
        <w:rPr>
          <w:rFonts w:ascii="宋体" w:eastAsia="宋体" w:hint="eastAsia"/>
          <w:sz w:val="24"/>
        </w:rPr>
        <w:t>) </w:t>
      </w:r>
      <w:r>
        <w:rPr>
          <w:spacing w:val="8"/>
          <w:sz w:val="24"/>
        </w:rPr>
        <w:t>教育背景；</w:t>
      </w:r>
    </w:p>
    <w:p>
      <w:pPr>
        <w:pStyle w:val="ListParagraph"/>
        <w:numPr>
          <w:ilvl w:val="0"/>
          <w:numId w:val="59"/>
        </w:numPr>
        <w:tabs>
          <w:tab w:pos="1146" w:val="left" w:leader="none"/>
        </w:tabs>
        <w:spacing w:line="378" w:lineRule="exact" w:before="0" w:after="0"/>
        <w:ind w:left="1146" w:right="0" w:hanging="372"/>
        <w:jc w:val="left"/>
        <w:rPr>
          <w:sz w:val="24"/>
        </w:rPr>
      </w:pPr>
      <w:r>
        <w:rPr>
          <w:spacing w:val="7"/>
          <w:sz w:val="24"/>
        </w:rPr>
        <w:t>其他质量控制系统责任人员，具有所负责工作的经历；</w:t>
      </w:r>
    </w:p>
    <w:p>
      <w:pPr>
        <w:pStyle w:val="ListParagraph"/>
        <w:numPr>
          <w:ilvl w:val="0"/>
          <w:numId w:val="59"/>
        </w:numPr>
        <w:tabs>
          <w:tab w:pos="1146" w:val="left" w:leader="none"/>
        </w:tabs>
        <w:spacing w:line="211" w:lineRule="auto" w:before="12" w:after="0"/>
        <w:ind w:left="278" w:right="1414" w:firstLine="496"/>
        <w:jc w:val="left"/>
        <w:rPr>
          <w:sz w:val="24"/>
        </w:rPr>
      </w:pPr>
      <w:r>
        <w:rPr>
          <w:spacing w:val="8"/>
          <w:sz w:val="24"/>
        </w:rPr>
        <w:t>质量控制系统责任人员，应当熟悉任职岗位的工作任务和要求，通过岗位培训，能够履行岗位职责。</w:t>
      </w:r>
    </w:p>
    <w:p>
      <w:pPr>
        <w:pStyle w:val="BodyText"/>
        <w:tabs>
          <w:tab w:pos="3602" w:val="left" w:leader="none"/>
        </w:tabs>
        <w:spacing w:before="87" w:after="28"/>
        <w:ind w:left="2665"/>
      </w:pPr>
      <w:r>
        <w:rPr/>
        <w:pict>
          <v:shape style="position:absolute;margin-left:111.727043pt;margin-top:137.640244pt;width:379.1pt;height:37.950pt;mso-position-horizontal-relative:page;mso-position-vertical-relative:paragraph;z-index:-271672;rotation:315" type="#_x0000_t136" fillcolor="#ffffff" stroked="f">
            <o:extrusion v:ext="view" autorotationcenter="t"/>
            <v:textpath style="font-family:&amp;quot;黑体&amp;quot;;font-size:38pt;v-text-kern:t;mso-text-shadow:auto" string="国家市场监督管理总局"/>
            <v:fill opacity="42405f"/>
            <w10:wrap type="none"/>
          </v:shape>
        </w:pict>
      </w:r>
      <w:r>
        <w:rPr/>
        <w:t>表</w:t>
      </w:r>
      <w:r>
        <w:rPr>
          <w:spacing w:val="3"/>
        </w:rPr>
        <w:t> </w:t>
      </w:r>
      <w:r>
        <w:rPr>
          <w:rFonts w:ascii="Times New Roman" w:eastAsia="Times New Roman"/>
        </w:rPr>
        <w:t>C-2</w:t>
        <w:tab/>
      </w:r>
      <w:r>
        <w:rPr>
          <w:spacing w:val="8"/>
        </w:rPr>
        <w:t>质量保证体系人员的任职要求</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62"/>
        <w:gridCol w:w="1881"/>
        <w:gridCol w:w="1787"/>
        <w:gridCol w:w="1471"/>
        <w:gridCol w:w="1466"/>
      </w:tblGrid>
      <w:tr>
        <w:trPr>
          <w:trHeight w:val="717" w:hRule="atLeast"/>
        </w:trPr>
        <w:tc>
          <w:tcPr>
            <w:tcW w:w="2462" w:type="dxa"/>
            <w:tcBorders>
              <w:bottom w:val="single" w:sz="4" w:space="0" w:color="000000"/>
              <w:right w:val="single" w:sz="4" w:space="0" w:color="000000"/>
            </w:tcBorders>
            <w:shd w:val="clear" w:color="auto" w:fill="D1F3E7"/>
          </w:tcPr>
          <w:p>
            <w:pPr>
              <w:pStyle w:val="TableParagraph"/>
              <w:spacing w:before="105"/>
              <w:ind w:left="112" w:right="98"/>
              <w:rPr>
                <w:sz w:val="24"/>
              </w:rPr>
            </w:pPr>
            <w:r>
              <w:rPr>
                <w:sz w:val="24"/>
              </w:rPr>
              <w:t>质量保证体系人员</w:t>
            </w:r>
          </w:p>
        </w:tc>
        <w:tc>
          <w:tcPr>
            <w:tcW w:w="1881" w:type="dxa"/>
            <w:tcBorders>
              <w:left w:val="single" w:sz="4" w:space="0" w:color="000000"/>
              <w:bottom w:val="single" w:sz="4" w:space="0" w:color="000000"/>
              <w:right w:val="single" w:sz="4" w:space="0" w:color="000000"/>
            </w:tcBorders>
            <w:shd w:val="clear" w:color="auto" w:fill="D1F3E7"/>
          </w:tcPr>
          <w:p>
            <w:pPr>
              <w:pStyle w:val="TableParagraph"/>
              <w:spacing w:before="105"/>
              <w:ind w:left="202" w:right="187"/>
              <w:rPr>
                <w:rFonts w:ascii="Times New Roman" w:eastAsia="Times New Roman"/>
                <w:sz w:val="24"/>
              </w:rPr>
            </w:pPr>
            <w:r>
              <w:rPr>
                <w:rFonts w:ascii="Times New Roman" w:eastAsia="Times New Roman"/>
                <w:sz w:val="24"/>
              </w:rPr>
              <w:t>A1</w:t>
            </w:r>
            <w:r>
              <w:rPr>
                <w:sz w:val="24"/>
              </w:rPr>
              <w:t>、</w:t>
            </w:r>
            <w:r>
              <w:rPr>
                <w:rFonts w:ascii="Times New Roman" w:eastAsia="Times New Roman"/>
                <w:sz w:val="24"/>
              </w:rPr>
              <w:t>A6</w:t>
            </w:r>
          </w:p>
        </w:tc>
        <w:tc>
          <w:tcPr>
            <w:tcW w:w="1787" w:type="dxa"/>
            <w:tcBorders>
              <w:left w:val="single" w:sz="4" w:space="0" w:color="000000"/>
              <w:bottom w:val="single" w:sz="4" w:space="0" w:color="000000"/>
              <w:right w:val="single" w:sz="4" w:space="0" w:color="000000"/>
            </w:tcBorders>
            <w:shd w:val="clear" w:color="auto" w:fill="D1F3E7"/>
          </w:tcPr>
          <w:p>
            <w:pPr>
              <w:pStyle w:val="TableParagraph"/>
              <w:spacing w:line="331" w:lineRule="exact"/>
              <w:ind w:left="441"/>
              <w:jc w:val="left"/>
              <w:rPr>
                <w:sz w:val="24"/>
              </w:rPr>
            </w:pPr>
            <w:r>
              <w:rPr>
                <w:rFonts w:ascii="Times New Roman" w:eastAsia="Times New Roman"/>
                <w:sz w:val="24"/>
              </w:rPr>
              <w:t>A2</w:t>
            </w:r>
            <w:r>
              <w:rPr>
                <w:sz w:val="24"/>
              </w:rPr>
              <w:t>、</w:t>
            </w:r>
            <w:r>
              <w:rPr>
                <w:rFonts w:ascii="Times New Roman" w:eastAsia="Times New Roman"/>
                <w:sz w:val="24"/>
              </w:rPr>
              <w:t>A3</w:t>
            </w:r>
            <w:r>
              <w:rPr>
                <w:sz w:val="24"/>
              </w:rPr>
              <w:t>、</w:t>
            </w:r>
          </w:p>
          <w:p>
            <w:pPr>
              <w:pStyle w:val="TableParagraph"/>
              <w:spacing w:line="366" w:lineRule="exact"/>
              <w:ind w:left="441"/>
              <w:jc w:val="left"/>
              <w:rPr>
                <w:rFonts w:ascii="Times New Roman" w:eastAsia="Times New Roman"/>
                <w:sz w:val="24"/>
              </w:rPr>
            </w:pPr>
            <w:r>
              <w:rPr>
                <w:rFonts w:ascii="Times New Roman" w:eastAsia="Times New Roman"/>
                <w:sz w:val="24"/>
              </w:rPr>
              <w:t>C1</w:t>
            </w:r>
            <w:r>
              <w:rPr>
                <w:sz w:val="24"/>
              </w:rPr>
              <w:t>、</w:t>
            </w:r>
            <w:r>
              <w:rPr>
                <w:rFonts w:ascii="Times New Roman" w:eastAsia="Times New Roman"/>
                <w:sz w:val="24"/>
              </w:rPr>
              <w:t>C2</w:t>
            </w:r>
          </w:p>
        </w:tc>
        <w:tc>
          <w:tcPr>
            <w:tcW w:w="1471" w:type="dxa"/>
            <w:tcBorders>
              <w:left w:val="single" w:sz="4" w:space="0" w:color="000000"/>
              <w:bottom w:val="single" w:sz="4" w:space="0" w:color="000000"/>
              <w:right w:val="single" w:sz="4" w:space="0" w:color="000000"/>
            </w:tcBorders>
            <w:shd w:val="clear" w:color="auto" w:fill="D1F3E7"/>
          </w:tcPr>
          <w:p>
            <w:pPr>
              <w:pStyle w:val="TableParagraph"/>
              <w:spacing w:before="105"/>
              <w:ind w:left="315" w:right="292"/>
              <w:rPr>
                <w:rFonts w:ascii="Times New Roman" w:eastAsia="Times New Roman"/>
                <w:sz w:val="24"/>
              </w:rPr>
            </w:pPr>
            <w:r>
              <w:rPr>
                <w:rFonts w:ascii="Times New Roman" w:eastAsia="Times New Roman"/>
                <w:sz w:val="24"/>
              </w:rPr>
              <w:t>A5</w:t>
            </w:r>
            <w:r>
              <w:rPr>
                <w:sz w:val="24"/>
              </w:rPr>
              <w:t>、</w:t>
            </w:r>
            <w:r>
              <w:rPr>
                <w:rFonts w:ascii="Times New Roman" w:eastAsia="Times New Roman"/>
                <w:sz w:val="24"/>
              </w:rPr>
              <w:t>C3</w:t>
            </w:r>
          </w:p>
        </w:tc>
        <w:tc>
          <w:tcPr>
            <w:tcW w:w="1466" w:type="dxa"/>
            <w:tcBorders>
              <w:left w:val="single" w:sz="4" w:space="0" w:color="000000"/>
              <w:bottom w:val="single" w:sz="4" w:space="0" w:color="000000"/>
            </w:tcBorders>
            <w:shd w:val="clear" w:color="auto" w:fill="D1F3E7"/>
          </w:tcPr>
          <w:p>
            <w:pPr>
              <w:pStyle w:val="TableParagraph"/>
              <w:spacing w:before="105"/>
              <w:ind w:left="355" w:right="331"/>
              <w:rPr>
                <w:rFonts w:ascii="Times New Roman" w:eastAsia="Times New Roman"/>
                <w:sz w:val="24"/>
              </w:rPr>
            </w:pPr>
            <w:r>
              <w:rPr>
                <w:rFonts w:ascii="Times New Roman" w:eastAsia="Times New Roman"/>
                <w:sz w:val="24"/>
              </w:rPr>
              <w:t>A4</w:t>
            </w:r>
            <w:r>
              <w:rPr>
                <w:sz w:val="24"/>
              </w:rPr>
              <w:t>、</w:t>
            </w:r>
            <w:r>
              <w:rPr>
                <w:rFonts w:ascii="Times New Roman" w:eastAsia="Times New Roman"/>
                <w:sz w:val="24"/>
              </w:rPr>
              <w:t>D</w:t>
            </w:r>
          </w:p>
        </w:tc>
      </w:tr>
      <w:tr>
        <w:trPr>
          <w:trHeight w:val="453" w:hRule="atLeast"/>
        </w:trPr>
        <w:tc>
          <w:tcPr>
            <w:tcW w:w="2462" w:type="dxa"/>
            <w:tcBorders>
              <w:top w:val="single" w:sz="4" w:space="0" w:color="000000"/>
              <w:bottom w:val="single" w:sz="4" w:space="0" w:color="000000"/>
              <w:right w:val="single" w:sz="4" w:space="0" w:color="000000"/>
            </w:tcBorders>
            <w:shd w:val="clear" w:color="auto" w:fill="D1F3E7"/>
          </w:tcPr>
          <w:p>
            <w:pPr>
              <w:pStyle w:val="TableParagraph"/>
              <w:spacing w:line="425" w:lineRule="exact"/>
              <w:ind w:left="111" w:right="98"/>
              <w:rPr>
                <w:sz w:val="24"/>
              </w:rPr>
            </w:pPr>
            <w:r>
              <w:rPr>
                <w:sz w:val="24"/>
              </w:rPr>
              <w:t>质量保证工程师</w:t>
            </w:r>
          </w:p>
        </w:tc>
        <w:tc>
          <w:tcPr>
            <w:tcW w:w="188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5" w:lineRule="exact"/>
              <w:ind w:left="204" w:right="186"/>
              <w:rPr>
                <w:sz w:val="24"/>
              </w:rPr>
            </w:pPr>
            <w:r>
              <w:rPr>
                <w:sz w:val="24"/>
              </w:rPr>
              <w:t>本科且高工</w:t>
            </w:r>
          </w:p>
        </w:tc>
        <w:tc>
          <w:tcPr>
            <w:tcW w:w="17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5" w:lineRule="exact"/>
              <w:ind w:left="159" w:right="138"/>
              <w:rPr>
                <w:sz w:val="24"/>
              </w:rPr>
            </w:pPr>
            <w:r>
              <w:rPr>
                <w:sz w:val="24"/>
              </w:rPr>
              <w:t>本科且工程师</w:t>
            </w:r>
          </w:p>
        </w:tc>
        <w:tc>
          <w:tcPr>
            <w:tcW w:w="147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5" w:lineRule="exact"/>
              <w:ind w:left="314" w:right="292"/>
              <w:rPr>
                <w:sz w:val="24"/>
              </w:rPr>
            </w:pPr>
            <w:r>
              <w:rPr>
                <w:sz w:val="24"/>
              </w:rPr>
              <w:t>工程师</w:t>
            </w:r>
          </w:p>
        </w:tc>
        <w:tc>
          <w:tcPr>
            <w:tcW w:w="1466" w:type="dxa"/>
            <w:tcBorders>
              <w:top w:val="single" w:sz="4" w:space="0" w:color="000000"/>
              <w:left w:val="single" w:sz="4" w:space="0" w:color="000000"/>
              <w:bottom w:val="single" w:sz="4" w:space="0" w:color="000000"/>
            </w:tcBorders>
            <w:shd w:val="clear" w:color="auto" w:fill="D1F3E7"/>
          </w:tcPr>
          <w:p>
            <w:pPr>
              <w:pStyle w:val="TableParagraph"/>
              <w:spacing w:line="425" w:lineRule="exact"/>
              <w:ind w:left="359" w:right="331"/>
              <w:rPr>
                <w:sz w:val="24"/>
              </w:rPr>
            </w:pPr>
            <w:r>
              <w:rPr>
                <w:sz w:val="24"/>
              </w:rPr>
              <w:t>工程师</w:t>
            </w:r>
          </w:p>
        </w:tc>
      </w:tr>
      <w:tr>
        <w:trPr>
          <w:trHeight w:val="717" w:hRule="atLeast"/>
        </w:trPr>
        <w:tc>
          <w:tcPr>
            <w:tcW w:w="2462" w:type="dxa"/>
            <w:tcBorders>
              <w:top w:val="single" w:sz="4" w:space="0" w:color="000000"/>
              <w:bottom w:val="single" w:sz="4" w:space="0" w:color="000000"/>
              <w:right w:val="single" w:sz="4" w:space="0" w:color="000000"/>
            </w:tcBorders>
            <w:shd w:val="clear" w:color="auto" w:fill="D1F3E7"/>
          </w:tcPr>
          <w:p>
            <w:pPr>
              <w:pStyle w:val="TableParagraph"/>
              <w:spacing w:line="331" w:lineRule="exact"/>
              <w:ind w:left="112" w:right="98"/>
              <w:rPr>
                <w:sz w:val="24"/>
              </w:rPr>
            </w:pPr>
            <w:r>
              <w:rPr>
                <w:sz w:val="24"/>
              </w:rPr>
              <w:t>设计质量控制系统</w:t>
            </w:r>
          </w:p>
          <w:p>
            <w:pPr>
              <w:pStyle w:val="TableParagraph"/>
              <w:spacing w:line="366" w:lineRule="exact"/>
              <w:ind w:left="111" w:right="98"/>
              <w:rPr>
                <w:sz w:val="24"/>
              </w:rPr>
            </w:pPr>
            <w:r>
              <w:rPr>
                <w:sz w:val="24"/>
              </w:rPr>
              <w:t>责任人员</w:t>
            </w:r>
          </w:p>
        </w:tc>
        <w:tc>
          <w:tcPr>
            <w:tcW w:w="188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5"/>
              <w:ind w:left="204" w:right="187"/>
              <w:rPr>
                <w:sz w:val="24"/>
              </w:rPr>
            </w:pPr>
            <w:r>
              <w:rPr>
                <w:sz w:val="24"/>
              </w:rPr>
              <w:t>本科且工程师</w:t>
            </w:r>
          </w:p>
        </w:tc>
        <w:tc>
          <w:tcPr>
            <w:tcW w:w="17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5"/>
              <w:ind w:left="159" w:right="138"/>
              <w:rPr>
                <w:sz w:val="24"/>
              </w:rPr>
            </w:pPr>
            <w:r>
              <w:rPr>
                <w:sz w:val="24"/>
              </w:rPr>
              <w:t>本科且工程师</w:t>
            </w:r>
          </w:p>
        </w:tc>
        <w:tc>
          <w:tcPr>
            <w:tcW w:w="147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5"/>
              <w:ind w:left="314" w:right="292"/>
              <w:rPr>
                <w:sz w:val="24"/>
              </w:rPr>
            </w:pPr>
            <w:r>
              <w:rPr>
                <w:sz w:val="24"/>
              </w:rPr>
              <w:t>工程师</w:t>
            </w:r>
          </w:p>
        </w:tc>
        <w:tc>
          <w:tcPr>
            <w:tcW w:w="1466" w:type="dxa"/>
            <w:tcBorders>
              <w:top w:val="single" w:sz="4" w:space="0" w:color="000000"/>
              <w:left w:val="single" w:sz="4" w:space="0" w:color="000000"/>
              <w:bottom w:val="single" w:sz="4" w:space="0" w:color="000000"/>
            </w:tcBorders>
            <w:shd w:val="clear" w:color="auto" w:fill="D1F3E7"/>
          </w:tcPr>
          <w:p>
            <w:pPr>
              <w:pStyle w:val="TableParagraph"/>
              <w:spacing w:before="105"/>
              <w:ind w:left="359" w:right="331"/>
              <w:rPr>
                <w:sz w:val="24"/>
              </w:rPr>
            </w:pPr>
            <w:r>
              <w:rPr>
                <w:sz w:val="24"/>
              </w:rPr>
              <w:t>工程师</w:t>
            </w:r>
          </w:p>
        </w:tc>
      </w:tr>
      <w:tr>
        <w:trPr>
          <w:trHeight w:val="716" w:hRule="atLeast"/>
        </w:trPr>
        <w:tc>
          <w:tcPr>
            <w:tcW w:w="2462" w:type="dxa"/>
            <w:tcBorders>
              <w:top w:val="single" w:sz="4" w:space="0" w:color="000000"/>
              <w:bottom w:val="single" w:sz="4" w:space="0" w:color="000000"/>
              <w:right w:val="single" w:sz="4" w:space="0" w:color="000000"/>
            </w:tcBorders>
            <w:shd w:val="clear" w:color="auto" w:fill="D1F3E7"/>
          </w:tcPr>
          <w:p>
            <w:pPr>
              <w:pStyle w:val="TableParagraph"/>
              <w:spacing w:line="330" w:lineRule="exact"/>
              <w:ind w:left="112" w:right="98"/>
              <w:rPr>
                <w:sz w:val="24"/>
              </w:rPr>
            </w:pPr>
            <w:r>
              <w:rPr>
                <w:sz w:val="24"/>
              </w:rPr>
              <w:t>材料质量控制系统</w:t>
            </w:r>
          </w:p>
          <w:p>
            <w:pPr>
              <w:pStyle w:val="TableParagraph"/>
              <w:spacing w:line="366" w:lineRule="exact"/>
              <w:ind w:left="111" w:right="98"/>
              <w:rPr>
                <w:sz w:val="24"/>
              </w:rPr>
            </w:pPr>
            <w:r>
              <w:rPr>
                <w:sz w:val="24"/>
              </w:rPr>
              <w:t>责任人员</w:t>
            </w:r>
          </w:p>
        </w:tc>
        <w:tc>
          <w:tcPr>
            <w:tcW w:w="188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4"/>
              <w:ind w:left="204" w:right="187"/>
              <w:rPr>
                <w:sz w:val="24"/>
              </w:rPr>
            </w:pPr>
            <w:r>
              <w:rPr>
                <w:sz w:val="24"/>
              </w:rPr>
              <w:t>工程师</w:t>
            </w:r>
          </w:p>
        </w:tc>
        <w:tc>
          <w:tcPr>
            <w:tcW w:w="17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4"/>
              <w:ind w:left="159" w:right="138"/>
              <w:rPr>
                <w:sz w:val="24"/>
              </w:rPr>
            </w:pPr>
            <w:r>
              <w:rPr>
                <w:sz w:val="24"/>
              </w:rPr>
              <w:t>工程师</w:t>
            </w:r>
          </w:p>
        </w:tc>
        <w:tc>
          <w:tcPr>
            <w:tcW w:w="147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4"/>
              <w:ind w:left="314" w:right="292"/>
              <w:rPr>
                <w:sz w:val="24"/>
              </w:rPr>
            </w:pPr>
            <w:r>
              <w:rPr>
                <w:sz w:val="24"/>
              </w:rPr>
              <w:t>工程师</w:t>
            </w:r>
          </w:p>
        </w:tc>
        <w:tc>
          <w:tcPr>
            <w:tcW w:w="1466" w:type="dxa"/>
            <w:tcBorders>
              <w:top w:val="single" w:sz="4" w:space="0" w:color="000000"/>
              <w:left w:val="single" w:sz="4" w:space="0" w:color="000000"/>
              <w:bottom w:val="single" w:sz="4" w:space="0" w:color="000000"/>
            </w:tcBorders>
            <w:shd w:val="clear" w:color="auto" w:fill="D1F3E7"/>
          </w:tcPr>
          <w:p>
            <w:pPr>
              <w:pStyle w:val="TableParagraph"/>
              <w:spacing w:before="104"/>
              <w:ind w:left="359" w:right="330"/>
              <w:rPr>
                <w:sz w:val="24"/>
              </w:rPr>
            </w:pPr>
            <w:r>
              <w:rPr>
                <w:sz w:val="24"/>
              </w:rPr>
              <w:t>助工</w:t>
            </w:r>
          </w:p>
        </w:tc>
      </w:tr>
      <w:tr>
        <w:trPr>
          <w:trHeight w:val="715" w:hRule="atLeast"/>
        </w:trPr>
        <w:tc>
          <w:tcPr>
            <w:tcW w:w="2462" w:type="dxa"/>
            <w:tcBorders>
              <w:top w:val="single" w:sz="4" w:space="0" w:color="000000"/>
              <w:bottom w:val="single" w:sz="4" w:space="0" w:color="000000"/>
              <w:right w:val="single" w:sz="4" w:space="0" w:color="000000"/>
            </w:tcBorders>
            <w:shd w:val="clear" w:color="auto" w:fill="D1F3E7"/>
          </w:tcPr>
          <w:p>
            <w:pPr>
              <w:pStyle w:val="TableParagraph"/>
              <w:spacing w:line="331" w:lineRule="exact"/>
              <w:ind w:left="112" w:right="98"/>
              <w:rPr>
                <w:sz w:val="24"/>
              </w:rPr>
            </w:pPr>
            <w:r>
              <w:rPr>
                <w:sz w:val="24"/>
              </w:rPr>
              <w:t>工艺质量控制系统</w:t>
            </w:r>
          </w:p>
          <w:p>
            <w:pPr>
              <w:pStyle w:val="TableParagraph"/>
              <w:spacing w:line="365" w:lineRule="exact"/>
              <w:ind w:left="111" w:right="98"/>
              <w:rPr>
                <w:sz w:val="24"/>
              </w:rPr>
            </w:pPr>
            <w:r>
              <w:rPr>
                <w:sz w:val="24"/>
              </w:rPr>
              <w:t>责任人员</w:t>
            </w:r>
          </w:p>
        </w:tc>
        <w:tc>
          <w:tcPr>
            <w:tcW w:w="188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4"/>
              <w:ind w:left="204" w:right="187"/>
              <w:rPr>
                <w:sz w:val="24"/>
              </w:rPr>
            </w:pPr>
            <w:r>
              <w:rPr>
                <w:sz w:val="24"/>
              </w:rPr>
              <w:t>本科且工程师</w:t>
            </w:r>
          </w:p>
        </w:tc>
        <w:tc>
          <w:tcPr>
            <w:tcW w:w="17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4"/>
              <w:ind w:left="159" w:right="138"/>
              <w:rPr>
                <w:sz w:val="24"/>
              </w:rPr>
            </w:pPr>
            <w:r>
              <w:rPr>
                <w:sz w:val="24"/>
              </w:rPr>
              <w:t>本科且工程师</w:t>
            </w:r>
          </w:p>
        </w:tc>
        <w:tc>
          <w:tcPr>
            <w:tcW w:w="147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4"/>
              <w:ind w:left="314" w:right="292"/>
              <w:rPr>
                <w:sz w:val="24"/>
              </w:rPr>
            </w:pPr>
            <w:r>
              <w:rPr>
                <w:sz w:val="24"/>
              </w:rPr>
              <w:t>工程师</w:t>
            </w:r>
          </w:p>
        </w:tc>
        <w:tc>
          <w:tcPr>
            <w:tcW w:w="1466" w:type="dxa"/>
            <w:tcBorders>
              <w:top w:val="single" w:sz="4" w:space="0" w:color="000000"/>
              <w:left w:val="single" w:sz="4" w:space="0" w:color="000000"/>
              <w:bottom w:val="single" w:sz="4" w:space="0" w:color="000000"/>
            </w:tcBorders>
            <w:shd w:val="clear" w:color="auto" w:fill="D1F3E7"/>
          </w:tcPr>
          <w:p>
            <w:pPr>
              <w:pStyle w:val="TableParagraph"/>
              <w:spacing w:before="104"/>
              <w:ind w:left="359" w:right="330"/>
              <w:rPr>
                <w:sz w:val="24"/>
              </w:rPr>
            </w:pPr>
            <w:r>
              <w:rPr>
                <w:sz w:val="24"/>
              </w:rPr>
              <w:t>助工</w:t>
            </w:r>
          </w:p>
        </w:tc>
      </w:tr>
      <w:tr>
        <w:trPr>
          <w:trHeight w:val="1074" w:hRule="atLeast"/>
        </w:trPr>
        <w:tc>
          <w:tcPr>
            <w:tcW w:w="2462" w:type="dxa"/>
            <w:tcBorders>
              <w:top w:val="single" w:sz="4" w:space="0" w:color="000000"/>
              <w:bottom w:val="single" w:sz="4" w:space="0" w:color="000000"/>
              <w:right w:val="single" w:sz="4" w:space="0" w:color="000000"/>
            </w:tcBorders>
            <w:shd w:val="clear" w:color="auto" w:fill="D1F3E7"/>
          </w:tcPr>
          <w:p>
            <w:pPr>
              <w:pStyle w:val="TableParagraph"/>
              <w:spacing w:line="189" w:lineRule="auto"/>
              <w:ind w:left="114" w:right="98" w:hanging="2"/>
              <w:jc w:val="left"/>
              <w:rPr>
                <w:sz w:val="24"/>
              </w:rPr>
            </w:pPr>
            <w:r>
              <w:rPr>
                <w:spacing w:val="6"/>
                <w:sz w:val="24"/>
              </w:rPr>
              <w:t>焊接、粘接与浸渍、</w:t>
            </w:r>
            <w:r>
              <w:rPr>
                <w:spacing w:val="7"/>
                <w:sz w:val="24"/>
              </w:rPr>
              <w:t>粘接</w:t>
            </w:r>
            <w:r>
              <w:rPr>
                <w:rFonts w:ascii="宋体" w:eastAsia="宋体" w:hint="eastAsia"/>
                <w:spacing w:val="3"/>
                <w:sz w:val="24"/>
              </w:rPr>
              <w:t>(</w:t>
            </w:r>
            <w:r>
              <w:rPr>
                <w:spacing w:val="8"/>
                <w:sz w:val="24"/>
              </w:rPr>
              <w:t>手糊</w:t>
            </w:r>
            <w:r>
              <w:rPr>
                <w:rFonts w:ascii="宋体" w:eastAsia="宋体" w:hint="eastAsia"/>
                <w:spacing w:val="3"/>
                <w:sz w:val="24"/>
              </w:rPr>
              <w:t>)</w:t>
            </w:r>
            <w:r>
              <w:rPr>
                <w:spacing w:val="4"/>
                <w:sz w:val="24"/>
              </w:rPr>
              <w:t>与缠绕质</w:t>
            </w:r>
          </w:p>
          <w:p>
            <w:pPr>
              <w:pStyle w:val="TableParagraph"/>
              <w:spacing w:line="348" w:lineRule="exact"/>
              <w:ind w:left="113"/>
              <w:jc w:val="left"/>
              <w:rPr>
                <w:sz w:val="24"/>
              </w:rPr>
            </w:pPr>
            <w:r>
              <w:rPr>
                <w:spacing w:val="8"/>
                <w:sz w:val="24"/>
              </w:rPr>
              <w:t>量控制系统责任人员</w:t>
            </w:r>
          </w:p>
        </w:tc>
        <w:tc>
          <w:tcPr>
            <w:tcW w:w="188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
              <w:jc w:val="left"/>
              <w:rPr>
                <w:sz w:val="15"/>
              </w:rPr>
            </w:pPr>
          </w:p>
          <w:p>
            <w:pPr>
              <w:pStyle w:val="TableParagraph"/>
              <w:spacing w:before="1"/>
              <w:ind w:left="204" w:right="186"/>
              <w:rPr>
                <w:sz w:val="24"/>
              </w:rPr>
            </w:pPr>
            <w:r>
              <w:rPr>
                <w:sz w:val="24"/>
              </w:rPr>
              <w:t>本科且高工</w:t>
            </w:r>
          </w:p>
        </w:tc>
        <w:tc>
          <w:tcPr>
            <w:tcW w:w="17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
              <w:jc w:val="left"/>
              <w:rPr>
                <w:sz w:val="15"/>
              </w:rPr>
            </w:pPr>
          </w:p>
          <w:p>
            <w:pPr>
              <w:pStyle w:val="TableParagraph"/>
              <w:spacing w:before="1"/>
              <w:ind w:left="159" w:right="138"/>
              <w:rPr>
                <w:sz w:val="24"/>
              </w:rPr>
            </w:pPr>
            <w:r>
              <w:rPr>
                <w:sz w:val="24"/>
              </w:rPr>
              <w:t>本科且工程师</w:t>
            </w:r>
          </w:p>
        </w:tc>
        <w:tc>
          <w:tcPr>
            <w:tcW w:w="147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
              <w:jc w:val="left"/>
              <w:rPr>
                <w:sz w:val="15"/>
              </w:rPr>
            </w:pPr>
          </w:p>
          <w:p>
            <w:pPr>
              <w:pStyle w:val="TableParagraph"/>
              <w:spacing w:before="1"/>
              <w:ind w:left="314" w:right="292"/>
              <w:rPr>
                <w:sz w:val="24"/>
              </w:rPr>
            </w:pPr>
            <w:r>
              <w:rPr>
                <w:sz w:val="24"/>
              </w:rPr>
              <w:t>工程师</w:t>
            </w:r>
          </w:p>
        </w:tc>
        <w:tc>
          <w:tcPr>
            <w:tcW w:w="1466" w:type="dxa"/>
            <w:tcBorders>
              <w:top w:val="single" w:sz="4" w:space="0" w:color="000000"/>
              <w:left w:val="single" w:sz="4" w:space="0" w:color="000000"/>
              <w:bottom w:val="single" w:sz="4" w:space="0" w:color="000000"/>
            </w:tcBorders>
            <w:shd w:val="clear" w:color="auto" w:fill="D1F3E7"/>
          </w:tcPr>
          <w:p>
            <w:pPr>
              <w:pStyle w:val="TableParagraph"/>
              <w:spacing w:before="1"/>
              <w:jc w:val="left"/>
              <w:rPr>
                <w:sz w:val="15"/>
              </w:rPr>
            </w:pPr>
          </w:p>
          <w:p>
            <w:pPr>
              <w:pStyle w:val="TableParagraph"/>
              <w:spacing w:before="1"/>
              <w:ind w:left="359" w:right="330"/>
              <w:rPr>
                <w:sz w:val="24"/>
              </w:rPr>
            </w:pPr>
            <w:r>
              <w:rPr>
                <w:sz w:val="24"/>
              </w:rPr>
              <w:t>助工</w:t>
            </w:r>
          </w:p>
        </w:tc>
      </w:tr>
      <w:tr>
        <w:trPr>
          <w:trHeight w:val="716" w:hRule="atLeast"/>
        </w:trPr>
        <w:tc>
          <w:tcPr>
            <w:tcW w:w="2462" w:type="dxa"/>
            <w:tcBorders>
              <w:top w:val="single" w:sz="4" w:space="0" w:color="000000"/>
              <w:bottom w:val="single" w:sz="4" w:space="0" w:color="000000"/>
              <w:right w:val="single" w:sz="4" w:space="0" w:color="000000"/>
            </w:tcBorders>
            <w:shd w:val="clear" w:color="auto" w:fill="D1F3E7"/>
          </w:tcPr>
          <w:p>
            <w:pPr>
              <w:pStyle w:val="TableParagraph"/>
              <w:spacing w:line="330" w:lineRule="exact"/>
              <w:ind w:left="111" w:right="98"/>
              <w:rPr>
                <w:sz w:val="24"/>
              </w:rPr>
            </w:pPr>
            <w:r>
              <w:rPr>
                <w:sz w:val="24"/>
              </w:rPr>
              <w:t>热处理质量控制系统</w:t>
            </w:r>
          </w:p>
          <w:p>
            <w:pPr>
              <w:pStyle w:val="TableParagraph"/>
              <w:spacing w:line="366" w:lineRule="exact"/>
              <w:ind w:left="111" w:right="98"/>
              <w:rPr>
                <w:sz w:val="24"/>
              </w:rPr>
            </w:pPr>
            <w:r>
              <w:rPr>
                <w:sz w:val="24"/>
              </w:rPr>
              <w:t>责任人员</w:t>
            </w:r>
          </w:p>
        </w:tc>
        <w:tc>
          <w:tcPr>
            <w:tcW w:w="188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4"/>
              <w:ind w:left="204" w:right="187"/>
              <w:rPr>
                <w:sz w:val="24"/>
              </w:rPr>
            </w:pPr>
            <w:r>
              <w:rPr>
                <w:sz w:val="24"/>
              </w:rPr>
              <w:t>工程师</w:t>
            </w:r>
          </w:p>
        </w:tc>
        <w:tc>
          <w:tcPr>
            <w:tcW w:w="17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4"/>
              <w:ind w:left="159" w:right="138"/>
              <w:rPr>
                <w:sz w:val="24"/>
              </w:rPr>
            </w:pPr>
            <w:r>
              <w:rPr>
                <w:sz w:val="24"/>
              </w:rPr>
              <w:t>工程师</w:t>
            </w:r>
          </w:p>
        </w:tc>
        <w:tc>
          <w:tcPr>
            <w:tcW w:w="147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4"/>
              <w:ind w:left="314" w:right="292"/>
              <w:rPr>
                <w:sz w:val="24"/>
              </w:rPr>
            </w:pPr>
            <w:r>
              <w:rPr>
                <w:sz w:val="24"/>
              </w:rPr>
              <w:t>工程师</w:t>
            </w:r>
          </w:p>
        </w:tc>
        <w:tc>
          <w:tcPr>
            <w:tcW w:w="1466" w:type="dxa"/>
            <w:tcBorders>
              <w:top w:val="single" w:sz="4" w:space="0" w:color="000000"/>
              <w:left w:val="single" w:sz="4" w:space="0" w:color="000000"/>
              <w:bottom w:val="single" w:sz="4" w:space="0" w:color="000000"/>
            </w:tcBorders>
            <w:shd w:val="clear" w:color="auto" w:fill="D1F3E7"/>
          </w:tcPr>
          <w:p>
            <w:pPr>
              <w:pStyle w:val="TableParagraph"/>
              <w:spacing w:before="104"/>
              <w:ind w:left="359" w:right="330"/>
              <w:rPr>
                <w:sz w:val="24"/>
              </w:rPr>
            </w:pPr>
            <w:r>
              <w:rPr>
                <w:sz w:val="24"/>
              </w:rPr>
              <w:t>助工</w:t>
            </w:r>
          </w:p>
        </w:tc>
      </w:tr>
      <w:tr>
        <w:trPr>
          <w:trHeight w:val="716" w:hRule="atLeast"/>
        </w:trPr>
        <w:tc>
          <w:tcPr>
            <w:tcW w:w="2462" w:type="dxa"/>
            <w:tcBorders>
              <w:top w:val="single" w:sz="4" w:space="0" w:color="000000"/>
              <w:bottom w:val="single" w:sz="4" w:space="0" w:color="000000"/>
              <w:right w:val="single" w:sz="4" w:space="0" w:color="000000"/>
            </w:tcBorders>
            <w:shd w:val="clear" w:color="auto" w:fill="D1F3E7"/>
          </w:tcPr>
          <w:p>
            <w:pPr>
              <w:pStyle w:val="TableParagraph"/>
              <w:spacing w:line="331" w:lineRule="exact"/>
              <w:ind w:left="112" w:right="98"/>
              <w:rPr>
                <w:sz w:val="24"/>
              </w:rPr>
            </w:pPr>
            <w:r>
              <w:rPr>
                <w:sz w:val="24"/>
              </w:rPr>
              <w:t>无损检测质量控制</w:t>
            </w:r>
          </w:p>
          <w:p>
            <w:pPr>
              <w:pStyle w:val="TableParagraph"/>
              <w:spacing w:line="365" w:lineRule="exact"/>
              <w:ind w:left="112" w:right="98"/>
              <w:rPr>
                <w:sz w:val="24"/>
              </w:rPr>
            </w:pPr>
            <w:r>
              <w:rPr>
                <w:sz w:val="24"/>
              </w:rPr>
              <w:t>系统责任人员</w:t>
            </w:r>
          </w:p>
        </w:tc>
        <w:tc>
          <w:tcPr>
            <w:tcW w:w="188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4"/>
              <w:ind w:left="204" w:right="187"/>
              <w:rPr>
                <w:sz w:val="24"/>
              </w:rPr>
            </w:pPr>
            <w:r>
              <w:rPr>
                <w:sz w:val="24"/>
              </w:rPr>
              <w:t>大专且工程师</w:t>
            </w:r>
          </w:p>
        </w:tc>
        <w:tc>
          <w:tcPr>
            <w:tcW w:w="17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4"/>
              <w:ind w:left="159" w:right="138"/>
              <w:rPr>
                <w:sz w:val="24"/>
              </w:rPr>
            </w:pPr>
            <w:r>
              <w:rPr>
                <w:sz w:val="24"/>
              </w:rPr>
              <w:t>工程师</w:t>
            </w:r>
          </w:p>
        </w:tc>
        <w:tc>
          <w:tcPr>
            <w:tcW w:w="147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4"/>
              <w:ind w:left="315" w:right="292"/>
              <w:rPr>
                <w:sz w:val="24"/>
              </w:rPr>
            </w:pPr>
            <w:r>
              <w:rPr>
                <w:sz w:val="24"/>
              </w:rPr>
              <w:t>助工</w:t>
            </w:r>
          </w:p>
        </w:tc>
        <w:tc>
          <w:tcPr>
            <w:tcW w:w="1466" w:type="dxa"/>
            <w:tcBorders>
              <w:top w:val="single" w:sz="4" w:space="0" w:color="000000"/>
              <w:left w:val="single" w:sz="4" w:space="0" w:color="000000"/>
              <w:bottom w:val="single" w:sz="4" w:space="0" w:color="000000"/>
            </w:tcBorders>
            <w:shd w:val="clear" w:color="auto" w:fill="D1F3E7"/>
          </w:tcPr>
          <w:p>
            <w:pPr>
              <w:pStyle w:val="TableParagraph"/>
              <w:spacing w:before="104"/>
              <w:ind w:left="359" w:right="330"/>
              <w:rPr>
                <w:sz w:val="24"/>
              </w:rPr>
            </w:pPr>
            <w:r>
              <w:rPr>
                <w:sz w:val="24"/>
              </w:rPr>
              <w:t>助工</w:t>
            </w:r>
          </w:p>
        </w:tc>
      </w:tr>
      <w:tr>
        <w:trPr>
          <w:trHeight w:val="716" w:hRule="atLeast"/>
        </w:trPr>
        <w:tc>
          <w:tcPr>
            <w:tcW w:w="2462" w:type="dxa"/>
            <w:tcBorders>
              <w:top w:val="single" w:sz="4" w:space="0" w:color="000000"/>
              <w:bottom w:val="single" w:sz="4" w:space="0" w:color="000000"/>
              <w:right w:val="single" w:sz="4" w:space="0" w:color="000000"/>
            </w:tcBorders>
            <w:shd w:val="clear" w:color="auto" w:fill="D1F3E7"/>
          </w:tcPr>
          <w:p>
            <w:pPr>
              <w:pStyle w:val="TableParagraph"/>
              <w:spacing w:line="331" w:lineRule="exact"/>
              <w:ind w:left="112" w:right="98"/>
              <w:rPr>
                <w:sz w:val="24"/>
              </w:rPr>
            </w:pPr>
            <w:r>
              <w:rPr>
                <w:sz w:val="24"/>
              </w:rPr>
              <w:t>理化检验质量控制</w:t>
            </w:r>
          </w:p>
          <w:p>
            <w:pPr>
              <w:pStyle w:val="TableParagraph"/>
              <w:spacing w:line="365" w:lineRule="exact"/>
              <w:ind w:left="112" w:right="98"/>
              <w:rPr>
                <w:sz w:val="24"/>
              </w:rPr>
            </w:pPr>
            <w:r>
              <w:rPr>
                <w:sz w:val="24"/>
              </w:rPr>
              <w:t>系统责任人员</w:t>
            </w:r>
          </w:p>
        </w:tc>
        <w:tc>
          <w:tcPr>
            <w:tcW w:w="188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5"/>
              <w:ind w:left="204" w:right="187"/>
              <w:rPr>
                <w:sz w:val="24"/>
              </w:rPr>
            </w:pPr>
            <w:r>
              <w:rPr>
                <w:sz w:val="24"/>
              </w:rPr>
              <w:t>大专且工程师</w:t>
            </w:r>
          </w:p>
        </w:tc>
        <w:tc>
          <w:tcPr>
            <w:tcW w:w="17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5"/>
              <w:ind w:left="159" w:right="138"/>
              <w:rPr>
                <w:sz w:val="24"/>
              </w:rPr>
            </w:pPr>
            <w:r>
              <w:rPr>
                <w:sz w:val="24"/>
              </w:rPr>
              <w:t>工程师</w:t>
            </w:r>
          </w:p>
        </w:tc>
        <w:tc>
          <w:tcPr>
            <w:tcW w:w="147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5"/>
              <w:ind w:left="314" w:right="292"/>
              <w:rPr>
                <w:sz w:val="24"/>
              </w:rPr>
            </w:pPr>
            <w:r>
              <w:rPr>
                <w:sz w:val="24"/>
              </w:rPr>
              <w:t>工程师</w:t>
            </w:r>
          </w:p>
        </w:tc>
        <w:tc>
          <w:tcPr>
            <w:tcW w:w="1466" w:type="dxa"/>
            <w:tcBorders>
              <w:top w:val="single" w:sz="4" w:space="0" w:color="000000"/>
              <w:left w:val="single" w:sz="4" w:space="0" w:color="000000"/>
              <w:bottom w:val="single" w:sz="4" w:space="0" w:color="000000"/>
            </w:tcBorders>
            <w:shd w:val="clear" w:color="auto" w:fill="D1F3E7"/>
          </w:tcPr>
          <w:p>
            <w:pPr>
              <w:pStyle w:val="TableParagraph"/>
              <w:spacing w:before="105"/>
              <w:ind w:left="359" w:right="330"/>
              <w:rPr>
                <w:sz w:val="24"/>
              </w:rPr>
            </w:pPr>
            <w:r>
              <w:rPr>
                <w:sz w:val="24"/>
              </w:rPr>
              <w:t>助工</w:t>
            </w:r>
          </w:p>
        </w:tc>
      </w:tr>
      <w:tr>
        <w:trPr>
          <w:trHeight w:val="715" w:hRule="atLeast"/>
        </w:trPr>
        <w:tc>
          <w:tcPr>
            <w:tcW w:w="2462" w:type="dxa"/>
            <w:tcBorders>
              <w:top w:val="single" w:sz="4" w:space="0" w:color="000000"/>
              <w:right w:val="single" w:sz="4" w:space="0" w:color="000000"/>
            </w:tcBorders>
            <w:shd w:val="clear" w:color="auto" w:fill="D1F3E7"/>
          </w:tcPr>
          <w:p>
            <w:pPr>
              <w:pStyle w:val="TableParagraph"/>
              <w:spacing w:line="331" w:lineRule="exact"/>
              <w:ind w:left="111" w:right="98"/>
              <w:rPr>
                <w:sz w:val="24"/>
              </w:rPr>
            </w:pPr>
            <w:r>
              <w:rPr>
                <w:sz w:val="24"/>
              </w:rPr>
              <w:t>检验与试验质量控制</w:t>
            </w:r>
          </w:p>
          <w:p>
            <w:pPr>
              <w:pStyle w:val="TableParagraph"/>
              <w:spacing w:line="365" w:lineRule="exact"/>
              <w:ind w:left="112" w:right="98"/>
              <w:rPr>
                <w:sz w:val="24"/>
              </w:rPr>
            </w:pPr>
            <w:r>
              <w:rPr>
                <w:sz w:val="24"/>
              </w:rPr>
              <w:t>系统责任人员</w:t>
            </w:r>
          </w:p>
        </w:tc>
        <w:tc>
          <w:tcPr>
            <w:tcW w:w="1881" w:type="dxa"/>
            <w:tcBorders>
              <w:top w:val="single" w:sz="4" w:space="0" w:color="000000"/>
              <w:left w:val="single" w:sz="4" w:space="0" w:color="000000"/>
              <w:right w:val="single" w:sz="4" w:space="0" w:color="000000"/>
            </w:tcBorders>
            <w:shd w:val="clear" w:color="auto" w:fill="D1F3E7"/>
          </w:tcPr>
          <w:p>
            <w:pPr>
              <w:pStyle w:val="TableParagraph"/>
              <w:spacing w:before="105"/>
              <w:ind w:left="204" w:right="187"/>
              <w:rPr>
                <w:sz w:val="24"/>
              </w:rPr>
            </w:pPr>
            <w:r>
              <w:rPr>
                <w:sz w:val="24"/>
              </w:rPr>
              <w:t>大专且工程师</w:t>
            </w:r>
          </w:p>
        </w:tc>
        <w:tc>
          <w:tcPr>
            <w:tcW w:w="1787" w:type="dxa"/>
            <w:tcBorders>
              <w:top w:val="single" w:sz="4" w:space="0" w:color="000000"/>
              <w:left w:val="single" w:sz="4" w:space="0" w:color="000000"/>
              <w:right w:val="single" w:sz="4" w:space="0" w:color="000000"/>
            </w:tcBorders>
            <w:shd w:val="clear" w:color="auto" w:fill="D1F3E7"/>
          </w:tcPr>
          <w:p>
            <w:pPr>
              <w:pStyle w:val="TableParagraph"/>
              <w:spacing w:before="105"/>
              <w:ind w:left="159" w:right="138"/>
              <w:rPr>
                <w:sz w:val="24"/>
              </w:rPr>
            </w:pPr>
            <w:r>
              <w:rPr>
                <w:sz w:val="24"/>
              </w:rPr>
              <w:t>工程师</w:t>
            </w:r>
          </w:p>
        </w:tc>
        <w:tc>
          <w:tcPr>
            <w:tcW w:w="1471" w:type="dxa"/>
            <w:tcBorders>
              <w:top w:val="single" w:sz="4" w:space="0" w:color="000000"/>
              <w:left w:val="single" w:sz="4" w:space="0" w:color="000000"/>
              <w:right w:val="single" w:sz="4" w:space="0" w:color="000000"/>
            </w:tcBorders>
            <w:shd w:val="clear" w:color="auto" w:fill="D1F3E7"/>
          </w:tcPr>
          <w:p>
            <w:pPr>
              <w:pStyle w:val="TableParagraph"/>
              <w:spacing w:before="105"/>
              <w:ind w:left="315" w:right="292"/>
              <w:rPr>
                <w:sz w:val="24"/>
              </w:rPr>
            </w:pPr>
            <w:r>
              <w:rPr>
                <w:sz w:val="24"/>
              </w:rPr>
              <w:t>助工</w:t>
            </w:r>
          </w:p>
        </w:tc>
        <w:tc>
          <w:tcPr>
            <w:tcW w:w="1466" w:type="dxa"/>
            <w:tcBorders>
              <w:top w:val="single" w:sz="4" w:space="0" w:color="000000"/>
              <w:left w:val="single" w:sz="4" w:space="0" w:color="000000"/>
            </w:tcBorders>
            <w:shd w:val="clear" w:color="auto" w:fill="D1F3E7"/>
          </w:tcPr>
          <w:p>
            <w:pPr>
              <w:pStyle w:val="TableParagraph"/>
              <w:spacing w:before="105"/>
              <w:ind w:left="359" w:right="330"/>
              <w:rPr>
                <w:sz w:val="24"/>
              </w:rPr>
            </w:pPr>
            <w:r>
              <w:rPr>
                <w:sz w:val="24"/>
              </w:rPr>
              <w:t>助工</w:t>
            </w:r>
          </w:p>
        </w:tc>
      </w:tr>
    </w:tbl>
    <w:p>
      <w:pPr>
        <w:spacing w:line="206" w:lineRule="auto" w:before="31"/>
        <w:ind w:left="278" w:right="1602" w:firstLine="435"/>
        <w:jc w:val="left"/>
        <w:rPr>
          <w:sz w:val="21"/>
        </w:rPr>
      </w:pPr>
      <w:r>
        <w:rPr/>
        <w:pict>
          <v:line style="position:absolute;mso-position-horizontal-relative:page;mso-position-vertical-relative:paragraph;z-index:3640" from="69.419998pt,37.049088pt" to="519.299998pt,37.049088pt" stroked="true" strokeweight="6pt" strokecolor="#d1f3e7">
            <v:stroke dashstyle="solid"/>
            <w10:wrap type="none"/>
          </v:line>
        </w:pict>
      </w:r>
      <w:r>
        <w:rPr>
          <w:sz w:val="21"/>
        </w:rPr>
        <w:t>注 </w:t>
      </w:r>
      <w:r>
        <w:rPr>
          <w:rFonts w:ascii="Times New Roman" w:eastAsia="Times New Roman"/>
          <w:sz w:val="21"/>
        </w:rPr>
        <w:t>C-3</w:t>
      </w:r>
      <w:r>
        <w:rPr>
          <w:sz w:val="21"/>
        </w:rPr>
        <w:t>：表 </w:t>
      </w:r>
      <w:r>
        <w:rPr>
          <w:rFonts w:ascii="Times New Roman" w:eastAsia="Times New Roman"/>
          <w:sz w:val="21"/>
        </w:rPr>
        <w:t>C-2 </w:t>
      </w:r>
      <w:r>
        <w:rPr>
          <w:sz w:val="21"/>
        </w:rPr>
        <w:t>中产品制造过程无焊接、热处理、无损检测等过程时，不需要配备相应的质量控制系统责任人员。</w:t>
      </w:r>
    </w:p>
    <w:p>
      <w:pPr>
        <w:pStyle w:val="BodyText"/>
        <w:spacing w:line="426" w:lineRule="exact" w:before="89"/>
        <w:ind w:left="774"/>
        <w:rPr>
          <w:rFonts w:ascii="宋体" w:eastAsia="宋体" w:hint="eastAsia"/>
        </w:rPr>
      </w:pPr>
      <w:r>
        <w:rPr>
          <w:rFonts w:ascii="黑体" w:eastAsia="黑体" w:hint="eastAsia"/>
        </w:rPr>
        <w:t>C2.1.1.2 </w:t>
      </w:r>
      <w:r>
        <w:rPr/>
        <w:t>技术人员</w:t>
      </w:r>
      <w:r>
        <w:rPr>
          <w:rFonts w:ascii="宋体" w:eastAsia="宋体" w:hint="eastAsia"/>
        </w:rPr>
        <w:t> </w:t>
      </w:r>
    </w:p>
    <w:p>
      <w:pPr>
        <w:pStyle w:val="BodyText"/>
        <w:spacing w:line="211" w:lineRule="auto" w:before="13"/>
        <w:ind w:right="1414" w:firstLine="495"/>
      </w:pPr>
      <w:r>
        <w:rPr/>
        <w:t>制造单位应当配备产品制造所需要的技术人员。制造单位同时设计本单位制造的压力容器的，应当具备本附件 </w:t>
      </w:r>
      <w:r>
        <w:rPr>
          <w:rFonts w:ascii="Times New Roman" w:eastAsia="Times New Roman"/>
        </w:rPr>
        <w:t>C1.2 </w:t>
      </w:r>
      <w:r>
        <w:rPr/>
        <w:t>条规定的人员条件要求，并且专职设计人员总数</w:t>
      </w:r>
    </w:p>
    <w:p>
      <w:pPr>
        <w:pStyle w:val="BodyText"/>
        <w:spacing w:line="297" w:lineRule="exact"/>
        <w:rPr>
          <w:rFonts w:ascii="宋体" w:hAnsi="宋体"/>
        </w:rPr>
      </w:pPr>
      <w:r>
        <w:rPr>
          <w:rFonts w:ascii="宋体" w:hAnsi="宋体"/>
        </w:rPr>
        <w:t>— 30 — </w:t>
      </w:r>
    </w:p>
    <w:p>
      <w:pPr>
        <w:spacing w:after="0" w:line="297" w:lineRule="exact"/>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162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211" w:lineRule="auto" w:before="31"/>
        <w:ind w:right="1414"/>
      </w:pPr>
      <w:r>
        <w:rPr/>
        <w:t>一般不少于 </w:t>
      </w:r>
      <w:r>
        <w:rPr>
          <w:rFonts w:ascii="Times New Roman" w:eastAsia="Times New Roman"/>
        </w:rPr>
        <w:t>5 </w:t>
      </w:r>
      <w:r>
        <w:rPr/>
        <w:t>人，其中审批人员不少于 </w:t>
      </w:r>
      <w:r>
        <w:rPr>
          <w:rFonts w:ascii="Times New Roman" w:eastAsia="Times New Roman"/>
        </w:rPr>
        <w:t>2 </w:t>
      </w:r>
      <w:r>
        <w:rPr/>
        <w:t>人，</w:t>
      </w:r>
      <w:r>
        <w:rPr>
          <w:rFonts w:ascii="Times New Roman" w:eastAsia="Times New Roman"/>
        </w:rPr>
        <w:t>A4 </w:t>
      </w:r>
      <w:r>
        <w:rPr/>
        <w:t>级压力容器制造单位专职设计人员数量可根据其实际工作量适当降低。</w:t>
      </w:r>
    </w:p>
    <w:p>
      <w:pPr>
        <w:pStyle w:val="BodyText"/>
        <w:spacing w:line="417" w:lineRule="exact"/>
        <w:ind w:left="774"/>
      </w:pPr>
      <w:r>
        <w:rPr>
          <w:spacing w:val="6"/>
        </w:rPr>
        <w:t>各级别制造单位技术人员数量见表 </w:t>
      </w:r>
      <w:r>
        <w:rPr>
          <w:rFonts w:ascii="Times New Roman" w:eastAsia="Times New Roman"/>
          <w:spacing w:val="2"/>
        </w:rPr>
        <w:t>C-3</w:t>
      </w:r>
      <w:r>
        <w:rPr>
          <w:rFonts w:ascii="Times New Roman" w:eastAsia="Times New Roman"/>
          <w:spacing w:val="7"/>
        </w:rPr>
        <w:t> </w:t>
      </w:r>
      <w:r>
        <w:rPr>
          <w:spacing w:val="8"/>
        </w:rPr>
        <w:t>的要求。</w:t>
      </w:r>
    </w:p>
    <w:p>
      <w:pPr>
        <w:pStyle w:val="BodyText"/>
        <w:tabs>
          <w:tab w:pos="4471" w:val="left" w:leader="none"/>
        </w:tabs>
        <w:spacing w:before="69" w:after="27"/>
        <w:ind w:left="3534"/>
      </w:pPr>
      <w:r>
        <w:rPr/>
        <w:t>表</w:t>
      </w:r>
      <w:r>
        <w:rPr>
          <w:spacing w:val="3"/>
        </w:rPr>
        <w:t> </w:t>
      </w:r>
      <w:r>
        <w:rPr>
          <w:rFonts w:ascii="Times New Roman" w:eastAsia="Times New Roman"/>
        </w:rPr>
        <w:t>C-3</w:t>
        <w:tab/>
      </w:r>
      <w:r>
        <w:rPr>
          <w:spacing w:val="8"/>
        </w:rPr>
        <w:t>技术人员数量</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71"/>
        <w:gridCol w:w="1845"/>
        <w:gridCol w:w="1985"/>
        <w:gridCol w:w="2268"/>
      </w:tblGrid>
      <w:tr>
        <w:trPr>
          <w:trHeight w:val="717" w:hRule="atLeast"/>
        </w:trPr>
        <w:tc>
          <w:tcPr>
            <w:tcW w:w="2971" w:type="dxa"/>
            <w:tcBorders>
              <w:bottom w:val="single" w:sz="4" w:space="0" w:color="000000"/>
              <w:right w:val="single" w:sz="4" w:space="0" w:color="000000"/>
            </w:tcBorders>
            <w:shd w:val="clear" w:color="auto" w:fill="D1F3E7"/>
          </w:tcPr>
          <w:p>
            <w:pPr>
              <w:pStyle w:val="TableParagraph"/>
              <w:spacing w:before="105"/>
              <w:ind w:left="803" w:right="790"/>
              <w:rPr>
                <w:sz w:val="24"/>
              </w:rPr>
            </w:pPr>
            <w:r>
              <w:rPr>
                <w:sz w:val="24"/>
              </w:rPr>
              <w:t>许可级别</w:t>
            </w:r>
          </w:p>
        </w:tc>
        <w:tc>
          <w:tcPr>
            <w:tcW w:w="1845" w:type="dxa"/>
            <w:tcBorders>
              <w:left w:val="single" w:sz="4" w:space="0" w:color="000000"/>
              <w:bottom w:val="single" w:sz="4" w:space="0" w:color="000000"/>
              <w:right w:val="single" w:sz="4" w:space="0" w:color="000000"/>
            </w:tcBorders>
            <w:shd w:val="clear" w:color="auto" w:fill="D1F3E7"/>
          </w:tcPr>
          <w:p>
            <w:pPr>
              <w:pStyle w:val="TableParagraph"/>
              <w:spacing w:line="331" w:lineRule="exact"/>
              <w:ind w:left="185" w:right="168"/>
              <w:rPr>
                <w:sz w:val="24"/>
              </w:rPr>
            </w:pPr>
            <w:r>
              <w:rPr>
                <w:sz w:val="24"/>
              </w:rPr>
              <w:t>机械</w:t>
            </w:r>
          </w:p>
          <w:p>
            <w:pPr>
              <w:pStyle w:val="TableParagraph"/>
              <w:spacing w:line="366" w:lineRule="exact"/>
              <w:ind w:left="185" w:right="170"/>
              <w:rPr>
                <w:rFonts w:ascii="宋体" w:eastAsia="宋体" w:hint="eastAsia"/>
                <w:sz w:val="24"/>
              </w:rPr>
            </w:pPr>
            <w:r>
              <w:rPr>
                <w:sz w:val="24"/>
              </w:rPr>
              <w:t>相关专业</w:t>
            </w:r>
            <w:r>
              <w:rPr>
                <w:rFonts w:ascii="宋体" w:eastAsia="宋体" w:hint="eastAsia"/>
                <w:sz w:val="24"/>
              </w:rPr>
              <w:t>(</w:t>
            </w:r>
            <w:r>
              <w:rPr>
                <w:sz w:val="24"/>
              </w:rPr>
              <w:t>人</w:t>
            </w:r>
            <w:r>
              <w:rPr>
                <w:rFonts w:ascii="宋体" w:eastAsia="宋体" w:hint="eastAsia"/>
                <w:sz w:val="24"/>
              </w:rPr>
              <w:t>)</w:t>
            </w:r>
          </w:p>
        </w:tc>
        <w:tc>
          <w:tcPr>
            <w:tcW w:w="1985" w:type="dxa"/>
            <w:tcBorders>
              <w:left w:val="single" w:sz="4" w:space="0" w:color="000000"/>
              <w:bottom w:val="single" w:sz="4" w:space="0" w:color="000000"/>
              <w:right w:val="single" w:sz="4" w:space="0" w:color="000000"/>
            </w:tcBorders>
            <w:shd w:val="clear" w:color="auto" w:fill="D1F3E7"/>
          </w:tcPr>
          <w:p>
            <w:pPr>
              <w:pStyle w:val="TableParagraph"/>
              <w:spacing w:line="331" w:lineRule="exact"/>
              <w:ind w:left="253" w:right="240"/>
              <w:rPr>
                <w:sz w:val="24"/>
              </w:rPr>
            </w:pPr>
            <w:r>
              <w:rPr>
                <w:sz w:val="24"/>
              </w:rPr>
              <w:t>焊</w:t>
            </w:r>
            <w:r>
              <w:rPr>
                <w:rFonts w:ascii="宋体" w:eastAsia="宋体" w:hint="eastAsia"/>
                <w:sz w:val="24"/>
              </w:rPr>
              <w:t>(</w:t>
            </w:r>
            <w:r>
              <w:rPr>
                <w:sz w:val="24"/>
              </w:rPr>
              <w:t>粘</w:t>
            </w:r>
            <w:r>
              <w:rPr>
                <w:rFonts w:ascii="宋体" w:eastAsia="宋体" w:hint="eastAsia"/>
                <w:sz w:val="24"/>
              </w:rPr>
              <w:t>)</w:t>
            </w:r>
            <w:r>
              <w:rPr>
                <w:sz w:val="24"/>
              </w:rPr>
              <w:t>接</w:t>
            </w:r>
          </w:p>
          <w:p>
            <w:pPr>
              <w:pStyle w:val="TableParagraph"/>
              <w:spacing w:line="366" w:lineRule="exact"/>
              <w:ind w:left="255" w:right="240"/>
              <w:rPr>
                <w:rFonts w:ascii="宋体" w:eastAsia="宋体" w:hint="eastAsia"/>
                <w:sz w:val="24"/>
              </w:rPr>
            </w:pPr>
            <w:r>
              <w:rPr>
                <w:sz w:val="24"/>
              </w:rPr>
              <w:t>相关专业</w:t>
            </w:r>
            <w:r>
              <w:rPr>
                <w:rFonts w:ascii="宋体" w:eastAsia="宋体" w:hint="eastAsia"/>
                <w:sz w:val="24"/>
              </w:rPr>
              <w:t>(</w:t>
            </w:r>
            <w:r>
              <w:rPr>
                <w:sz w:val="24"/>
              </w:rPr>
              <w:t>人</w:t>
            </w:r>
            <w:r>
              <w:rPr>
                <w:rFonts w:ascii="宋体" w:eastAsia="宋体" w:hint="eastAsia"/>
                <w:sz w:val="24"/>
              </w:rPr>
              <w:t>)</w:t>
            </w:r>
          </w:p>
        </w:tc>
        <w:tc>
          <w:tcPr>
            <w:tcW w:w="2268" w:type="dxa"/>
            <w:tcBorders>
              <w:left w:val="single" w:sz="4" w:space="0" w:color="000000"/>
              <w:bottom w:val="single" w:sz="4" w:space="0" w:color="000000"/>
            </w:tcBorders>
            <w:shd w:val="clear" w:color="auto" w:fill="D1F3E7"/>
          </w:tcPr>
          <w:p>
            <w:pPr>
              <w:pStyle w:val="TableParagraph"/>
              <w:spacing w:line="331" w:lineRule="exact"/>
              <w:ind w:left="644"/>
              <w:jc w:val="left"/>
              <w:rPr>
                <w:sz w:val="24"/>
              </w:rPr>
            </w:pPr>
            <w:r>
              <w:rPr>
                <w:spacing w:val="8"/>
                <w:sz w:val="24"/>
              </w:rPr>
              <w:t>技术人员</w:t>
            </w:r>
          </w:p>
          <w:p>
            <w:pPr>
              <w:pStyle w:val="TableParagraph"/>
              <w:spacing w:line="366" w:lineRule="exact"/>
              <w:ind w:left="644"/>
              <w:jc w:val="left"/>
              <w:rPr>
                <w:rFonts w:ascii="宋体" w:eastAsia="宋体" w:hint="eastAsia"/>
                <w:sz w:val="24"/>
              </w:rPr>
            </w:pPr>
            <w:r>
              <w:rPr>
                <w:spacing w:val="7"/>
                <w:sz w:val="24"/>
              </w:rPr>
              <w:t>总数</w:t>
            </w:r>
            <w:r>
              <w:rPr>
                <w:rFonts w:ascii="宋体" w:eastAsia="宋体" w:hint="eastAsia"/>
                <w:spacing w:val="3"/>
                <w:sz w:val="24"/>
              </w:rPr>
              <w:t>(</w:t>
            </w:r>
            <w:r>
              <w:rPr>
                <w:spacing w:val="8"/>
                <w:sz w:val="24"/>
              </w:rPr>
              <w:t>人</w:t>
            </w:r>
            <w:r>
              <w:rPr>
                <w:rFonts w:ascii="宋体" w:eastAsia="宋体" w:hint="eastAsia"/>
                <w:sz w:val="24"/>
              </w:rPr>
              <w:t>)</w:t>
            </w:r>
          </w:p>
        </w:tc>
      </w:tr>
      <w:tr>
        <w:trPr>
          <w:trHeight w:val="567" w:hRule="atLeast"/>
        </w:trPr>
        <w:tc>
          <w:tcPr>
            <w:tcW w:w="2971" w:type="dxa"/>
            <w:tcBorders>
              <w:top w:val="single" w:sz="4" w:space="0" w:color="000000"/>
              <w:bottom w:val="single" w:sz="4" w:space="0" w:color="000000"/>
              <w:right w:val="single" w:sz="4" w:space="0" w:color="000000"/>
            </w:tcBorders>
            <w:shd w:val="clear" w:color="auto" w:fill="D1F3E7"/>
          </w:tcPr>
          <w:p>
            <w:pPr>
              <w:pStyle w:val="TableParagraph"/>
              <w:spacing w:before="141"/>
              <w:ind w:left="803" w:right="791"/>
              <w:rPr>
                <w:rFonts w:ascii="Times New Roman"/>
                <w:sz w:val="24"/>
              </w:rPr>
            </w:pPr>
            <w:r>
              <w:rPr>
                <w:rFonts w:ascii="Times New Roman"/>
                <w:sz w:val="24"/>
              </w:rPr>
              <w:t>A1</w:t>
            </w:r>
          </w:p>
        </w:tc>
        <w:tc>
          <w:tcPr>
            <w:tcW w:w="184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41"/>
              <w:ind w:left="14"/>
              <w:rPr>
                <w:rFonts w:ascii="Times New Roman"/>
                <w:sz w:val="24"/>
              </w:rPr>
            </w:pPr>
            <w:r>
              <w:rPr>
                <w:rFonts w:ascii="Times New Roman"/>
                <w:sz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41"/>
              <w:ind w:right="916"/>
              <w:jc w:val="right"/>
              <w:rPr>
                <w:rFonts w:ascii="Times New Roman"/>
                <w:sz w:val="24"/>
              </w:rPr>
            </w:pPr>
            <w:r>
              <w:rPr>
                <w:rFonts w:ascii="Times New Roman"/>
                <w:sz w:val="24"/>
              </w:rPr>
              <w:t>3</w:t>
            </w:r>
          </w:p>
        </w:tc>
        <w:tc>
          <w:tcPr>
            <w:tcW w:w="2268" w:type="dxa"/>
            <w:tcBorders>
              <w:top w:val="single" w:sz="4" w:space="0" w:color="000000"/>
              <w:left w:val="single" w:sz="4" w:space="0" w:color="000000"/>
              <w:bottom w:val="single" w:sz="4" w:space="0" w:color="000000"/>
            </w:tcBorders>
            <w:shd w:val="clear" w:color="auto" w:fill="D1F3E7"/>
          </w:tcPr>
          <w:p>
            <w:pPr>
              <w:pStyle w:val="TableParagraph"/>
              <w:spacing w:before="141"/>
              <w:ind w:right="986"/>
              <w:jc w:val="right"/>
              <w:rPr>
                <w:rFonts w:ascii="Times New Roman"/>
                <w:sz w:val="24"/>
              </w:rPr>
            </w:pPr>
            <w:r>
              <w:rPr>
                <w:rFonts w:ascii="Times New Roman"/>
                <w:sz w:val="24"/>
              </w:rPr>
              <w:t>12</w:t>
            </w:r>
          </w:p>
        </w:tc>
      </w:tr>
      <w:tr>
        <w:trPr>
          <w:trHeight w:val="566" w:hRule="atLeast"/>
        </w:trPr>
        <w:tc>
          <w:tcPr>
            <w:tcW w:w="2971" w:type="dxa"/>
            <w:tcBorders>
              <w:top w:val="single" w:sz="4" w:space="0" w:color="000000"/>
              <w:bottom w:val="single" w:sz="4" w:space="0" w:color="000000"/>
              <w:right w:val="single" w:sz="4" w:space="0" w:color="000000"/>
            </w:tcBorders>
            <w:shd w:val="clear" w:color="auto" w:fill="D1F3E7"/>
          </w:tcPr>
          <w:p>
            <w:pPr>
              <w:pStyle w:val="TableParagraph"/>
              <w:spacing w:before="30"/>
              <w:ind w:left="803" w:right="792"/>
              <w:rPr>
                <w:rFonts w:ascii="Times New Roman" w:eastAsia="Times New Roman"/>
                <w:sz w:val="24"/>
              </w:rPr>
            </w:pPr>
            <w:r>
              <w:rPr>
                <w:rFonts w:ascii="Times New Roman" w:eastAsia="Times New Roman"/>
                <w:sz w:val="24"/>
              </w:rPr>
              <w:t>A2</w:t>
            </w:r>
            <w:r>
              <w:rPr>
                <w:sz w:val="24"/>
              </w:rPr>
              <w:t>、</w:t>
            </w:r>
            <w:r>
              <w:rPr>
                <w:rFonts w:ascii="Times New Roman" w:eastAsia="Times New Roman"/>
                <w:sz w:val="24"/>
              </w:rPr>
              <w:t>A3</w:t>
            </w:r>
          </w:p>
        </w:tc>
        <w:tc>
          <w:tcPr>
            <w:tcW w:w="184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41"/>
              <w:ind w:left="15"/>
              <w:rPr>
                <w:rFonts w:ascii="Times New Roman"/>
                <w:sz w:val="24"/>
              </w:rPr>
            </w:pPr>
            <w:r>
              <w:rPr>
                <w:rFonts w:ascii="Times New Roman"/>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41"/>
              <w:ind w:right="916"/>
              <w:jc w:val="right"/>
              <w:rPr>
                <w:rFonts w:ascii="Times New Roman"/>
                <w:sz w:val="24"/>
              </w:rPr>
            </w:pPr>
            <w:r>
              <w:rPr>
                <w:rFonts w:ascii="Times New Roman"/>
                <w:sz w:val="24"/>
              </w:rPr>
              <w:t>2</w:t>
            </w:r>
          </w:p>
        </w:tc>
        <w:tc>
          <w:tcPr>
            <w:tcW w:w="2268" w:type="dxa"/>
            <w:tcBorders>
              <w:top w:val="single" w:sz="4" w:space="0" w:color="000000"/>
              <w:left w:val="single" w:sz="4" w:space="0" w:color="000000"/>
              <w:bottom w:val="single" w:sz="4" w:space="0" w:color="000000"/>
            </w:tcBorders>
            <w:shd w:val="clear" w:color="auto" w:fill="D1F3E7"/>
          </w:tcPr>
          <w:p>
            <w:pPr>
              <w:pStyle w:val="TableParagraph"/>
              <w:spacing w:before="141"/>
              <w:ind w:right="1051"/>
              <w:jc w:val="right"/>
              <w:rPr>
                <w:rFonts w:ascii="Times New Roman"/>
                <w:sz w:val="24"/>
              </w:rPr>
            </w:pPr>
            <w:r>
              <w:rPr>
                <w:rFonts w:ascii="Times New Roman"/>
                <w:sz w:val="24"/>
              </w:rPr>
              <w:t>8</w:t>
            </w:r>
          </w:p>
        </w:tc>
      </w:tr>
      <w:tr>
        <w:trPr>
          <w:trHeight w:val="567" w:hRule="atLeast"/>
        </w:trPr>
        <w:tc>
          <w:tcPr>
            <w:tcW w:w="2971" w:type="dxa"/>
            <w:tcBorders>
              <w:top w:val="single" w:sz="4" w:space="0" w:color="000000"/>
              <w:bottom w:val="single" w:sz="4" w:space="0" w:color="000000"/>
              <w:right w:val="single" w:sz="4" w:space="0" w:color="000000"/>
            </w:tcBorders>
            <w:shd w:val="clear" w:color="auto" w:fill="D1F3E7"/>
          </w:tcPr>
          <w:p>
            <w:pPr>
              <w:pStyle w:val="TableParagraph"/>
              <w:spacing w:before="31"/>
              <w:ind w:left="803" w:right="792"/>
              <w:rPr>
                <w:rFonts w:ascii="Times New Roman" w:eastAsia="Times New Roman"/>
                <w:sz w:val="24"/>
              </w:rPr>
            </w:pPr>
            <w:r>
              <w:rPr>
                <w:rFonts w:ascii="Times New Roman" w:eastAsia="Times New Roman"/>
                <w:sz w:val="24"/>
              </w:rPr>
              <w:t>C1</w:t>
            </w:r>
            <w:r>
              <w:rPr>
                <w:sz w:val="24"/>
              </w:rPr>
              <w:t>、</w:t>
            </w:r>
            <w:r>
              <w:rPr>
                <w:rFonts w:ascii="Times New Roman" w:eastAsia="Times New Roman"/>
                <w:sz w:val="24"/>
              </w:rPr>
              <w:t>C2</w:t>
            </w:r>
            <w:r>
              <w:rPr>
                <w:sz w:val="24"/>
              </w:rPr>
              <w:t>、</w:t>
            </w:r>
            <w:r>
              <w:rPr>
                <w:rFonts w:ascii="Times New Roman" w:eastAsia="Times New Roman"/>
                <w:sz w:val="24"/>
              </w:rPr>
              <w:t>C3</w:t>
            </w:r>
          </w:p>
        </w:tc>
        <w:tc>
          <w:tcPr>
            <w:tcW w:w="184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43"/>
              <w:ind w:left="15"/>
              <w:rPr>
                <w:rFonts w:ascii="Times New Roman"/>
                <w:sz w:val="24"/>
              </w:rPr>
            </w:pPr>
            <w:r>
              <w:rPr>
                <w:rFonts w:ascii="Times New Roman"/>
                <w:sz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43"/>
              <w:ind w:right="916"/>
              <w:jc w:val="right"/>
              <w:rPr>
                <w:rFonts w:ascii="Times New Roman"/>
                <w:sz w:val="24"/>
              </w:rPr>
            </w:pPr>
            <w:r>
              <w:rPr>
                <w:rFonts w:ascii="Times New Roman"/>
                <w:sz w:val="24"/>
              </w:rPr>
              <w:t>3</w:t>
            </w:r>
          </w:p>
        </w:tc>
        <w:tc>
          <w:tcPr>
            <w:tcW w:w="2268" w:type="dxa"/>
            <w:tcBorders>
              <w:top w:val="single" w:sz="4" w:space="0" w:color="000000"/>
              <w:left w:val="single" w:sz="4" w:space="0" w:color="000000"/>
              <w:bottom w:val="single" w:sz="4" w:space="0" w:color="000000"/>
            </w:tcBorders>
            <w:shd w:val="clear" w:color="auto" w:fill="D1F3E7"/>
          </w:tcPr>
          <w:p>
            <w:pPr>
              <w:pStyle w:val="TableParagraph"/>
              <w:spacing w:before="143"/>
              <w:ind w:right="986"/>
              <w:jc w:val="right"/>
              <w:rPr>
                <w:rFonts w:ascii="Times New Roman"/>
                <w:sz w:val="24"/>
              </w:rPr>
            </w:pPr>
            <w:r>
              <w:rPr>
                <w:rFonts w:ascii="Times New Roman"/>
                <w:sz w:val="24"/>
              </w:rPr>
              <w:t>12</w:t>
            </w:r>
          </w:p>
        </w:tc>
      </w:tr>
      <w:tr>
        <w:trPr>
          <w:trHeight w:val="567" w:hRule="atLeast"/>
        </w:trPr>
        <w:tc>
          <w:tcPr>
            <w:tcW w:w="2971" w:type="dxa"/>
            <w:tcBorders>
              <w:top w:val="single" w:sz="4" w:space="0" w:color="000000"/>
              <w:bottom w:val="single" w:sz="4" w:space="0" w:color="000000"/>
              <w:right w:val="single" w:sz="4" w:space="0" w:color="000000"/>
            </w:tcBorders>
            <w:shd w:val="clear" w:color="auto" w:fill="D1F3E7"/>
          </w:tcPr>
          <w:p>
            <w:pPr>
              <w:pStyle w:val="TableParagraph"/>
              <w:spacing w:before="31"/>
              <w:ind w:left="803" w:right="792"/>
              <w:rPr>
                <w:rFonts w:ascii="Times New Roman" w:eastAsia="Times New Roman"/>
                <w:sz w:val="24"/>
              </w:rPr>
            </w:pPr>
            <w:r>
              <w:rPr>
                <w:rFonts w:ascii="Times New Roman" w:eastAsia="Times New Roman"/>
                <w:sz w:val="24"/>
              </w:rPr>
              <w:t>A4</w:t>
            </w:r>
            <w:r>
              <w:rPr>
                <w:sz w:val="24"/>
              </w:rPr>
              <w:t>、</w:t>
            </w:r>
            <w:r>
              <w:rPr>
                <w:rFonts w:ascii="Times New Roman" w:eastAsia="Times New Roman"/>
                <w:sz w:val="24"/>
              </w:rPr>
              <w:t>A5</w:t>
            </w:r>
          </w:p>
        </w:tc>
        <w:tc>
          <w:tcPr>
            <w:tcW w:w="184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43"/>
              <w:ind w:left="15"/>
              <w:rPr>
                <w:rFonts w:ascii="Times New Roman"/>
                <w:sz w:val="24"/>
              </w:rPr>
            </w:pPr>
            <w:r>
              <w:rPr>
                <w:rFonts w:ascii="Times New Roman"/>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43"/>
              <w:ind w:right="916"/>
              <w:jc w:val="right"/>
              <w:rPr>
                <w:rFonts w:ascii="Times New Roman"/>
                <w:sz w:val="24"/>
              </w:rPr>
            </w:pPr>
            <w:r>
              <w:rPr>
                <w:rFonts w:ascii="Times New Roman"/>
                <w:sz w:val="24"/>
              </w:rPr>
              <w:t>1</w:t>
            </w:r>
          </w:p>
        </w:tc>
        <w:tc>
          <w:tcPr>
            <w:tcW w:w="2268" w:type="dxa"/>
            <w:tcBorders>
              <w:top w:val="single" w:sz="4" w:space="0" w:color="000000"/>
              <w:left w:val="single" w:sz="4" w:space="0" w:color="000000"/>
              <w:bottom w:val="single" w:sz="4" w:space="0" w:color="000000"/>
            </w:tcBorders>
            <w:shd w:val="clear" w:color="auto" w:fill="D1F3E7"/>
          </w:tcPr>
          <w:p>
            <w:pPr>
              <w:pStyle w:val="TableParagraph"/>
              <w:spacing w:before="143"/>
              <w:ind w:right="1051"/>
              <w:jc w:val="right"/>
              <w:rPr>
                <w:rFonts w:ascii="Times New Roman"/>
                <w:sz w:val="24"/>
              </w:rPr>
            </w:pPr>
            <w:r>
              <w:rPr>
                <w:rFonts w:ascii="Times New Roman"/>
                <w:sz w:val="24"/>
              </w:rPr>
              <w:t>5</w:t>
            </w:r>
          </w:p>
        </w:tc>
      </w:tr>
      <w:tr>
        <w:trPr>
          <w:trHeight w:val="567" w:hRule="atLeast"/>
        </w:trPr>
        <w:tc>
          <w:tcPr>
            <w:tcW w:w="2971" w:type="dxa"/>
            <w:tcBorders>
              <w:top w:val="single" w:sz="4" w:space="0" w:color="000000"/>
              <w:bottom w:val="single" w:sz="4" w:space="0" w:color="000000"/>
              <w:right w:val="single" w:sz="4" w:space="0" w:color="000000"/>
            </w:tcBorders>
            <w:shd w:val="clear" w:color="auto" w:fill="D1F3E7"/>
          </w:tcPr>
          <w:p>
            <w:pPr>
              <w:pStyle w:val="TableParagraph"/>
              <w:spacing w:before="143"/>
              <w:ind w:left="803" w:right="791"/>
              <w:rPr>
                <w:rFonts w:ascii="Times New Roman"/>
                <w:sz w:val="24"/>
              </w:rPr>
            </w:pPr>
            <w:r>
              <w:rPr>
                <w:rFonts w:ascii="Times New Roman"/>
                <w:sz w:val="24"/>
              </w:rPr>
              <w:t>A6</w:t>
            </w:r>
          </w:p>
        </w:tc>
        <w:tc>
          <w:tcPr>
            <w:tcW w:w="184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43"/>
              <w:ind w:left="14"/>
              <w:rPr>
                <w:rFonts w:ascii="Times New Roman"/>
                <w:sz w:val="24"/>
              </w:rPr>
            </w:pPr>
            <w:r>
              <w:rPr>
                <w:rFonts w:ascii="Times New Roman"/>
                <w:sz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43"/>
              <w:ind w:right="856"/>
              <w:jc w:val="right"/>
              <w:rPr>
                <w:rFonts w:ascii="Times New Roman" w:hAnsi="Times New Roman"/>
                <w:sz w:val="24"/>
              </w:rPr>
            </w:pPr>
            <w:r>
              <w:rPr>
                <w:rFonts w:ascii="Times New Roman" w:hAnsi="Times New Roman"/>
                <w:sz w:val="24"/>
              </w:rPr>
              <w:t>—</w:t>
            </w:r>
          </w:p>
        </w:tc>
        <w:tc>
          <w:tcPr>
            <w:tcW w:w="2268" w:type="dxa"/>
            <w:tcBorders>
              <w:top w:val="single" w:sz="4" w:space="0" w:color="000000"/>
              <w:left w:val="single" w:sz="4" w:space="0" w:color="000000"/>
              <w:bottom w:val="single" w:sz="4" w:space="0" w:color="000000"/>
            </w:tcBorders>
            <w:shd w:val="clear" w:color="auto" w:fill="D1F3E7"/>
          </w:tcPr>
          <w:p>
            <w:pPr>
              <w:pStyle w:val="TableParagraph"/>
              <w:spacing w:before="143"/>
              <w:ind w:right="986"/>
              <w:jc w:val="right"/>
              <w:rPr>
                <w:rFonts w:ascii="Times New Roman"/>
                <w:sz w:val="24"/>
              </w:rPr>
            </w:pPr>
            <w:r>
              <w:rPr>
                <w:rFonts w:ascii="Times New Roman"/>
                <w:sz w:val="24"/>
              </w:rPr>
              <w:t>10</w:t>
            </w:r>
          </w:p>
        </w:tc>
      </w:tr>
      <w:tr>
        <w:trPr>
          <w:trHeight w:val="585" w:hRule="atLeast"/>
        </w:trPr>
        <w:tc>
          <w:tcPr>
            <w:tcW w:w="2971" w:type="dxa"/>
            <w:tcBorders>
              <w:top w:val="single" w:sz="4" w:space="0" w:color="000000"/>
              <w:bottom w:val="nil"/>
              <w:right w:val="single" w:sz="4" w:space="0" w:color="000000"/>
            </w:tcBorders>
            <w:shd w:val="clear" w:color="auto" w:fill="D1F3E7"/>
          </w:tcPr>
          <w:p>
            <w:pPr>
              <w:pStyle w:val="TableParagraph"/>
              <w:spacing w:before="141"/>
              <w:ind w:left="10"/>
              <w:rPr>
                <w:rFonts w:ascii="Times New Roman"/>
                <w:sz w:val="24"/>
              </w:rPr>
            </w:pPr>
            <w:r>
              <w:rPr>
                <w:rFonts w:ascii="Times New Roman"/>
                <w:sz w:val="24"/>
              </w:rPr>
              <w:t>D</w:t>
            </w:r>
          </w:p>
        </w:tc>
        <w:tc>
          <w:tcPr>
            <w:tcW w:w="1845" w:type="dxa"/>
            <w:tcBorders>
              <w:top w:val="single" w:sz="4" w:space="0" w:color="000000"/>
              <w:left w:val="single" w:sz="4" w:space="0" w:color="000000"/>
              <w:bottom w:val="nil"/>
              <w:right w:val="single" w:sz="4" w:space="0" w:color="000000"/>
            </w:tcBorders>
            <w:shd w:val="clear" w:color="auto" w:fill="D1F3E7"/>
          </w:tcPr>
          <w:p>
            <w:pPr>
              <w:pStyle w:val="TableParagraph"/>
              <w:spacing w:before="141"/>
              <w:ind w:left="14"/>
              <w:rPr>
                <w:rFonts w:ascii="Times New Roman"/>
                <w:sz w:val="24"/>
              </w:rPr>
            </w:pPr>
            <w:r>
              <w:rPr>
                <w:rFonts w:ascii="Times New Roman"/>
                <w:sz w:val="24"/>
              </w:rPr>
              <w:t>1</w:t>
            </w:r>
          </w:p>
        </w:tc>
        <w:tc>
          <w:tcPr>
            <w:tcW w:w="1985" w:type="dxa"/>
            <w:tcBorders>
              <w:top w:val="single" w:sz="4" w:space="0" w:color="000000"/>
              <w:left w:val="single" w:sz="4" w:space="0" w:color="000000"/>
              <w:bottom w:val="nil"/>
              <w:right w:val="single" w:sz="4" w:space="0" w:color="000000"/>
            </w:tcBorders>
            <w:shd w:val="clear" w:color="auto" w:fill="D1F3E7"/>
          </w:tcPr>
          <w:p>
            <w:pPr>
              <w:pStyle w:val="TableParagraph"/>
              <w:spacing w:before="141"/>
              <w:ind w:right="916"/>
              <w:jc w:val="right"/>
              <w:rPr>
                <w:rFonts w:ascii="Times New Roman"/>
                <w:sz w:val="24"/>
              </w:rPr>
            </w:pPr>
            <w:r>
              <w:rPr>
                <w:rFonts w:ascii="Times New Roman"/>
                <w:sz w:val="24"/>
              </w:rPr>
              <w:t>1</w:t>
            </w:r>
          </w:p>
        </w:tc>
        <w:tc>
          <w:tcPr>
            <w:tcW w:w="2268" w:type="dxa"/>
            <w:tcBorders>
              <w:top w:val="single" w:sz="4" w:space="0" w:color="000000"/>
              <w:left w:val="single" w:sz="4" w:space="0" w:color="000000"/>
              <w:bottom w:val="nil"/>
            </w:tcBorders>
            <w:shd w:val="clear" w:color="auto" w:fill="D1F3E7"/>
          </w:tcPr>
          <w:p>
            <w:pPr>
              <w:pStyle w:val="TableParagraph"/>
              <w:spacing w:before="141"/>
              <w:ind w:right="1052"/>
              <w:jc w:val="right"/>
              <w:rPr>
                <w:rFonts w:ascii="Times New Roman"/>
                <w:sz w:val="24"/>
              </w:rPr>
            </w:pPr>
            <w:r>
              <w:rPr>
                <w:rFonts w:ascii="Times New Roman"/>
                <w:sz w:val="24"/>
              </w:rPr>
              <w:t>5</w:t>
            </w:r>
          </w:p>
        </w:tc>
      </w:tr>
    </w:tbl>
    <w:p>
      <w:pPr>
        <w:pStyle w:val="BodyText"/>
        <w:tabs>
          <w:tab w:pos="2020" w:val="left" w:leader="none"/>
        </w:tabs>
        <w:spacing w:line="426" w:lineRule="exact" w:before="110"/>
        <w:ind w:left="774"/>
      </w:pPr>
      <w:r>
        <w:rPr/>
        <w:pict>
          <v:group style="position:absolute;margin-left:69.419998pt;margin-top:-1.46158pt;width:454.6pt;height:7.05pt;mso-position-horizontal-relative:page;mso-position-vertical-relative:paragraph;z-index:3736" coordorigin="1388,-29" coordsize="9092,141">
            <v:shape style="position:absolute;left:1407;top:-20;width:9072;height:2" coordorigin="1408,-20" coordsize="9072,0" path="m1408,-20l4384,-20m4384,-20l6229,-20m6229,-20l8215,-20m8215,-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pict>
          <v:shape style="position:absolute;margin-left:111.727043pt;margin-top:18.010145pt;width:379.1pt;height:37.950pt;mso-position-horizontal-relative:page;mso-position-vertical-relative:paragraph;z-index:-271552;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C2.1.1.3</w:t>
        <w:tab/>
      </w:r>
      <w:r>
        <w:rPr>
          <w:spacing w:val="8"/>
        </w:rPr>
        <w:t>焊工</w:t>
      </w:r>
    </w:p>
    <w:p>
      <w:pPr>
        <w:pStyle w:val="BodyText"/>
        <w:spacing w:line="211" w:lineRule="auto" w:before="13"/>
        <w:ind w:right="1419" w:firstLine="495"/>
        <w:jc w:val="both"/>
      </w:pPr>
      <w:r>
        <w:rPr/>
        <w:t>采用焊接方法的压力容器制造单位，应当配备产品制造需要并且具备相应资格的持证焊工，焊工的持证项目应当满足产品制造需要。持证焊工人数的要求见表 </w:t>
      </w:r>
      <w:r>
        <w:rPr>
          <w:rFonts w:ascii="Times New Roman" w:eastAsia="Times New Roman"/>
        </w:rPr>
        <w:t>C-4 </w:t>
      </w:r>
      <w:r>
        <w:rPr/>
        <w:t>要求。采用焊接机器人的，相应许可级别的持证焊工人数可减少 </w:t>
      </w:r>
      <w:r>
        <w:rPr>
          <w:rFonts w:ascii="Times New Roman" w:eastAsia="Times New Roman"/>
        </w:rPr>
        <w:t>1 </w:t>
      </w:r>
      <w:r>
        <w:rPr/>
        <w:t>人。</w:t>
      </w:r>
    </w:p>
    <w:p>
      <w:pPr>
        <w:pStyle w:val="BodyText"/>
        <w:tabs>
          <w:tab w:pos="4471" w:val="left" w:leader="none"/>
        </w:tabs>
        <w:spacing w:before="89" w:after="28"/>
        <w:ind w:left="3533"/>
      </w:pPr>
      <w:r>
        <w:rPr/>
        <w:t>表</w:t>
      </w:r>
      <w:r>
        <w:rPr>
          <w:spacing w:val="3"/>
        </w:rPr>
        <w:t> </w:t>
      </w:r>
      <w:r>
        <w:rPr>
          <w:rFonts w:ascii="Times New Roman" w:eastAsia="Times New Roman"/>
        </w:rPr>
        <w:t>C-4</w:t>
        <w:tab/>
      </w:r>
      <w:r>
        <w:rPr>
          <w:spacing w:val="8"/>
        </w:rPr>
        <w:t>持证焊工人数</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41"/>
        <w:gridCol w:w="4531"/>
      </w:tblGrid>
      <w:tr>
        <w:trPr>
          <w:trHeight w:val="567" w:hRule="atLeast"/>
        </w:trPr>
        <w:tc>
          <w:tcPr>
            <w:tcW w:w="4541" w:type="dxa"/>
            <w:tcBorders>
              <w:bottom w:val="single" w:sz="4" w:space="0" w:color="000000"/>
              <w:right w:val="single" w:sz="4" w:space="0" w:color="000000"/>
            </w:tcBorders>
            <w:shd w:val="clear" w:color="auto" w:fill="D1F3E7"/>
          </w:tcPr>
          <w:p>
            <w:pPr>
              <w:pStyle w:val="TableParagraph"/>
              <w:spacing w:before="31"/>
              <w:ind w:left="1048" w:right="1036"/>
              <w:rPr>
                <w:sz w:val="24"/>
              </w:rPr>
            </w:pPr>
            <w:r>
              <w:rPr>
                <w:sz w:val="24"/>
              </w:rPr>
              <w:t>许可级别</w:t>
            </w:r>
          </w:p>
        </w:tc>
        <w:tc>
          <w:tcPr>
            <w:tcW w:w="4531" w:type="dxa"/>
            <w:tcBorders>
              <w:left w:val="single" w:sz="4" w:space="0" w:color="000000"/>
              <w:bottom w:val="single" w:sz="4" w:space="0" w:color="000000"/>
            </w:tcBorders>
            <w:shd w:val="clear" w:color="auto" w:fill="D1F3E7"/>
          </w:tcPr>
          <w:p>
            <w:pPr>
              <w:pStyle w:val="TableParagraph"/>
              <w:spacing w:before="31"/>
              <w:ind w:left="1527" w:right="1508"/>
              <w:rPr>
                <w:rFonts w:ascii="宋体" w:eastAsia="宋体" w:hint="eastAsia"/>
                <w:sz w:val="24"/>
              </w:rPr>
            </w:pPr>
            <w:r>
              <w:rPr>
                <w:sz w:val="24"/>
              </w:rPr>
              <w:t>持证焊工</w:t>
            </w:r>
            <w:r>
              <w:rPr>
                <w:rFonts w:ascii="宋体" w:eastAsia="宋体" w:hint="eastAsia"/>
                <w:sz w:val="24"/>
              </w:rPr>
              <w:t>(</w:t>
            </w:r>
            <w:r>
              <w:rPr>
                <w:sz w:val="24"/>
              </w:rPr>
              <w:t>人</w:t>
            </w:r>
            <w:r>
              <w:rPr>
                <w:rFonts w:ascii="宋体" w:eastAsia="宋体" w:hint="eastAsia"/>
                <w:sz w:val="24"/>
              </w:rPr>
              <w:t>)</w:t>
            </w:r>
          </w:p>
        </w:tc>
      </w:tr>
      <w:tr>
        <w:trPr>
          <w:trHeight w:val="567" w:hRule="atLeast"/>
        </w:trPr>
        <w:tc>
          <w:tcPr>
            <w:tcW w:w="4541" w:type="dxa"/>
            <w:tcBorders>
              <w:top w:val="single" w:sz="4" w:space="0" w:color="000000"/>
              <w:bottom w:val="single" w:sz="4" w:space="0" w:color="000000"/>
              <w:right w:val="single" w:sz="4" w:space="0" w:color="000000"/>
            </w:tcBorders>
            <w:shd w:val="clear" w:color="auto" w:fill="D1F3E7"/>
          </w:tcPr>
          <w:p>
            <w:pPr>
              <w:pStyle w:val="TableParagraph"/>
              <w:spacing w:before="31"/>
              <w:ind w:left="1048" w:right="1037"/>
              <w:rPr>
                <w:rFonts w:ascii="Times New Roman" w:eastAsia="Times New Roman"/>
                <w:sz w:val="24"/>
              </w:rPr>
            </w:pPr>
            <w:r>
              <w:rPr>
                <w:rFonts w:ascii="Times New Roman" w:eastAsia="Times New Roman"/>
                <w:sz w:val="24"/>
              </w:rPr>
              <w:t>A1</w:t>
            </w:r>
            <w:r>
              <w:rPr>
                <w:sz w:val="24"/>
              </w:rPr>
              <w:t>、</w:t>
            </w:r>
            <w:r>
              <w:rPr>
                <w:rFonts w:ascii="Times New Roman" w:eastAsia="Times New Roman"/>
                <w:sz w:val="24"/>
              </w:rPr>
              <w:t>A2</w:t>
            </w:r>
            <w:r>
              <w:rPr>
                <w:sz w:val="24"/>
              </w:rPr>
              <w:t>、</w:t>
            </w:r>
            <w:r>
              <w:rPr>
                <w:rFonts w:ascii="Times New Roman" w:eastAsia="Times New Roman"/>
                <w:sz w:val="24"/>
              </w:rPr>
              <w:t>A3</w:t>
            </w:r>
            <w:r>
              <w:rPr>
                <w:sz w:val="24"/>
              </w:rPr>
              <w:t>、</w:t>
            </w:r>
            <w:r>
              <w:rPr>
                <w:rFonts w:ascii="Times New Roman" w:eastAsia="Times New Roman"/>
                <w:sz w:val="24"/>
              </w:rPr>
              <w:t>C1</w:t>
            </w:r>
            <w:r>
              <w:rPr>
                <w:sz w:val="24"/>
              </w:rPr>
              <w:t>、</w:t>
            </w:r>
            <w:r>
              <w:rPr>
                <w:rFonts w:ascii="Times New Roman" w:eastAsia="Times New Roman"/>
                <w:sz w:val="24"/>
              </w:rPr>
              <w:t>C2</w:t>
            </w:r>
          </w:p>
        </w:tc>
        <w:tc>
          <w:tcPr>
            <w:tcW w:w="4531" w:type="dxa"/>
            <w:tcBorders>
              <w:top w:val="single" w:sz="4" w:space="0" w:color="000000"/>
              <w:left w:val="single" w:sz="4" w:space="0" w:color="000000"/>
              <w:bottom w:val="single" w:sz="4" w:space="0" w:color="000000"/>
            </w:tcBorders>
            <w:shd w:val="clear" w:color="auto" w:fill="D1F3E7"/>
          </w:tcPr>
          <w:p>
            <w:pPr>
              <w:pStyle w:val="TableParagraph"/>
              <w:spacing w:before="143"/>
              <w:ind w:left="1527" w:right="1505"/>
              <w:rPr>
                <w:rFonts w:ascii="Times New Roman"/>
                <w:sz w:val="24"/>
              </w:rPr>
            </w:pPr>
            <w:r>
              <w:rPr>
                <w:rFonts w:ascii="Times New Roman"/>
                <w:sz w:val="24"/>
              </w:rPr>
              <w:t>10</w:t>
            </w:r>
          </w:p>
        </w:tc>
      </w:tr>
      <w:tr>
        <w:trPr>
          <w:trHeight w:val="567" w:hRule="atLeast"/>
        </w:trPr>
        <w:tc>
          <w:tcPr>
            <w:tcW w:w="4541" w:type="dxa"/>
            <w:tcBorders>
              <w:top w:val="single" w:sz="4" w:space="0" w:color="000000"/>
              <w:bottom w:val="single" w:sz="4" w:space="0" w:color="000000"/>
              <w:right w:val="single" w:sz="4" w:space="0" w:color="000000"/>
            </w:tcBorders>
            <w:shd w:val="clear" w:color="auto" w:fill="D1F3E7"/>
          </w:tcPr>
          <w:p>
            <w:pPr>
              <w:pStyle w:val="TableParagraph"/>
              <w:spacing w:before="30"/>
              <w:ind w:left="1048" w:right="1034"/>
              <w:rPr>
                <w:rFonts w:ascii="Times New Roman" w:eastAsia="Times New Roman"/>
                <w:sz w:val="24"/>
              </w:rPr>
            </w:pPr>
            <w:r>
              <w:rPr>
                <w:rFonts w:ascii="Times New Roman" w:eastAsia="Times New Roman"/>
                <w:sz w:val="24"/>
              </w:rPr>
              <w:t>A5</w:t>
            </w:r>
            <w:r>
              <w:rPr>
                <w:sz w:val="24"/>
              </w:rPr>
              <w:t>、</w:t>
            </w:r>
            <w:r>
              <w:rPr>
                <w:rFonts w:ascii="Times New Roman" w:eastAsia="Times New Roman"/>
                <w:sz w:val="24"/>
              </w:rPr>
              <w:t>C3</w:t>
            </w:r>
          </w:p>
        </w:tc>
        <w:tc>
          <w:tcPr>
            <w:tcW w:w="4531" w:type="dxa"/>
            <w:tcBorders>
              <w:top w:val="single" w:sz="4" w:space="0" w:color="000000"/>
              <w:left w:val="single" w:sz="4" w:space="0" w:color="000000"/>
              <w:bottom w:val="single" w:sz="4" w:space="0" w:color="000000"/>
            </w:tcBorders>
            <w:shd w:val="clear" w:color="auto" w:fill="D1F3E7"/>
          </w:tcPr>
          <w:p>
            <w:pPr>
              <w:pStyle w:val="TableParagraph"/>
              <w:spacing w:before="143"/>
              <w:ind w:left="19"/>
              <w:rPr>
                <w:rFonts w:ascii="Times New Roman"/>
                <w:sz w:val="24"/>
              </w:rPr>
            </w:pPr>
            <w:r>
              <w:rPr>
                <w:rFonts w:ascii="Times New Roman"/>
                <w:sz w:val="24"/>
              </w:rPr>
              <w:t>4</w:t>
            </w:r>
          </w:p>
        </w:tc>
      </w:tr>
      <w:tr>
        <w:trPr>
          <w:trHeight w:val="585" w:hRule="atLeast"/>
        </w:trPr>
        <w:tc>
          <w:tcPr>
            <w:tcW w:w="4541" w:type="dxa"/>
            <w:tcBorders>
              <w:top w:val="single" w:sz="4" w:space="0" w:color="000000"/>
              <w:bottom w:val="nil"/>
              <w:right w:val="single" w:sz="4" w:space="0" w:color="000000"/>
            </w:tcBorders>
            <w:shd w:val="clear" w:color="auto" w:fill="D1F3E7"/>
          </w:tcPr>
          <w:p>
            <w:pPr>
              <w:pStyle w:val="TableParagraph"/>
              <w:spacing w:before="141"/>
              <w:ind w:left="9"/>
              <w:rPr>
                <w:rFonts w:ascii="Times New Roman"/>
                <w:sz w:val="24"/>
              </w:rPr>
            </w:pPr>
            <w:r>
              <w:rPr>
                <w:rFonts w:ascii="Times New Roman"/>
                <w:sz w:val="24"/>
              </w:rPr>
              <w:t>D</w:t>
            </w:r>
          </w:p>
        </w:tc>
        <w:tc>
          <w:tcPr>
            <w:tcW w:w="4531" w:type="dxa"/>
            <w:tcBorders>
              <w:top w:val="single" w:sz="4" w:space="0" w:color="000000"/>
              <w:left w:val="single" w:sz="4" w:space="0" w:color="000000"/>
              <w:bottom w:val="nil"/>
            </w:tcBorders>
            <w:shd w:val="clear" w:color="auto" w:fill="D1F3E7"/>
          </w:tcPr>
          <w:p>
            <w:pPr>
              <w:pStyle w:val="TableParagraph"/>
              <w:spacing w:before="141"/>
              <w:ind w:left="18"/>
              <w:rPr>
                <w:rFonts w:ascii="Times New Roman"/>
                <w:sz w:val="24"/>
              </w:rPr>
            </w:pPr>
            <w:r>
              <w:rPr>
                <w:rFonts w:ascii="Times New Roman"/>
                <w:sz w:val="24"/>
              </w:rPr>
              <w:t>6</w:t>
            </w:r>
          </w:p>
        </w:tc>
      </w:tr>
    </w:tbl>
    <w:p>
      <w:pPr>
        <w:pStyle w:val="BodyText"/>
        <w:tabs>
          <w:tab w:pos="2020" w:val="left" w:leader="none"/>
        </w:tabs>
        <w:spacing w:line="426" w:lineRule="exact" w:before="110"/>
        <w:ind w:left="774"/>
      </w:pPr>
      <w:r>
        <w:rPr/>
        <w:pict>
          <v:group style="position:absolute;margin-left:69.419998pt;margin-top:-1.461567pt;width:454.6pt;height:7.05pt;mso-position-horizontal-relative:page;mso-position-vertical-relative:paragraph;z-index:3760" coordorigin="1388,-29" coordsize="9092,141">
            <v:shape style="position:absolute;left:1407;top:-20;width:9072;height:2" coordorigin="1408,-20" coordsize="9072,0" path="m1408,-20l5953,-20m5953,-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rFonts w:ascii="黑体" w:eastAsia="黑体" w:hint="eastAsia"/>
          <w:spacing w:val="2"/>
        </w:rPr>
        <w:t>C2.1.1.4</w:t>
        <w:tab/>
      </w:r>
      <w:r>
        <w:rPr>
          <w:spacing w:val="7"/>
        </w:rPr>
        <w:t>无损检测人员</w:t>
      </w:r>
    </w:p>
    <w:p>
      <w:pPr>
        <w:pStyle w:val="ListParagraph"/>
        <w:numPr>
          <w:ilvl w:val="0"/>
          <w:numId w:val="60"/>
        </w:numPr>
        <w:tabs>
          <w:tab w:pos="1146" w:val="left" w:leader="none"/>
        </w:tabs>
        <w:spacing w:line="211" w:lineRule="auto" w:before="13" w:after="0"/>
        <w:ind w:left="278" w:right="1421" w:firstLine="496"/>
        <w:jc w:val="left"/>
        <w:rPr>
          <w:sz w:val="24"/>
        </w:rPr>
      </w:pPr>
      <w:r>
        <w:rPr>
          <w:spacing w:val="6"/>
          <w:sz w:val="24"/>
        </w:rPr>
        <w:t>由本单位进行无损检测的，无损检测人员持证项目和数量应当符合表 </w:t>
      </w:r>
      <w:r>
        <w:rPr>
          <w:rFonts w:ascii="Times New Roman" w:eastAsia="Times New Roman"/>
          <w:spacing w:val="2"/>
          <w:sz w:val="24"/>
        </w:rPr>
        <w:t>C-5</w:t>
      </w:r>
      <w:r>
        <w:rPr>
          <w:rFonts w:ascii="Times New Roman" w:eastAsia="Times New Roman"/>
          <w:spacing w:val="14"/>
          <w:sz w:val="24"/>
        </w:rPr>
        <w:t> </w:t>
      </w:r>
      <w:r>
        <w:rPr>
          <w:sz w:val="24"/>
        </w:rPr>
        <w:t>的</w:t>
      </w:r>
      <w:r>
        <w:rPr>
          <w:spacing w:val="7"/>
          <w:sz w:val="24"/>
        </w:rPr>
        <w:t>要求；</w:t>
      </w:r>
    </w:p>
    <w:p>
      <w:pPr>
        <w:pStyle w:val="ListParagraph"/>
        <w:numPr>
          <w:ilvl w:val="0"/>
          <w:numId w:val="60"/>
        </w:numPr>
        <w:tabs>
          <w:tab w:pos="1146" w:val="left" w:leader="none"/>
        </w:tabs>
        <w:spacing w:line="213" w:lineRule="auto" w:before="1" w:after="0"/>
        <w:ind w:left="278" w:right="1413" w:firstLine="496"/>
        <w:jc w:val="left"/>
        <w:rPr>
          <w:sz w:val="24"/>
        </w:rPr>
      </w:pPr>
      <w:r>
        <w:rPr>
          <w:spacing w:val="7"/>
          <w:sz w:val="24"/>
        </w:rPr>
        <w:t>采用衍射时差法超声检测</w:t>
      </w:r>
      <w:r>
        <w:rPr>
          <w:rFonts w:ascii="宋体" w:hAnsi="宋体" w:eastAsia="宋体" w:hint="eastAsia"/>
          <w:spacing w:val="3"/>
          <w:sz w:val="24"/>
        </w:rPr>
        <w:t>(</w:t>
      </w:r>
      <w:r>
        <w:rPr>
          <w:rFonts w:ascii="Times New Roman" w:hAnsi="Times New Roman" w:eastAsia="Times New Roman"/>
          <w:spacing w:val="3"/>
          <w:sz w:val="24"/>
        </w:rPr>
        <w:t>TOFD</w:t>
      </w:r>
      <w:r>
        <w:rPr>
          <w:rFonts w:ascii="宋体" w:hAnsi="宋体" w:eastAsia="宋体" w:hint="eastAsia"/>
          <w:spacing w:val="3"/>
          <w:sz w:val="24"/>
        </w:rPr>
        <w:t>)</w:t>
      </w:r>
      <w:r>
        <w:rPr>
          <w:spacing w:val="-2"/>
          <w:sz w:val="24"/>
        </w:rPr>
        <w:t>的制造单位，应当配备 </w:t>
      </w:r>
      <w:r>
        <w:rPr>
          <w:rFonts w:ascii="Times New Roman" w:hAnsi="Times New Roman" w:eastAsia="Times New Roman"/>
          <w:spacing w:val="4"/>
          <w:sz w:val="24"/>
        </w:rPr>
        <w:t>TOFD</w:t>
      </w:r>
      <w:r>
        <w:rPr>
          <w:spacing w:val="6"/>
          <w:sz w:val="24"/>
        </w:rPr>
        <w:t>Ⅱ级人员不少</w:t>
      </w:r>
      <w:r>
        <w:rPr>
          <w:spacing w:val="1"/>
          <w:sz w:val="24"/>
        </w:rPr>
        <w:t>于 </w:t>
      </w:r>
      <w:r>
        <w:rPr>
          <w:rFonts w:ascii="Times New Roman" w:hAnsi="Times New Roman" w:eastAsia="Times New Roman"/>
          <w:sz w:val="24"/>
        </w:rPr>
        <w:t>2</w:t>
      </w:r>
      <w:r>
        <w:rPr>
          <w:rFonts w:ascii="Times New Roman" w:hAnsi="Times New Roman" w:eastAsia="Times New Roman"/>
          <w:spacing w:val="6"/>
          <w:sz w:val="24"/>
        </w:rPr>
        <w:t> </w:t>
      </w:r>
      <w:r>
        <w:rPr>
          <w:spacing w:val="8"/>
          <w:sz w:val="24"/>
        </w:rPr>
        <w:t>人。</w:t>
      </w:r>
    </w:p>
    <w:p>
      <w:pPr>
        <w:pStyle w:val="BodyText"/>
        <w:ind w:left="0"/>
        <w:rPr>
          <w:sz w:val="20"/>
        </w:rPr>
      </w:pPr>
    </w:p>
    <w:p>
      <w:pPr>
        <w:pStyle w:val="BodyText"/>
        <w:spacing w:before="16"/>
        <w:ind w:left="0"/>
        <w:rPr>
          <w:sz w:val="17"/>
        </w:rPr>
      </w:pPr>
    </w:p>
    <w:p>
      <w:pPr>
        <w:pStyle w:val="BodyText"/>
        <w:spacing w:before="66"/>
        <w:ind w:left="0" w:right="1541"/>
        <w:jc w:val="right"/>
        <w:rPr>
          <w:rFonts w:ascii="宋体" w:hAnsi="宋体"/>
        </w:rPr>
      </w:pPr>
      <w:r>
        <w:rPr>
          <w:rFonts w:ascii="宋体" w:hAnsi="宋体"/>
        </w:rPr>
        <w:t>— 31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150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BodyText"/>
        <w:tabs>
          <w:tab w:pos="3602" w:val="left" w:leader="none"/>
        </w:tabs>
        <w:spacing w:line="444" w:lineRule="exact" w:after="27"/>
        <w:ind w:left="2665"/>
      </w:pPr>
      <w:r>
        <w:rPr/>
        <w:t>表</w:t>
      </w:r>
      <w:r>
        <w:rPr>
          <w:spacing w:val="3"/>
        </w:rPr>
        <w:t> </w:t>
      </w:r>
      <w:r>
        <w:rPr>
          <w:rFonts w:ascii="Times New Roman" w:eastAsia="Times New Roman"/>
        </w:rPr>
        <w:t>C-5</w:t>
        <w:tab/>
      </w:r>
      <w:r>
        <w:rPr>
          <w:spacing w:val="8"/>
        </w:rPr>
        <w:t>无损检测人员持证项目和数量</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15"/>
        <w:gridCol w:w="2457"/>
        <w:gridCol w:w="2151"/>
        <w:gridCol w:w="2151"/>
      </w:tblGrid>
      <w:tr>
        <w:trPr>
          <w:trHeight w:val="397" w:hRule="atLeast"/>
        </w:trPr>
        <w:tc>
          <w:tcPr>
            <w:tcW w:w="2315" w:type="dxa"/>
            <w:vMerge w:val="restart"/>
            <w:tcBorders>
              <w:bottom w:val="single" w:sz="4" w:space="0" w:color="000000"/>
              <w:right w:val="single" w:sz="4" w:space="0" w:color="000000"/>
            </w:tcBorders>
            <w:shd w:val="clear" w:color="auto" w:fill="D1F3E7"/>
          </w:tcPr>
          <w:p>
            <w:pPr>
              <w:pStyle w:val="TableParagraph"/>
              <w:spacing w:before="149"/>
              <w:ind w:left="659"/>
              <w:jc w:val="left"/>
              <w:rPr>
                <w:sz w:val="24"/>
              </w:rPr>
            </w:pPr>
            <w:r>
              <w:rPr>
                <w:sz w:val="24"/>
              </w:rPr>
              <w:t>许可级别</w:t>
            </w:r>
          </w:p>
        </w:tc>
        <w:tc>
          <w:tcPr>
            <w:tcW w:w="2457" w:type="dxa"/>
            <w:vMerge w:val="restart"/>
            <w:tcBorders>
              <w:left w:val="single" w:sz="4" w:space="0" w:color="000000"/>
              <w:bottom w:val="single" w:sz="4" w:space="0" w:color="000000"/>
              <w:right w:val="single" w:sz="4" w:space="0" w:color="000000"/>
            </w:tcBorders>
            <w:shd w:val="clear" w:color="auto" w:fill="D1F3E7"/>
          </w:tcPr>
          <w:p>
            <w:pPr>
              <w:pStyle w:val="TableParagraph"/>
              <w:spacing w:line="189" w:lineRule="auto" w:before="37"/>
              <w:ind w:left="145" w:right="96" w:hanging="32"/>
              <w:jc w:val="left"/>
              <w:rPr>
                <w:rFonts w:ascii="宋体" w:eastAsia="宋体" w:hint="eastAsia"/>
                <w:sz w:val="24"/>
              </w:rPr>
            </w:pPr>
            <w:r>
              <w:rPr>
                <w:sz w:val="24"/>
              </w:rPr>
              <w:t>无损检测质量控制系统责任人员</w:t>
            </w:r>
            <w:r>
              <w:rPr>
                <w:rFonts w:ascii="宋体" w:eastAsia="宋体" w:hint="eastAsia"/>
                <w:sz w:val="24"/>
              </w:rPr>
              <w:t>(</w:t>
            </w:r>
            <w:r>
              <w:rPr>
                <w:sz w:val="24"/>
              </w:rPr>
              <w:t>注 </w:t>
            </w:r>
            <w:r>
              <w:rPr>
                <w:rFonts w:ascii="Times New Roman" w:eastAsia="Times New Roman"/>
                <w:sz w:val="24"/>
              </w:rPr>
              <w:t>C-4</w:t>
            </w:r>
            <w:r>
              <w:rPr>
                <w:rFonts w:ascii="宋体" w:eastAsia="宋体" w:hint="eastAsia"/>
                <w:sz w:val="24"/>
              </w:rPr>
              <w:t>)</w:t>
            </w:r>
          </w:p>
        </w:tc>
        <w:tc>
          <w:tcPr>
            <w:tcW w:w="4302" w:type="dxa"/>
            <w:gridSpan w:val="2"/>
            <w:tcBorders>
              <w:left w:val="single" w:sz="4" w:space="0" w:color="000000"/>
              <w:bottom w:val="single" w:sz="4" w:space="0" w:color="000000"/>
            </w:tcBorders>
            <w:shd w:val="clear" w:color="auto" w:fill="D1F3E7"/>
          </w:tcPr>
          <w:p>
            <w:pPr>
              <w:pStyle w:val="TableParagraph"/>
              <w:spacing w:line="378" w:lineRule="exact"/>
              <w:ind w:left="1410"/>
              <w:jc w:val="left"/>
              <w:rPr>
                <w:sz w:val="24"/>
              </w:rPr>
            </w:pPr>
            <w:r>
              <w:rPr>
                <w:sz w:val="24"/>
              </w:rPr>
              <w:t>无损检测人员</w:t>
            </w:r>
          </w:p>
        </w:tc>
      </w:tr>
      <w:tr>
        <w:trPr>
          <w:trHeight w:val="396" w:hRule="atLeast"/>
        </w:trPr>
        <w:tc>
          <w:tcPr>
            <w:tcW w:w="2315" w:type="dxa"/>
            <w:vMerge/>
            <w:tcBorders>
              <w:top w:val="nil"/>
              <w:bottom w:val="single" w:sz="4" w:space="0" w:color="000000"/>
              <w:right w:val="single" w:sz="4" w:space="0" w:color="000000"/>
            </w:tcBorders>
            <w:shd w:val="clear" w:color="auto" w:fill="D1F3E7"/>
          </w:tcPr>
          <w:p>
            <w:pPr>
              <w:rPr>
                <w:sz w:val="2"/>
                <w:szCs w:val="2"/>
              </w:rPr>
            </w:pPr>
          </w:p>
        </w:tc>
        <w:tc>
          <w:tcPr>
            <w:tcW w:w="2457"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578" w:right="563"/>
              <w:rPr>
                <w:sz w:val="24"/>
              </w:rPr>
            </w:pPr>
            <w:r>
              <w:rPr>
                <w:sz w:val="24"/>
              </w:rPr>
              <w:t>持证项目</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64" w:right="20"/>
              <w:rPr>
                <w:rFonts w:ascii="宋体" w:eastAsia="宋体" w:hint="eastAsia"/>
                <w:sz w:val="24"/>
              </w:rPr>
            </w:pPr>
            <w:r>
              <w:rPr>
                <w:spacing w:val="7"/>
                <w:sz w:val="24"/>
              </w:rPr>
              <w:t>数量</w:t>
            </w:r>
            <w:r>
              <w:rPr>
                <w:rFonts w:ascii="宋体" w:eastAsia="宋体" w:hint="eastAsia"/>
                <w:spacing w:val="3"/>
                <w:sz w:val="24"/>
              </w:rPr>
              <w:t>(</w:t>
            </w:r>
            <w:r>
              <w:rPr>
                <w:spacing w:val="8"/>
                <w:sz w:val="24"/>
              </w:rPr>
              <w:t>人</w:t>
            </w:r>
            <w:r>
              <w:rPr>
                <w:rFonts w:ascii="宋体" w:eastAsia="宋体" w:hint="eastAsia"/>
                <w:spacing w:val="3"/>
                <w:sz w:val="24"/>
              </w:rPr>
              <w:t>)(</w:t>
            </w:r>
            <w:r>
              <w:rPr>
                <w:spacing w:val="1"/>
                <w:sz w:val="24"/>
              </w:rPr>
              <w:t>注 </w:t>
            </w:r>
            <w:r>
              <w:rPr>
                <w:rFonts w:ascii="Times New Roman" w:eastAsia="Times New Roman"/>
                <w:spacing w:val="3"/>
                <w:sz w:val="24"/>
              </w:rPr>
              <w:t>C-5</w:t>
            </w:r>
            <w:r>
              <w:rPr>
                <w:rFonts w:ascii="宋体" w:eastAsia="宋体" w:hint="eastAsia"/>
                <w:spacing w:val="3"/>
                <w:sz w:val="24"/>
              </w:rPr>
              <w:t>)</w:t>
            </w:r>
            <w:r>
              <w:rPr>
                <w:rFonts w:ascii="宋体" w:eastAsia="宋体" w:hint="eastAsia"/>
                <w:sz w:val="24"/>
              </w:rPr>
              <w:t> </w:t>
            </w:r>
          </w:p>
        </w:tc>
      </w:tr>
      <w:tr>
        <w:trPr>
          <w:trHeight w:val="396" w:hRule="atLeast"/>
        </w:trPr>
        <w:tc>
          <w:tcPr>
            <w:tcW w:w="2315" w:type="dxa"/>
            <w:vMerge w:val="restart"/>
            <w:tcBorders>
              <w:top w:val="single" w:sz="4" w:space="0" w:color="000000"/>
              <w:bottom w:val="single" w:sz="4" w:space="0" w:color="000000"/>
              <w:right w:val="single" w:sz="4" w:space="0" w:color="000000"/>
            </w:tcBorders>
            <w:shd w:val="clear" w:color="auto" w:fill="D1F3E7"/>
          </w:tcPr>
          <w:p>
            <w:pPr>
              <w:pStyle w:val="TableParagraph"/>
              <w:spacing w:before="8"/>
              <w:jc w:val="left"/>
              <w:rPr>
                <w:sz w:val="35"/>
              </w:rPr>
            </w:pPr>
          </w:p>
          <w:p>
            <w:pPr>
              <w:pStyle w:val="TableParagraph"/>
              <w:ind w:left="598" w:right="589"/>
              <w:rPr>
                <w:rFonts w:ascii="Times New Roman"/>
                <w:sz w:val="24"/>
              </w:rPr>
            </w:pPr>
            <w:r>
              <w:rPr>
                <w:rFonts w:ascii="Times New Roman"/>
                <w:sz w:val="24"/>
              </w:rPr>
              <w:t>A1</w:t>
            </w:r>
          </w:p>
        </w:tc>
        <w:tc>
          <w:tcPr>
            <w:tcW w:w="2457" w:type="dxa"/>
            <w:vMerge w:val="restart"/>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9"/>
              <w:jc w:val="left"/>
              <w:rPr>
                <w:sz w:val="29"/>
              </w:rPr>
            </w:pPr>
          </w:p>
          <w:p>
            <w:pPr>
              <w:pStyle w:val="TableParagraph"/>
              <w:ind w:left="260"/>
              <w:jc w:val="left"/>
              <w:rPr>
                <w:sz w:val="24"/>
              </w:rPr>
            </w:pPr>
            <w:r>
              <w:rPr>
                <w:rFonts w:ascii="Times New Roman" w:hAnsi="Times New Roman" w:eastAsia="Times New Roman"/>
                <w:w w:val="105"/>
                <w:sz w:val="24"/>
              </w:rPr>
              <w:t>UT</w:t>
            </w:r>
            <w:r>
              <w:rPr>
                <w:w w:val="105"/>
                <w:sz w:val="24"/>
              </w:rPr>
              <w:t>Ⅲ或 </w:t>
            </w:r>
            <w:r>
              <w:rPr>
                <w:rFonts w:ascii="Times New Roman" w:hAnsi="Times New Roman" w:eastAsia="Times New Roman"/>
                <w:w w:val="105"/>
                <w:sz w:val="24"/>
              </w:rPr>
              <w:t>RT</w:t>
            </w:r>
            <w:r>
              <w:rPr>
                <w:w w:val="105"/>
                <w:sz w:val="24"/>
              </w:rPr>
              <w:t>Ⅲ资格</w:t>
            </w: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570" w:right="563"/>
              <w:rPr>
                <w:sz w:val="24"/>
              </w:rPr>
            </w:pPr>
            <w:r>
              <w:rPr>
                <w:rFonts w:ascii="Times New Roman" w:hAnsi="Times New Roman"/>
                <w:w w:val="125"/>
                <w:sz w:val="24"/>
              </w:rPr>
              <w:t>RT</w:t>
            </w:r>
            <w:r>
              <w:rPr>
                <w:w w:val="125"/>
                <w:sz w:val="24"/>
              </w:rPr>
              <w:t>Ⅱ</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before="57"/>
              <w:ind w:left="16"/>
              <w:rPr>
                <w:rFonts w:ascii="Times New Roman"/>
                <w:sz w:val="24"/>
              </w:rPr>
            </w:pPr>
            <w:r>
              <w:rPr>
                <w:rFonts w:ascii="Times New Roman"/>
                <w:sz w:val="24"/>
              </w:rPr>
              <w:t>3</w:t>
            </w:r>
          </w:p>
        </w:tc>
      </w:tr>
      <w:tr>
        <w:trPr>
          <w:trHeight w:val="396" w:hRule="atLeast"/>
        </w:trPr>
        <w:tc>
          <w:tcPr>
            <w:tcW w:w="2315" w:type="dxa"/>
            <w:vMerge/>
            <w:tcBorders>
              <w:top w:val="nil"/>
              <w:bottom w:val="single" w:sz="4" w:space="0" w:color="000000"/>
              <w:right w:val="single" w:sz="4" w:space="0" w:color="000000"/>
            </w:tcBorders>
            <w:shd w:val="clear" w:color="auto" w:fill="D1F3E7"/>
          </w:tcPr>
          <w:p>
            <w:pPr>
              <w:rPr>
                <w:sz w:val="2"/>
                <w:szCs w:val="2"/>
              </w:rPr>
            </w:pPr>
          </w:p>
        </w:tc>
        <w:tc>
          <w:tcPr>
            <w:tcW w:w="2457"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571" w:right="563"/>
              <w:rPr>
                <w:sz w:val="24"/>
              </w:rPr>
            </w:pPr>
            <w:r>
              <w:rPr>
                <w:rFonts w:ascii="Times New Roman" w:hAnsi="Times New Roman"/>
                <w:w w:val="125"/>
                <w:sz w:val="24"/>
              </w:rPr>
              <w:t>UT</w:t>
            </w:r>
            <w:r>
              <w:rPr>
                <w:w w:val="125"/>
                <w:sz w:val="24"/>
              </w:rPr>
              <w:t>Ⅱ</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before="57"/>
              <w:ind w:left="16"/>
              <w:rPr>
                <w:rFonts w:ascii="Times New Roman"/>
                <w:sz w:val="24"/>
              </w:rPr>
            </w:pPr>
            <w:r>
              <w:rPr>
                <w:rFonts w:ascii="Times New Roman"/>
                <w:sz w:val="24"/>
              </w:rPr>
              <w:t>3</w:t>
            </w:r>
          </w:p>
        </w:tc>
      </w:tr>
      <w:tr>
        <w:trPr>
          <w:trHeight w:val="396" w:hRule="atLeast"/>
        </w:trPr>
        <w:tc>
          <w:tcPr>
            <w:tcW w:w="2315" w:type="dxa"/>
            <w:vMerge/>
            <w:tcBorders>
              <w:top w:val="nil"/>
              <w:bottom w:val="single" w:sz="4" w:space="0" w:color="000000"/>
              <w:right w:val="single" w:sz="4" w:space="0" w:color="000000"/>
            </w:tcBorders>
            <w:shd w:val="clear" w:color="auto" w:fill="D1F3E7"/>
          </w:tcPr>
          <w:p>
            <w:pPr>
              <w:rPr>
                <w:sz w:val="2"/>
                <w:szCs w:val="2"/>
              </w:rPr>
            </w:pPr>
          </w:p>
        </w:tc>
        <w:tc>
          <w:tcPr>
            <w:tcW w:w="2457"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570" w:right="563"/>
              <w:rPr>
                <w:sz w:val="24"/>
              </w:rPr>
            </w:pPr>
            <w:r>
              <w:rPr>
                <w:rFonts w:ascii="Times New Roman" w:hAnsi="Times New Roman"/>
                <w:w w:val="125"/>
                <w:sz w:val="24"/>
              </w:rPr>
              <w:t>MT</w:t>
            </w:r>
            <w:r>
              <w:rPr>
                <w:w w:val="125"/>
                <w:sz w:val="24"/>
              </w:rPr>
              <w:t>Ⅱ</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before="57"/>
              <w:ind w:left="16"/>
              <w:rPr>
                <w:rFonts w:ascii="Times New Roman"/>
                <w:sz w:val="24"/>
              </w:rPr>
            </w:pPr>
            <w:r>
              <w:rPr>
                <w:rFonts w:ascii="Times New Roman"/>
                <w:sz w:val="24"/>
              </w:rPr>
              <w:t>2</w:t>
            </w:r>
          </w:p>
        </w:tc>
      </w:tr>
      <w:tr>
        <w:trPr>
          <w:trHeight w:val="398" w:hRule="atLeast"/>
        </w:trPr>
        <w:tc>
          <w:tcPr>
            <w:tcW w:w="2315" w:type="dxa"/>
            <w:vMerge/>
            <w:tcBorders>
              <w:top w:val="nil"/>
              <w:bottom w:val="single" w:sz="4" w:space="0" w:color="000000"/>
              <w:right w:val="single" w:sz="4" w:space="0" w:color="000000"/>
            </w:tcBorders>
            <w:shd w:val="clear" w:color="auto" w:fill="D1F3E7"/>
          </w:tcPr>
          <w:p>
            <w:pPr>
              <w:rPr>
                <w:sz w:val="2"/>
                <w:szCs w:val="2"/>
              </w:rPr>
            </w:pPr>
          </w:p>
        </w:tc>
        <w:tc>
          <w:tcPr>
            <w:tcW w:w="2457"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8" w:lineRule="exact"/>
              <w:ind w:left="570" w:right="563"/>
              <w:rPr>
                <w:sz w:val="24"/>
              </w:rPr>
            </w:pPr>
            <w:r>
              <w:rPr>
                <w:rFonts w:ascii="Times New Roman" w:hAnsi="Times New Roman"/>
                <w:w w:val="125"/>
                <w:sz w:val="24"/>
              </w:rPr>
              <w:t>PT</w:t>
            </w:r>
            <w:r>
              <w:rPr>
                <w:w w:val="125"/>
                <w:sz w:val="24"/>
              </w:rPr>
              <w:t>Ⅱ</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before="57"/>
              <w:ind w:left="16"/>
              <w:rPr>
                <w:rFonts w:ascii="Times New Roman"/>
                <w:sz w:val="24"/>
              </w:rPr>
            </w:pPr>
            <w:r>
              <w:rPr>
                <w:rFonts w:ascii="Times New Roman"/>
                <w:sz w:val="24"/>
              </w:rPr>
              <w:t>2</w:t>
            </w:r>
          </w:p>
        </w:tc>
      </w:tr>
      <w:tr>
        <w:trPr>
          <w:trHeight w:val="396" w:hRule="atLeast"/>
        </w:trPr>
        <w:tc>
          <w:tcPr>
            <w:tcW w:w="2315" w:type="dxa"/>
            <w:vMerge w:val="restart"/>
            <w:tcBorders>
              <w:top w:val="single" w:sz="4" w:space="0" w:color="000000"/>
              <w:bottom w:val="single" w:sz="4" w:space="0" w:color="000000"/>
              <w:right w:val="single" w:sz="4" w:space="0" w:color="000000"/>
            </w:tcBorders>
            <w:shd w:val="clear" w:color="auto" w:fill="D1F3E7"/>
          </w:tcPr>
          <w:p>
            <w:pPr>
              <w:pStyle w:val="TableParagraph"/>
              <w:jc w:val="left"/>
              <w:rPr>
                <w:sz w:val="20"/>
              </w:rPr>
            </w:pPr>
          </w:p>
          <w:p>
            <w:pPr>
              <w:pStyle w:val="TableParagraph"/>
              <w:spacing w:line="405" w:lineRule="exact"/>
              <w:ind w:left="598" w:right="595"/>
              <w:rPr>
                <w:sz w:val="24"/>
              </w:rPr>
            </w:pPr>
            <w:r>
              <w:rPr>
                <w:rFonts w:ascii="Times New Roman" w:eastAsia="Times New Roman"/>
                <w:sz w:val="24"/>
              </w:rPr>
              <w:t>A2</w:t>
            </w:r>
            <w:r>
              <w:rPr>
                <w:sz w:val="24"/>
              </w:rPr>
              <w:t>、</w:t>
            </w:r>
            <w:r>
              <w:rPr>
                <w:rFonts w:ascii="Times New Roman" w:eastAsia="Times New Roman"/>
                <w:sz w:val="24"/>
              </w:rPr>
              <w:t>A3</w:t>
            </w:r>
            <w:r>
              <w:rPr>
                <w:sz w:val="24"/>
              </w:rPr>
              <w:t>、</w:t>
            </w:r>
          </w:p>
          <w:p>
            <w:pPr>
              <w:pStyle w:val="TableParagraph"/>
              <w:spacing w:line="405" w:lineRule="exact"/>
              <w:ind w:left="598" w:right="587"/>
              <w:rPr>
                <w:rFonts w:ascii="Times New Roman" w:eastAsia="Times New Roman"/>
                <w:sz w:val="24"/>
              </w:rPr>
            </w:pPr>
            <w:r>
              <w:rPr>
                <w:rFonts w:ascii="Times New Roman" w:eastAsia="Times New Roman"/>
                <w:sz w:val="24"/>
              </w:rPr>
              <w:t>C1</w:t>
            </w:r>
            <w:r>
              <w:rPr>
                <w:sz w:val="24"/>
              </w:rPr>
              <w:t>、</w:t>
            </w:r>
            <w:r>
              <w:rPr>
                <w:rFonts w:ascii="Times New Roman" w:eastAsia="Times New Roman"/>
                <w:sz w:val="24"/>
              </w:rPr>
              <w:t>C2</w:t>
            </w:r>
          </w:p>
        </w:tc>
        <w:tc>
          <w:tcPr>
            <w:tcW w:w="2457" w:type="dxa"/>
            <w:vMerge w:val="restart"/>
            <w:tcBorders>
              <w:top w:val="single" w:sz="4" w:space="0" w:color="000000"/>
              <w:left w:val="single" w:sz="4" w:space="0" w:color="000000"/>
              <w:bottom w:val="single" w:sz="4" w:space="0" w:color="000000"/>
              <w:right w:val="single" w:sz="4" w:space="0" w:color="000000"/>
            </w:tcBorders>
            <w:shd w:val="clear" w:color="auto" w:fill="D1F3E7"/>
          </w:tcPr>
          <w:p>
            <w:pPr>
              <w:pStyle w:val="TableParagraph"/>
              <w:jc w:val="left"/>
              <w:rPr>
                <w:sz w:val="14"/>
              </w:rPr>
            </w:pPr>
          </w:p>
          <w:p>
            <w:pPr>
              <w:pStyle w:val="TableParagraph"/>
              <w:spacing w:line="189" w:lineRule="auto"/>
              <w:ind w:left="114" w:right="98"/>
              <w:rPr>
                <w:sz w:val="24"/>
              </w:rPr>
            </w:pPr>
            <w:r>
              <w:rPr>
                <w:rFonts w:ascii="Times New Roman" w:hAnsi="Times New Roman" w:eastAsia="Times New Roman"/>
                <w:w w:val="105"/>
                <w:sz w:val="24"/>
              </w:rPr>
              <w:t>RT</w:t>
            </w:r>
            <w:r>
              <w:rPr>
                <w:w w:val="105"/>
                <w:sz w:val="24"/>
              </w:rPr>
              <w:t>Ⅱ和</w:t>
            </w:r>
            <w:r>
              <w:rPr>
                <w:rFonts w:ascii="Times New Roman" w:hAnsi="Times New Roman" w:eastAsia="Times New Roman"/>
                <w:w w:val="105"/>
                <w:sz w:val="24"/>
              </w:rPr>
              <w:t>UT</w:t>
            </w:r>
            <w:r>
              <w:rPr>
                <w:w w:val="105"/>
                <w:sz w:val="24"/>
              </w:rPr>
              <w:t>Ⅱ资格， </w:t>
            </w:r>
            <w:r>
              <w:rPr>
                <w:sz w:val="24"/>
              </w:rPr>
              <w:t>且具有 </w:t>
            </w:r>
            <w:r>
              <w:rPr>
                <w:rFonts w:ascii="Times New Roman" w:hAnsi="Times New Roman" w:eastAsia="Times New Roman"/>
                <w:sz w:val="24"/>
              </w:rPr>
              <w:t>4 </w:t>
            </w:r>
            <w:r>
              <w:rPr>
                <w:sz w:val="24"/>
              </w:rPr>
              <w:t>年以上无损</w:t>
            </w:r>
            <w:r>
              <w:rPr>
                <w:w w:val="105"/>
                <w:sz w:val="24"/>
              </w:rPr>
              <w:t>检测经历</w:t>
            </w: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570" w:right="563"/>
              <w:rPr>
                <w:sz w:val="24"/>
              </w:rPr>
            </w:pPr>
            <w:r>
              <w:rPr>
                <w:rFonts w:ascii="Times New Roman" w:hAnsi="Times New Roman"/>
                <w:w w:val="125"/>
                <w:sz w:val="24"/>
              </w:rPr>
              <w:t>RT</w:t>
            </w:r>
            <w:r>
              <w:rPr>
                <w:w w:val="125"/>
                <w:sz w:val="24"/>
              </w:rPr>
              <w:t>Ⅱ</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before="56"/>
              <w:ind w:left="16"/>
              <w:rPr>
                <w:rFonts w:ascii="Times New Roman"/>
                <w:sz w:val="24"/>
              </w:rPr>
            </w:pPr>
            <w:r>
              <w:rPr>
                <w:rFonts w:ascii="Times New Roman"/>
                <w:sz w:val="24"/>
              </w:rPr>
              <w:t>3</w:t>
            </w:r>
          </w:p>
        </w:tc>
      </w:tr>
      <w:tr>
        <w:trPr>
          <w:trHeight w:val="396" w:hRule="atLeast"/>
        </w:trPr>
        <w:tc>
          <w:tcPr>
            <w:tcW w:w="2315" w:type="dxa"/>
            <w:vMerge/>
            <w:tcBorders>
              <w:top w:val="nil"/>
              <w:bottom w:val="single" w:sz="4" w:space="0" w:color="000000"/>
              <w:right w:val="single" w:sz="4" w:space="0" w:color="000000"/>
            </w:tcBorders>
            <w:shd w:val="clear" w:color="auto" w:fill="D1F3E7"/>
          </w:tcPr>
          <w:p>
            <w:pPr>
              <w:rPr>
                <w:sz w:val="2"/>
                <w:szCs w:val="2"/>
              </w:rPr>
            </w:pPr>
          </w:p>
        </w:tc>
        <w:tc>
          <w:tcPr>
            <w:tcW w:w="2457"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571" w:right="563"/>
              <w:rPr>
                <w:sz w:val="24"/>
              </w:rPr>
            </w:pPr>
            <w:r>
              <w:rPr>
                <w:rFonts w:ascii="Times New Roman" w:hAnsi="Times New Roman"/>
                <w:w w:val="125"/>
                <w:sz w:val="24"/>
              </w:rPr>
              <w:t>UT</w:t>
            </w:r>
            <w:r>
              <w:rPr>
                <w:w w:val="125"/>
                <w:sz w:val="24"/>
              </w:rPr>
              <w:t>Ⅱ</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before="56"/>
              <w:ind w:left="16"/>
              <w:rPr>
                <w:rFonts w:ascii="Times New Roman"/>
                <w:sz w:val="24"/>
              </w:rPr>
            </w:pPr>
            <w:r>
              <w:rPr>
                <w:rFonts w:ascii="Times New Roman"/>
                <w:sz w:val="24"/>
              </w:rPr>
              <w:t>3</w:t>
            </w:r>
          </w:p>
        </w:tc>
      </w:tr>
      <w:tr>
        <w:trPr>
          <w:trHeight w:val="396" w:hRule="atLeast"/>
        </w:trPr>
        <w:tc>
          <w:tcPr>
            <w:tcW w:w="2315" w:type="dxa"/>
            <w:vMerge/>
            <w:tcBorders>
              <w:top w:val="nil"/>
              <w:bottom w:val="single" w:sz="4" w:space="0" w:color="000000"/>
              <w:right w:val="single" w:sz="4" w:space="0" w:color="000000"/>
            </w:tcBorders>
            <w:shd w:val="clear" w:color="auto" w:fill="D1F3E7"/>
          </w:tcPr>
          <w:p>
            <w:pPr>
              <w:rPr>
                <w:sz w:val="2"/>
                <w:szCs w:val="2"/>
              </w:rPr>
            </w:pPr>
          </w:p>
        </w:tc>
        <w:tc>
          <w:tcPr>
            <w:tcW w:w="2457"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570" w:right="563"/>
              <w:rPr>
                <w:sz w:val="24"/>
              </w:rPr>
            </w:pPr>
            <w:r>
              <w:rPr>
                <w:rFonts w:ascii="Times New Roman" w:hAnsi="Times New Roman"/>
                <w:w w:val="125"/>
                <w:sz w:val="24"/>
              </w:rPr>
              <w:t>MT</w:t>
            </w:r>
            <w:r>
              <w:rPr>
                <w:w w:val="125"/>
                <w:sz w:val="24"/>
              </w:rPr>
              <w:t>Ⅱ</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before="57"/>
              <w:ind w:left="16"/>
              <w:rPr>
                <w:rFonts w:ascii="Times New Roman"/>
                <w:sz w:val="24"/>
              </w:rPr>
            </w:pPr>
            <w:r>
              <w:rPr>
                <w:rFonts w:ascii="Times New Roman"/>
                <w:sz w:val="24"/>
              </w:rPr>
              <w:t>2</w:t>
            </w:r>
          </w:p>
        </w:tc>
      </w:tr>
      <w:tr>
        <w:trPr>
          <w:trHeight w:val="396" w:hRule="atLeast"/>
        </w:trPr>
        <w:tc>
          <w:tcPr>
            <w:tcW w:w="2315" w:type="dxa"/>
            <w:vMerge/>
            <w:tcBorders>
              <w:top w:val="nil"/>
              <w:bottom w:val="single" w:sz="4" w:space="0" w:color="000000"/>
              <w:right w:val="single" w:sz="4" w:space="0" w:color="000000"/>
            </w:tcBorders>
            <w:shd w:val="clear" w:color="auto" w:fill="D1F3E7"/>
          </w:tcPr>
          <w:p>
            <w:pPr>
              <w:rPr>
                <w:sz w:val="2"/>
                <w:szCs w:val="2"/>
              </w:rPr>
            </w:pPr>
          </w:p>
        </w:tc>
        <w:tc>
          <w:tcPr>
            <w:tcW w:w="2457"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570" w:right="563"/>
              <w:rPr>
                <w:sz w:val="24"/>
              </w:rPr>
            </w:pPr>
            <w:r>
              <w:rPr>
                <w:rFonts w:ascii="Times New Roman" w:hAnsi="Times New Roman"/>
                <w:w w:val="125"/>
                <w:sz w:val="24"/>
              </w:rPr>
              <w:t>PT</w:t>
            </w:r>
            <w:r>
              <w:rPr>
                <w:w w:val="125"/>
                <w:sz w:val="24"/>
              </w:rPr>
              <w:t>Ⅱ</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before="57"/>
              <w:ind w:left="16"/>
              <w:rPr>
                <w:rFonts w:ascii="Times New Roman"/>
                <w:sz w:val="24"/>
              </w:rPr>
            </w:pPr>
            <w:r>
              <w:rPr>
                <w:rFonts w:ascii="Times New Roman"/>
                <w:sz w:val="24"/>
              </w:rPr>
              <w:t>2</w:t>
            </w:r>
          </w:p>
        </w:tc>
      </w:tr>
      <w:tr>
        <w:trPr>
          <w:trHeight w:val="396" w:hRule="atLeast"/>
        </w:trPr>
        <w:tc>
          <w:tcPr>
            <w:tcW w:w="2315" w:type="dxa"/>
            <w:vMerge w:val="restart"/>
            <w:tcBorders>
              <w:top w:val="single" w:sz="4" w:space="0" w:color="000000"/>
              <w:bottom w:val="single" w:sz="4" w:space="0" w:color="000000"/>
              <w:right w:val="single" w:sz="4" w:space="0" w:color="000000"/>
            </w:tcBorders>
            <w:shd w:val="clear" w:color="auto" w:fill="D1F3E7"/>
          </w:tcPr>
          <w:p>
            <w:pPr>
              <w:pStyle w:val="TableParagraph"/>
              <w:spacing w:before="9"/>
              <w:jc w:val="left"/>
              <w:rPr>
                <w:sz w:val="29"/>
              </w:rPr>
            </w:pPr>
          </w:p>
          <w:p>
            <w:pPr>
              <w:pStyle w:val="TableParagraph"/>
              <w:ind w:left="525"/>
              <w:jc w:val="left"/>
              <w:rPr>
                <w:rFonts w:ascii="Times New Roman" w:eastAsia="Times New Roman"/>
                <w:sz w:val="24"/>
              </w:rPr>
            </w:pPr>
            <w:r>
              <w:rPr>
                <w:rFonts w:ascii="Times New Roman" w:eastAsia="Times New Roman"/>
                <w:sz w:val="24"/>
              </w:rPr>
              <w:t>A5</w:t>
            </w:r>
            <w:r>
              <w:rPr>
                <w:sz w:val="24"/>
              </w:rPr>
              <w:t>、</w:t>
            </w:r>
            <w:r>
              <w:rPr>
                <w:rFonts w:ascii="Times New Roman" w:eastAsia="Times New Roman"/>
                <w:sz w:val="24"/>
              </w:rPr>
              <w:t>C3</w:t>
            </w:r>
            <w:r>
              <w:rPr>
                <w:sz w:val="24"/>
              </w:rPr>
              <w:t>、</w:t>
            </w:r>
            <w:r>
              <w:rPr>
                <w:rFonts w:ascii="Times New Roman" w:eastAsia="Times New Roman"/>
                <w:sz w:val="24"/>
              </w:rPr>
              <w:t>D</w:t>
            </w:r>
          </w:p>
        </w:tc>
        <w:tc>
          <w:tcPr>
            <w:tcW w:w="2457" w:type="dxa"/>
            <w:vMerge w:val="restart"/>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9"/>
              <w:jc w:val="left"/>
              <w:rPr>
                <w:sz w:val="29"/>
              </w:rPr>
            </w:pPr>
          </w:p>
          <w:p>
            <w:pPr>
              <w:pStyle w:val="TableParagraph"/>
              <w:ind w:left="259"/>
              <w:jc w:val="left"/>
              <w:rPr>
                <w:sz w:val="24"/>
              </w:rPr>
            </w:pPr>
            <w:r>
              <w:rPr>
                <w:rFonts w:ascii="Times New Roman" w:hAnsi="Times New Roman" w:eastAsia="Times New Roman"/>
                <w:w w:val="115"/>
                <w:sz w:val="24"/>
              </w:rPr>
              <w:t>RT</w:t>
            </w:r>
            <w:r>
              <w:rPr>
                <w:w w:val="115"/>
                <w:sz w:val="24"/>
              </w:rPr>
              <w:t>Ⅱ或</w:t>
            </w:r>
            <w:r>
              <w:rPr>
                <w:rFonts w:ascii="Times New Roman" w:hAnsi="Times New Roman" w:eastAsia="Times New Roman"/>
                <w:w w:val="115"/>
                <w:sz w:val="24"/>
              </w:rPr>
              <w:t>UT</w:t>
            </w:r>
            <w:r>
              <w:rPr>
                <w:w w:val="115"/>
                <w:sz w:val="24"/>
              </w:rPr>
              <w:t>Ⅱ资格</w:t>
            </w: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570" w:right="563"/>
              <w:rPr>
                <w:sz w:val="24"/>
              </w:rPr>
            </w:pPr>
            <w:r>
              <w:rPr>
                <w:rFonts w:ascii="Times New Roman" w:hAnsi="Times New Roman"/>
                <w:w w:val="125"/>
                <w:sz w:val="24"/>
              </w:rPr>
              <w:t>RT</w:t>
            </w:r>
            <w:r>
              <w:rPr>
                <w:w w:val="125"/>
                <w:sz w:val="24"/>
              </w:rPr>
              <w:t>Ⅱ</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before="57"/>
              <w:ind w:left="16"/>
              <w:rPr>
                <w:rFonts w:ascii="Times New Roman"/>
                <w:sz w:val="24"/>
              </w:rPr>
            </w:pPr>
            <w:r>
              <w:rPr>
                <w:rFonts w:ascii="Times New Roman"/>
                <w:sz w:val="24"/>
              </w:rPr>
              <w:t>2</w:t>
            </w:r>
          </w:p>
        </w:tc>
      </w:tr>
      <w:tr>
        <w:trPr>
          <w:trHeight w:val="397" w:hRule="atLeast"/>
        </w:trPr>
        <w:tc>
          <w:tcPr>
            <w:tcW w:w="2315" w:type="dxa"/>
            <w:vMerge/>
            <w:tcBorders>
              <w:top w:val="nil"/>
              <w:bottom w:val="single" w:sz="4" w:space="0" w:color="000000"/>
              <w:right w:val="single" w:sz="4" w:space="0" w:color="000000"/>
            </w:tcBorders>
            <w:shd w:val="clear" w:color="auto" w:fill="D1F3E7"/>
          </w:tcPr>
          <w:p>
            <w:pPr>
              <w:rPr>
                <w:sz w:val="2"/>
                <w:szCs w:val="2"/>
              </w:rPr>
            </w:pPr>
          </w:p>
        </w:tc>
        <w:tc>
          <w:tcPr>
            <w:tcW w:w="2457"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8" w:lineRule="exact"/>
              <w:ind w:left="571" w:right="563"/>
              <w:rPr>
                <w:sz w:val="24"/>
              </w:rPr>
            </w:pPr>
            <w:r>
              <w:rPr>
                <w:rFonts w:ascii="Times New Roman" w:hAnsi="Times New Roman"/>
                <w:w w:val="125"/>
                <w:sz w:val="24"/>
              </w:rPr>
              <w:t>UT</w:t>
            </w:r>
            <w:r>
              <w:rPr>
                <w:w w:val="125"/>
                <w:sz w:val="24"/>
              </w:rPr>
              <w:t>Ⅱ</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before="57"/>
              <w:ind w:left="16"/>
              <w:rPr>
                <w:rFonts w:ascii="Times New Roman"/>
                <w:sz w:val="24"/>
              </w:rPr>
            </w:pPr>
            <w:r>
              <w:rPr>
                <w:rFonts w:ascii="Times New Roman"/>
                <w:sz w:val="24"/>
              </w:rPr>
              <w:t>2</w:t>
            </w:r>
          </w:p>
        </w:tc>
      </w:tr>
      <w:tr>
        <w:trPr>
          <w:trHeight w:val="396" w:hRule="atLeast"/>
        </w:trPr>
        <w:tc>
          <w:tcPr>
            <w:tcW w:w="2315" w:type="dxa"/>
            <w:vMerge/>
            <w:tcBorders>
              <w:top w:val="nil"/>
              <w:bottom w:val="single" w:sz="4" w:space="0" w:color="000000"/>
              <w:right w:val="single" w:sz="4" w:space="0" w:color="000000"/>
            </w:tcBorders>
            <w:shd w:val="clear" w:color="auto" w:fill="D1F3E7"/>
          </w:tcPr>
          <w:p>
            <w:pPr>
              <w:rPr>
                <w:sz w:val="2"/>
                <w:szCs w:val="2"/>
              </w:rPr>
            </w:pPr>
          </w:p>
        </w:tc>
        <w:tc>
          <w:tcPr>
            <w:tcW w:w="2457"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570" w:right="563"/>
              <w:rPr>
                <w:sz w:val="24"/>
              </w:rPr>
            </w:pPr>
            <w:r>
              <w:rPr>
                <w:rFonts w:ascii="Times New Roman" w:hAnsi="Times New Roman"/>
                <w:w w:val="125"/>
                <w:sz w:val="24"/>
              </w:rPr>
              <w:t>MT</w:t>
            </w:r>
            <w:r>
              <w:rPr>
                <w:w w:val="125"/>
                <w:sz w:val="24"/>
              </w:rPr>
              <w:t>Ⅱ</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before="56"/>
              <w:ind w:left="16"/>
              <w:rPr>
                <w:rFonts w:ascii="Times New Roman"/>
                <w:sz w:val="24"/>
              </w:rPr>
            </w:pPr>
            <w:r>
              <w:rPr>
                <w:rFonts w:ascii="Times New Roman"/>
                <w:sz w:val="24"/>
              </w:rPr>
              <w:t>2</w:t>
            </w:r>
          </w:p>
        </w:tc>
      </w:tr>
      <w:tr>
        <w:trPr>
          <w:trHeight w:val="396" w:hRule="atLeast"/>
        </w:trPr>
        <w:tc>
          <w:tcPr>
            <w:tcW w:w="2315" w:type="dxa"/>
            <w:vMerge/>
            <w:tcBorders>
              <w:top w:val="nil"/>
              <w:bottom w:val="single" w:sz="4" w:space="0" w:color="000000"/>
              <w:right w:val="single" w:sz="4" w:space="0" w:color="000000"/>
            </w:tcBorders>
            <w:shd w:val="clear" w:color="auto" w:fill="D1F3E7"/>
          </w:tcPr>
          <w:p>
            <w:pPr>
              <w:rPr>
                <w:sz w:val="2"/>
                <w:szCs w:val="2"/>
              </w:rPr>
            </w:pPr>
          </w:p>
        </w:tc>
        <w:tc>
          <w:tcPr>
            <w:tcW w:w="2457"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570" w:right="563"/>
              <w:rPr>
                <w:sz w:val="24"/>
              </w:rPr>
            </w:pPr>
            <w:r>
              <w:rPr>
                <w:rFonts w:ascii="Times New Roman" w:hAnsi="Times New Roman"/>
                <w:w w:val="125"/>
                <w:sz w:val="24"/>
              </w:rPr>
              <w:t>PT</w:t>
            </w:r>
            <w:r>
              <w:rPr>
                <w:w w:val="125"/>
                <w:sz w:val="24"/>
              </w:rPr>
              <w:t>Ⅱ</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before="56"/>
              <w:ind w:left="16"/>
              <w:rPr>
                <w:rFonts w:ascii="Times New Roman"/>
                <w:sz w:val="24"/>
              </w:rPr>
            </w:pPr>
            <w:r>
              <w:rPr>
                <w:rFonts w:ascii="Times New Roman"/>
                <w:sz w:val="24"/>
              </w:rPr>
              <w:t>2</w:t>
            </w:r>
          </w:p>
        </w:tc>
      </w:tr>
      <w:tr>
        <w:trPr>
          <w:trHeight w:val="391" w:hRule="atLeast"/>
        </w:trPr>
        <w:tc>
          <w:tcPr>
            <w:tcW w:w="2315" w:type="dxa"/>
            <w:vMerge w:val="restart"/>
            <w:tcBorders>
              <w:top w:val="single" w:sz="4" w:space="0" w:color="000000"/>
              <w:right w:val="single" w:sz="4" w:space="0" w:color="000000"/>
            </w:tcBorders>
            <w:shd w:val="clear" w:color="auto" w:fill="D1F3E7"/>
          </w:tcPr>
          <w:p>
            <w:pPr>
              <w:pStyle w:val="TableParagraph"/>
              <w:spacing w:before="10"/>
              <w:jc w:val="left"/>
              <w:rPr>
                <w:sz w:val="30"/>
              </w:rPr>
            </w:pPr>
          </w:p>
          <w:p>
            <w:pPr>
              <w:pStyle w:val="TableParagraph"/>
              <w:ind w:left="598" w:right="589"/>
              <w:rPr>
                <w:rFonts w:ascii="Times New Roman"/>
                <w:sz w:val="24"/>
              </w:rPr>
            </w:pPr>
            <w:r>
              <w:rPr>
                <w:rFonts w:ascii="Times New Roman"/>
                <w:sz w:val="24"/>
              </w:rPr>
              <w:t>A6</w:t>
            </w:r>
          </w:p>
        </w:tc>
        <w:tc>
          <w:tcPr>
            <w:tcW w:w="2457" w:type="dxa"/>
            <w:vMerge w:val="restart"/>
            <w:tcBorders>
              <w:top w:val="single" w:sz="4" w:space="0" w:color="000000"/>
              <w:left w:val="single" w:sz="4" w:space="0" w:color="000000"/>
              <w:right w:val="single" w:sz="4" w:space="0" w:color="000000"/>
            </w:tcBorders>
            <w:shd w:val="clear" w:color="auto" w:fill="D1F3E7"/>
          </w:tcPr>
          <w:p>
            <w:pPr>
              <w:pStyle w:val="TableParagraph"/>
              <w:spacing w:line="331" w:lineRule="exact"/>
              <w:ind w:left="572"/>
              <w:jc w:val="left"/>
              <w:rPr>
                <w:sz w:val="24"/>
              </w:rPr>
            </w:pPr>
            <w:r>
              <w:rPr>
                <w:rFonts w:ascii="Times New Roman" w:hAnsi="Times New Roman" w:eastAsia="Times New Roman"/>
                <w:w w:val="105"/>
                <w:sz w:val="24"/>
              </w:rPr>
              <w:t>UT</w:t>
            </w:r>
            <w:r>
              <w:rPr>
                <w:w w:val="105"/>
                <w:sz w:val="24"/>
              </w:rPr>
              <w:t>Ⅲ资格；</w:t>
            </w:r>
          </w:p>
          <w:p>
            <w:pPr>
              <w:pStyle w:val="TableParagraph"/>
              <w:spacing w:line="189" w:lineRule="auto" w:before="21"/>
              <w:ind w:left="114" w:right="96" w:firstLine="1"/>
              <w:rPr>
                <w:sz w:val="24"/>
              </w:rPr>
            </w:pPr>
            <w:r>
              <w:rPr>
                <w:w w:val="105"/>
                <w:sz w:val="24"/>
              </w:rPr>
              <w:t>或者 </w:t>
            </w:r>
            <w:r>
              <w:rPr>
                <w:rFonts w:ascii="Times New Roman" w:hAnsi="Times New Roman" w:eastAsia="Times New Roman"/>
                <w:w w:val="105"/>
                <w:sz w:val="24"/>
              </w:rPr>
              <w:t>UT</w:t>
            </w:r>
            <w:r>
              <w:rPr>
                <w:w w:val="105"/>
                <w:sz w:val="24"/>
              </w:rPr>
              <w:t>Ⅱ资格，且</w:t>
            </w:r>
            <w:r>
              <w:rPr>
                <w:sz w:val="24"/>
              </w:rPr>
              <w:t>具有 </w:t>
            </w:r>
            <w:r>
              <w:rPr>
                <w:rFonts w:ascii="Times New Roman" w:hAnsi="Times New Roman" w:eastAsia="Times New Roman"/>
                <w:sz w:val="24"/>
              </w:rPr>
              <w:t>4 </w:t>
            </w:r>
            <w:r>
              <w:rPr>
                <w:sz w:val="24"/>
              </w:rPr>
              <w:t>年以上无损检</w:t>
            </w:r>
          </w:p>
          <w:p>
            <w:pPr>
              <w:pStyle w:val="TableParagraph"/>
              <w:spacing w:line="347" w:lineRule="exact"/>
              <w:ind w:left="114" w:right="98"/>
              <w:rPr>
                <w:sz w:val="24"/>
              </w:rPr>
            </w:pPr>
            <w:r>
              <w:rPr>
                <w:sz w:val="24"/>
              </w:rPr>
              <w:t>测经历</w:t>
            </w: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2" w:lineRule="exact"/>
              <w:ind w:left="571" w:right="563"/>
              <w:rPr>
                <w:sz w:val="24"/>
              </w:rPr>
            </w:pPr>
            <w:r>
              <w:rPr>
                <w:rFonts w:ascii="Times New Roman" w:hAnsi="Times New Roman"/>
                <w:w w:val="125"/>
                <w:sz w:val="24"/>
              </w:rPr>
              <w:t>UT</w:t>
            </w:r>
            <w:r>
              <w:rPr>
                <w:w w:val="125"/>
                <w:sz w:val="24"/>
              </w:rPr>
              <w:t>Ⅱ</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before="57"/>
              <w:ind w:left="16"/>
              <w:rPr>
                <w:rFonts w:ascii="Times New Roman"/>
                <w:sz w:val="24"/>
              </w:rPr>
            </w:pPr>
            <w:r>
              <w:rPr>
                <w:rFonts w:ascii="Times New Roman"/>
                <w:sz w:val="24"/>
              </w:rPr>
              <w:t>3</w:t>
            </w:r>
          </w:p>
        </w:tc>
      </w:tr>
      <w:tr>
        <w:trPr>
          <w:trHeight w:val="386" w:hRule="atLeast"/>
        </w:trPr>
        <w:tc>
          <w:tcPr>
            <w:tcW w:w="2315" w:type="dxa"/>
            <w:vMerge/>
            <w:tcBorders>
              <w:top w:val="nil"/>
              <w:right w:val="single" w:sz="4" w:space="0" w:color="000000"/>
            </w:tcBorders>
            <w:shd w:val="clear" w:color="auto" w:fill="D1F3E7"/>
          </w:tcPr>
          <w:p>
            <w:pPr>
              <w:rPr>
                <w:sz w:val="2"/>
                <w:szCs w:val="2"/>
              </w:rPr>
            </w:pPr>
          </w:p>
        </w:tc>
        <w:tc>
          <w:tcPr>
            <w:tcW w:w="2457" w:type="dxa"/>
            <w:vMerge/>
            <w:tcBorders>
              <w:top w:val="nil"/>
              <w:left w:val="single" w:sz="4" w:space="0" w:color="000000"/>
              <w:right w:val="single" w:sz="4" w:space="0" w:color="000000"/>
            </w:tcBorders>
            <w:shd w:val="clear" w:color="auto" w:fill="D1F3E7"/>
          </w:tcPr>
          <w:p>
            <w:pPr>
              <w:rPr>
                <w:sz w:val="2"/>
                <w:szCs w:val="2"/>
              </w:rPr>
            </w:pPr>
          </w:p>
        </w:tc>
        <w:tc>
          <w:tcPr>
            <w:tcW w:w="21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67" w:lineRule="exact"/>
              <w:ind w:left="570" w:right="563"/>
              <w:rPr>
                <w:sz w:val="24"/>
              </w:rPr>
            </w:pPr>
            <w:r>
              <w:rPr>
                <w:rFonts w:ascii="Times New Roman" w:hAnsi="Times New Roman"/>
                <w:w w:val="125"/>
                <w:sz w:val="24"/>
              </w:rPr>
              <w:t>MT</w:t>
            </w:r>
            <w:r>
              <w:rPr>
                <w:w w:val="125"/>
                <w:sz w:val="24"/>
              </w:rPr>
              <w:t>Ⅱ</w:t>
            </w:r>
          </w:p>
        </w:tc>
        <w:tc>
          <w:tcPr>
            <w:tcW w:w="2151" w:type="dxa"/>
            <w:tcBorders>
              <w:top w:val="single" w:sz="4" w:space="0" w:color="000000"/>
              <w:left w:val="single" w:sz="4" w:space="0" w:color="000000"/>
              <w:bottom w:val="single" w:sz="4" w:space="0" w:color="000000"/>
            </w:tcBorders>
            <w:shd w:val="clear" w:color="auto" w:fill="D1F3E7"/>
          </w:tcPr>
          <w:p>
            <w:pPr>
              <w:pStyle w:val="TableParagraph"/>
              <w:spacing w:before="52"/>
              <w:ind w:left="16"/>
              <w:rPr>
                <w:rFonts w:ascii="Times New Roman"/>
                <w:sz w:val="24"/>
              </w:rPr>
            </w:pPr>
            <w:r>
              <w:rPr>
                <w:rFonts w:ascii="Times New Roman"/>
                <w:sz w:val="24"/>
              </w:rPr>
              <w:t>2</w:t>
            </w:r>
          </w:p>
        </w:tc>
      </w:tr>
      <w:tr>
        <w:trPr>
          <w:trHeight w:val="613" w:hRule="atLeast"/>
        </w:trPr>
        <w:tc>
          <w:tcPr>
            <w:tcW w:w="2315" w:type="dxa"/>
            <w:vMerge/>
            <w:tcBorders>
              <w:top w:val="nil"/>
              <w:right w:val="single" w:sz="4" w:space="0" w:color="000000"/>
            </w:tcBorders>
            <w:shd w:val="clear" w:color="auto" w:fill="D1F3E7"/>
          </w:tcPr>
          <w:p>
            <w:pPr>
              <w:rPr>
                <w:sz w:val="2"/>
                <w:szCs w:val="2"/>
              </w:rPr>
            </w:pPr>
          </w:p>
        </w:tc>
        <w:tc>
          <w:tcPr>
            <w:tcW w:w="2457" w:type="dxa"/>
            <w:vMerge/>
            <w:tcBorders>
              <w:top w:val="nil"/>
              <w:left w:val="single" w:sz="4" w:space="0" w:color="000000"/>
              <w:right w:val="single" w:sz="4" w:space="0" w:color="000000"/>
            </w:tcBorders>
            <w:shd w:val="clear" w:color="auto" w:fill="D1F3E7"/>
          </w:tcPr>
          <w:p>
            <w:pPr>
              <w:rPr>
                <w:sz w:val="2"/>
                <w:szCs w:val="2"/>
              </w:rPr>
            </w:pPr>
          </w:p>
        </w:tc>
        <w:tc>
          <w:tcPr>
            <w:tcW w:w="2151" w:type="dxa"/>
            <w:tcBorders>
              <w:top w:val="single" w:sz="4" w:space="0" w:color="000000"/>
              <w:left w:val="single" w:sz="4" w:space="0" w:color="000000"/>
              <w:right w:val="single" w:sz="4" w:space="0" w:color="000000"/>
            </w:tcBorders>
            <w:shd w:val="clear" w:color="auto" w:fill="D1F3E7"/>
          </w:tcPr>
          <w:p>
            <w:pPr>
              <w:pStyle w:val="TableParagraph"/>
              <w:spacing w:before="51"/>
              <w:ind w:left="570" w:right="563"/>
              <w:rPr>
                <w:sz w:val="24"/>
              </w:rPr>
            </w:pPr>
            <w:r>
              <w:rPr>
                <w:rFonts w:ascii="Times New Roman" w:hAnsi="Times New Roman"/>
                <w:w w:val="125"/>
                <w:sz w:val="24"/>
              </w:rPr>
              <w:t>PT</w:t>
            </w:r>
            <w:r>
              <w:rPr>
                <w:w w:val="125"/>
                <w:sz w:val="24"/>
              </w:rPr>
              <w:t>Ⅱ</w:t>
            </w:r>
          </w:p>
        </w:tc>
        <w:tc>
          <w:tcPr>
            <w:tcW w:w="2151" w:type="dxa"/>
            <w:tcBorders>
              <w:top w:val="single" w:sz="4" w:space="0" w:color="000000"/>
              <w:left w:val="single" w:sz="4" w:space="0" w:color="000000"/>
            </w:tcBorders>
            <w:shd w:val="clear" w:color="auto" w:fill="D1F3E7"/>
          </w:tcPr>
          <w:p>
            <w:pPr>
              <w:pStyle w:val="TableParagraph"/>
              <w:spacing w:before="163"/>
              <w:ind w:left="16"/>
              <w:rPr>
                <w:rFonts w:ascii="Times New Roman"/>
                <w:sz w:val="24"/>
              </w:rPr>
            </w:pPr>
            <w:r>
              <w:rPr>
                <w:rFonts w:ascii="Times New Roman"/>
                <w:sz w:val="24"/>
              </w:rPr>
              <w:t>2</w:t>
            </w:r>
          </w:p>
        </w:tc>
      </w:tr>
    </w:tbl>
    <w:p>
      <w:pPr>
        <w:spacing w:line="206" w:lineRule="auto" w:before="31"/>
        <w:ind w:left="278" w:right="1601" w:firstLine="435"/>
        <w:jc w:val="left"/>
        <w:rPr>
          <w:sz w:val="21"/>
        </w:rPr>
      </w:pPr>
      <w:r>
        <w:rPr/>
        <w:pict>
          <v:shape style="position:absolute;margin-left:111.727043pt;margin-top:-63.179199pt;width:379.1pt;height:37.950pt;mso-position-horizontal-relative:page;mso-position-vertical-relative:paragraph;z-index:-271456;rotation:315" type="#_x0000_t136" fillcolor="#ffffff" stroked="f">
            <o:extrusion v:ext="view" autorotationcenter="t"/>
            <v:textpath style="font-family:&amp;quot;黑体&amp;quot;;font-size:38pt;v-text-kern:t;mso-text-shadow:auto" string="国家市场监督管理总局"/>
            <v:fill opacity="42405f"/>
            <w10:wrap type="none"/>
          </v:shape>
        </w:pict>
      </w:r>
      <w:r>
        <w:rPr>
          <w:sz w:val="21"/>
        </w:rPr>
        <w:t>注 </w:t>
      </w:r>
      <w:r>
        <w:rPr>
          <w:rFonts w:ascii="Times New Roman" w:eastAsia="Times New Roman"/>
          <w:sz w:val="21"/>
        </w:rPr>
        <w:t>C-4</w:t>
      </w:r>
      <w:r>
        <w:rPr>
          <w:sz w:val="21"/>
        </w:rPr>
        <w:t>：无损检测外委的，制造单位只需按照表 </w:t>
      </w:r>
      <w:r>
        <w:rPr>
          <w:rFonts w:ascii="Times New Roman" w:eastAsia="Times New Roman"/>
          <w:sz w:val="21"/>
        </w:rPr>
        <w:t>C-5 </w:t>
      </w:r>
      <w:r>
        <w:rPr>
          <w:sz w:val="21"/>
        </w:rPr>
        <w:t>的要求配备无损检测质量控制系统责任人员。</w:t>
      </w:r>
    </w:p>
    <w:p>
      <w:pPr>
        <w:spacing w:line="355" w:lineRule="exact" w:before="0"/>
        <w:ind w:left="713" w:right="0" w:firstLine="0"/>
        <w:jc w:val="left"/>
        <w:rPr>
          <w:sz w:val="21"/>
        </w:rPr>
      </w:pPr>
      <w:r>
        <w:rPr/>
        <w:pict>
          <v:line style="position:absolute;mso-position-horizontal-relative:page;mso-position-vertical-relative:paragraph;z-index:3856" from="69.419998pt,18.493118pt" to="519.299998pt,18.493118pt" stroked="true" strokeweight="6pt" strokecolor="#d1f3e7">
            <v:stroke dashstyle="solid"/>
            <w10:wrap type="none"/>
          </v:line>
        </w:pict>
      </w:r>
      <w:r>
        <w:rPr>
          <w:sz w:val="21"/>
        </w:rPr>
        <w:t>注 </w:t>
      </w:r>
      <w:r>
        <w:rPr>
          <w:rFonts w:ascii="Times New Roman" w:eastAsia="Times New Roman"/>
          <w:sz w:val="21"/>
        </w:rPr>
        <w:t>C-5</w:t>
      </w:r>
      <w:r>
        <w:rPr>
          <w:sz w:val="21"/>
        </w:rPr>
        <w:t>：无损检测质量控制系统责任人员计入无损检测人员数量中。</w:t>
      </w:r>
    </w:p>
    <w:p>
      <w:pPr>
        <w:pStyle w:val="BodyText"/>
        <w:tabs>
          <w:tab w:pos="1773" w:val="left" w:leader="none"/>
        </w:tabs>
        <w:spacing w:line="426" w:lineRule="exact" w:before="74"/>
        <w:ind w:left="774"/>
        <w:rPr>
          <w:rFonts w:ascii="宋体" w:eastAsia="宋体" w:hint="eastAsia"/>
        </w:rPr>
      </w:pPr>
      <w:r>
        <w:rPr>
          <w:rFonts w:ascii="黑体" w:eastAsia="黑体" w:hint="eastAsia"/>
          <w:spacing w:val="3"/>
        </w:rPr>
        <w:t>C2.1.2</w:t>
        <w:tab/>
      </w:r>
      <w:r>
        <w:rPr>
          <w:spacing w:val="8"/>
        </w:rPr>
        <w:t>工作场所</w:t>
      </w:r>
      <w:r>
        <w:rPr>
          <w:rFonts w:ascii="宋体" w:eastAsia="宋体" w:hint="eastAsia"/>
        </w:rPr>
        <w:t> </w:t>
      </w:r>
    </w:p>
    <w:p>
      <w:pPr>
        <w:pStyle w:val="ListParagraph"/>
        <w:numPr>
          <w:ilvl w:val="0"/>
          <w:numId w:val="61"/>
        </w:numPr>
        <w:tabs>
          <w:tab w:pos="1146" w:val="left" w:leader="none"/>
        </w:tabs>
        <w:spacing w:line="400" w:lineRule="exact" w:before="0" w:after="0"/>
        <w:ind w:left="1146" w:right="0" w:hanging="372"/>
        <w:jc w:val="left"/>
        <w:rPr>
          <w:sz w:val="24"/>
        </w:rPr>
      </w:pPr>
      <w:r>
        <w:rPr>
          <w:spacing w:val="8"/>
          <w:sz w:val="24"/>
        </w:rPr>
        <w:t>具有相应级别产品制造需要的生产场地；</w:t>
      </w:r>
    </w:p>
    <w:p>
      <w:pPr>
        <w:pStyle w:val="ListParagraph"/>
        <w:numPr>
          <w:ilvl w:val="0"/>
          <w:numId w:val="61"/>
        </w:numPr>
        <w:tabs>
          <w:tab w:pos="1146" w:val="left" w:leader="none"/>
        </w:tabs>
        <w:spacing w:line="400" w:lineRule="exact" w:before="0" w:after="0"/>
        <w:ind w:left="1146" w:right="0" w:hanging="372"/>
        <w:jc w:val="left"/>
        <w:rPr>
          <w:sz w:val="24"/>
        </w:rPr>
      </w:pPr>
      <w:r>
        <w:rPr>
          <w:spacing w:val="8"/>
          <w:sz w:val="24"/>
        </w:rPr>
        <w:t>产品承压部件的焊</w:t>
      </w:r>
      <w:r>
        <w:rPr>
          <w:rFonts w:ascii="宋体" w:eastAsia="宋体" w:hint="eastAsia"/>
          <w:spacing w:val="4"/>
          <w:sz w:val="24"/>
        </w:rPr>
        <w:t>(</w:t>
      </w:r>
      <w:r>
        <w:rPr>
          <w:spacing w:val="8"/>
          <w:sz w:val="24"/>
        </w:rPr>
        <w:t>粘</w:t>
      </w:r>
      <w:r>
        <w:rPr>
          <w:rFonts w:ascii="宋体" w:eastAsia="宋体" w:hint="eastAsia"/>
          <w:spacing w:val="4"/>
          <w:sz w:val="24"/>
        </w:rPr>
        <w:t>)</w:t>
      </w:r>
      <w:r>
        <w:rPr>
          <w:spacing w:val="8"/>
          <w:sz w:val="24"/>
        </w:rPr>
        <w:t>接必须保证在室内作业完成；大型承压部件在室外焊</w:t>
      </w:r>
    </w:p>
    <w:p>
      <w:pPr>
        <w:pStyle w:val="BodyText"/>
        <w:spacing w:line="400" w:lineRule="exact"/>
      </w:pPr>
      <w:r>
        <w:rPr>
          <w:rFonts w:ascii="宋体" w:eastAsia="宋体" w:hint="eastAsia"/>
        </w:rPr>
        <w:t>(</w:t>
      </w:r>
      <w:r>
        <w:rPr/>
        <w:t>粘</w:t>
      </w:r>
      <w:r>
        <w:rPr>
          <w:rFonts w:ascii="宋体" w:eastAsia="宋体" w:hint="eastAsia"/>
        </w:rPr>
        <w:t>)</w:t>
      </w:r>
      <w:r>
        <w:rPr/>
        <w:t>接时，有必要的保证焊</w:t>
      </w:r>
      <w:r>
        <w:rPr>
          <w:rFonts w:ascii="宋体" w:eastAsia="宋体" w:hint="eastAsia"/>
        </w:rPr>
        <w:t>(</w:t>
      </w:r>
      <w:r>
        <w:rPr/>
        <w:t>粘</w:t>
      </w:r>
      <w:r>
        <w:rPr>
          <w:rFonts w:ascii="宋体" w:eastAsia="宋体" w:hint="eastAsia"/>
        </w:rPr>
        <w:t>)</w:t>
      </w:r>
      <w:r>
        <w:rPr/>
        <w:t>接质量的防护措施；</w:t>
      </w:r>
    </w:p>
    <w:p>
      <w:pPr>
        <w:pStyle w:val="ListParagraph"/>
        <w:numPr>
          <w:ilvl w:val="0"/>
          <w:numId w:val="61"/>
        </w:numPr>
        <w:tabs>
          <w:tab w:pos="1146" w:val="left" w:leader="none"/>
        </w:tabs>
        <w:spacing w:line="211" w:lineRule="auto" w:before="12" w:after="0"/>
        <w:ind w:left="278" w:right="1415" w:firstLine="496"/>
        <w:jc w:val="left"/>
        <w:rPr>
          <w:sz w:val="24"/>
        </w:rPr>
      </w:pPr>
      <w:r>
        <w:rPr>
          <w:spacing w:val="8"/>
          <w:sz w:val="24"/>
        </w:rPr>
        <w:t>具有原材料和焊</w:t>
      </w:r>
      <w:r>
        <w:rPr>
          <w:rFonts w:ascii="宋体" w:eastAsia="宋体" w:hint="eastAsia"/>
          <w:spacing w:val="4"/>
          <w:sz w:val="24"/>
        </w:rPr>
        <w:t>(</w:t>
      </w:r>
      <w:r>
        <w:rPr>
          <w:spacing w:val="8"/>
          <w:sz w:val="24"/>
        </w:rPr>
        <w:t>粘</w:t>
      </w:r>
      <w:r>
        <w:rPr>
          <w:rFonts w:ascii="宋体" w:eastAsia="宋体" w:hint="eastAsia"/>
          <w:spacing w:val="4"/>
          <w:sz w:val="24"/>
        </w:rPr>
        <w:t>)</w:t>
      </w:r>
      <w:r>
        <w:rPr>
          <w:spacing w:val="8"/>
          <w:sz w:val="24"/>
        </w:rPr>
        <w:t>接材料存放要求的库房或者专用场地，具有有效的防护</w:t>
      </w:r>
      <w:r>
        <w:rPr>
          <w:spacing w:val="7"/>
          <w:sz w:val="24"/>
        </w:rPr>
        <w:t>措施；</w:t>
      </w:r>
    </w:p>
    <w:p>
      <w:pPr>
        <w:pStyle w:val="ListParagraph"/>
        <w:numPr>
          <w:ilvl w:val="0"/>
          <w:numId w:val="61"/>
        </w:numPr>
        <w:tabs>
          <w:tab w:pos="1146" w:val="left" w:leader="none"/>
        </w:tabs>
        <w:spacing w:line="211" w:lineRule="auto" w:before="6" w:after="0"/>
        <w:ind w:left="278" w:right="1414" w:firstLine="496"/>
        <w:jc w:val="left"/>
        <w:rPr>
          <w:sz w:val="24"/>
        </w:rPr>
      </w:pPr>
      <w:r>
        <w:rPr>
          <w:spacing w:val="8"/>
          <w:sz w:val="24"/>
        </w:rPr>
        <w:t>具有与所制造产品相适应的耐压试验、泄漏试验和其他相关试验的专用场地</w:t>
      </w:r>
      <w:r>
        <w:rPr>
          <w:spacing w:val="7"/>
          <w:sz w:val="24"/>
        </w:rPr>
        <w:t>及防护措施，并且符合有关安全技术规范及相关标准的要求；</w:t>
      </w:r>
    </w:p>
    <w:p>
      <w:pPr>
        <w:pStyle w:val="ListParagraph"/>
        <w:numPr>
          <w:ilvl w:val="0"/>
          <w:numId w:val="61"/>
        </w:numPr>
        <w:tabs>
          <w:tab w:pos="1146" w:val="left" w:leader="none"/>
        </w:tabs>
        <w:spacing w:line="213" w:lineRule="auto" w:before="1" w:after="0"/>
        <w:ind w:left="278" w:right="1297" w:firstLine="496"/>
        <w:jc w:val="left"/>
        <w:rPr>
          <w:sz w:val="24"/>
        </w:rPr>
      </w:pPr>
      <w:r>
        <w:rPr>
          <w:spacing w:val="-3"/>
          <w:sz w:val="24"/>
        </w:rPr>
        <w:t>具有满足防护要求、空间适应产品检测需要的射线曝光室或者检测专用场地， </w:t>
      </w:r>
      <w:r>
        <w:rPr>
          <w:spacing w:val="2"/>
          <w:sz w:val="24"/>
        </w:rPr>
        <w:t>并且具有保证底片冲洗质量和底片保存的专用场所，具有无损检测仪器和器材存放要</w:t>
      </w:r>
      <w:r>
        <w:rPr>
          <w:spacing w:val="8"/>
          <w:sz w:val="24"/>
        </w:rPr>
        <w:t>求的场所。</w:t>
      </w:r>
    </w:p>
    <w:p>
      <w:pPr>
        <w:pStyle w:val="BodyText"/>
        <w:spacing w:line="395" w:lineRule="exact"/>
        <w:ind w:left="774"/>
      </w:pPr>
      <w:r>
        <w:rPr/>
        <w:t>制造单位同时具有压力容器设计能力的，应当具有专门的设计工作机构和场所。</w:t>
      </w:r>
    </w:p>
    <w:p>
      <w:pPr>
        <w:pStyle w:val="BodyText"/>
        <w:spacing w:line="292" w:lineRule="exact"/>
        <w:rPr>
          <w:rFonts w:ascii="宋体" w:hAnsi="宋体"/>
        </w:rPr>
      </w:pPr>
      <w:r>
        <w:rPr>
          <w:rFonts w:ascii="宋体" w:hAnsi="宋体"/>
        </w:rPr>
        <w:t>— 32 — </w:t>
      </w:r>
    </w:p>
    <w:p>
      <w:pPr>
        <w:spacing w:after="0" w:line="292" w:lineRule="exact"/>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140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1773" w:val="left" w:leader="none"/>
        </w:tabs>
        <w:spacing w:line="412" w:lineRule="exact"/>
        <w:ind w:left="773"/>
      </w:pPr>
      <w:r>
        <w:rPr>
          <w:rFonts w:ascii="黑体" w:eastAsia="黑体" w:hint="eastAsia"/>
          <w:spacing w:val="3"/>
        </w:rPr>
        <w:t>C2.1.3</w:t>
        <w:tab/>
      </w:r>
      <w:r>
        <w:rPr>
          <w:spacing w:val="8"/>
        </w:rPr>
        <w:t>生产设备与工艺装备</w:t>
      </w:r>
    </w:p>
    <w:p>
      <w:pPr>
        <w:pStyle w:val="BodyText"/>
        <w:spacing w:line="213" w:lineRule="auto" w:before="9"/>
        <w:ind w:right="1291" w:firstLine="495"/>
      </w:pPr>
      <w:r>
        <w:rPr/>
        <w:t>制造单位应当具有产品制造需要的切割设备、成形设备、机加工设备、焊接设备、焊接材料烘干和保温设备、起重设备、表面处理设备等，以及必要的工装；具有与产品制造工艺相适应的热处理炉，并且配有自动记录温度曲线的测温仪表。</w:t>
      </w:r>
    </w:p>
    <w:p>
      <w:pPr>
        <w:pStyle w:val="BodyText"/>
        <w:spacing w:line="211" w:lineRule="auto"/>
        <w:ind w:right="1414" w:firstLine="495"/>
      </w:pPr>
      <w:r>
        <w:rPr/>
        <w:t>制造单位同时具有压力容器设计能力的，应当具有满足本附件 </w:t>
      </w:r>
      <w:r>
        <w:rPr>
          <w:rFonts w:ascii="Times New Roman" w:eastAsia="Times New Roman"/>
        </w:rPr>
        <w:t>C1.1 </w:t>
      </w:r>
      <w:r>
        <w:rPr/>
        <w:t>条规定的设计装备和设计手段。</w:t>
      </w:r>
    </w:p>
    <w:p>
      <w:pPr>
        <w:pStyle w:val="BodyText"/>
        <w:spacing w:line="393" w:lineRule="exact"/>
        <w:ind w:left="773"/>
      </w:pPr>
      <w:r>
        <w:rPr/>
        <w:t>不锈钢、有色金属压力容器制造单位还应当满足以下条件：</w:t>
      </w:r>
    </w:p>
    <w:p>
      <w:pPr>
        <w:pStyle w:val="ListParagraph"/>
        <w:numPr>
          <w:ilvl w:val="0"/>
          <w:numId w:val="62"/>
        </w:numPr>
        <w:tabs>
          <w:tab w:pos="1146" w:val="left" w:leader="none"/>
        </w:tabs>
        <w:spacing w:line="211" w:lineRule="auto" w:before="10" w:after="0"/>
        <w:ind w:left="278" w:right="1415" w:firstLine="496"/>
        <w:jc w:val="left"/>
        <w:rPr>
          <w:sz w:val="24"/>
        </w:rPr>
      </w:pPr>
      <w:r>
        <w:rPr>
          <w:spacing w:val="8"/>
          <w:sz w:val="24"/>
        </w:rPr>
        <w:t>具有专用的生产厂房</w:t>
      </w:r>
      <w:r>
        <w:rPr>
          <w:rFonts w:ascii="宋体" w:eastAsia="宋体" w:hint="eastAsia"/>
          <w:spacing w:val="4"/>
          <w:sz w:val="24"/>
        </w:rPr>
        <w:t>(</w:t>
      </w:r>
      <w:r>
        <w:rPr>
          <w:spacing w:val="8"/>
          <w:sz w:val="24"/>
        </w:rPr>
        <w:t>或者清洁场地</w:t>
      </w:r>
      <w:r>
        <w:rPr>
          <w:rFonts w:ascii="宋体" w:eastAsia="宋体" w:hint="eastAsia"/>
          <w:spacing w:val="4"/>
          <w:sz w:val="24"/>
        </w:rPr>
        <w:t>)</w:t>
      </w:r>
      <w:r>
        <w:rPr>
          <w:spacing w:val="8"/>
          <w:sz w:val="24"/>
        </w:rPr>
        <w:t>和生产设备，不得与碳钢混放或者混合</w:t>
      </w:r>
      <w:r>
        <w:rPr>
          <w:spacing w:val="7"/>
          <w:sz w:val="24"/>
        </w:rPr>
        <w:t>生产；对于钛、锆、钽等容器的制造，还应当有专用的洁净封闭厂房；</w:t>
      </w:r>
    </w:p>
    <w:p>
      <w:pPr>
        <w:pStyle w:val="ListParagraph"/>
        <w:numPr>
          <w:ilvl w:val="0"/>
          <w:numId w:val="62"/>
        </w:numPr>
        <w:tabs>
          <w:tab w:pos="1146" w:val="left" w:leader="none"/>
        </w:tabs>
        <w:spacing w:line="393" w:lineRule="exact" w:before="0" w:after="0"/>
        <w:ind w:left="1146" w:right="0" w:hanging="372"/>
        <w:jc w:val="left"/>
        <w:rPr>
          <w:sz w:val="24"/>
        </w:rPr>
      </w:pPr>
      <w:r>
        <w:rPr>
          <w:spacing w:val="7"/>
          <w:sz w:val="24"/>
        </w:rPr>
        <w:t>钛、锆等活性金属压力容器制造单位，具有满足材料切割要求的切割设备；</w:t>
      </w:r>
    </w:p>
    <w:p>
      <w:pPr>
        <w:pStyle w:val="ListParagraph"/>
        <w:numPr>
          <w:ilvl w:val="0"/>
          <w:numId w:val="62"/>
        </w:numPr>
        <w:tabs>
          <w:tab w:pos="1145" w:val="left" w:leader="none"/>
        </w:tabs>
        <w:spacing w:line="400" w:lineRule="exact" w:before="0" w:after="0"/>
        <w:ind w:left="1144" w:right="0" w:hanging="370"/>
        <w:jc w:val="left"/>
        <w:rPr>
          <w:sz w:val="24"/>
        </w:rPr>
      </w:pPr>
      <w:r>
        <w:rPr>
          <w:spacing w:val="24"/>
          <w:sz w:val="24"/>
        </w:rPr>
        <w:t>钛、锆等活性金属压力容器的热处理设备具有保持还原性气氛的能力。</w:t>
      </w:r>
    </w:p>
    <w:p>
      <w:pPr>
        <w:pStyle w:val="BodyText"/>
        <w:tabs>
          <w:tab w:pos="1773" w:val="left" w:leader="none"/>
        </w:tabs>
        <w:spacing w:line="400" w:lineRule="exact"/>
        <w:ind w:left="774"/>
      </w:pPr>
      <w:r>
        <w:rPr>
          <w:rFonts w:ascii="黑体" w:eastAsia="黑体" w:hint="eastAsia"/>
          <w:spacing w:val="3"/>
        </w:rPr>
        <w:t>C2.1.4</w:t>
        <w:tab/>
      </w:r>
      <w:r>
        <w:rPr>
          <w:spacing w:val="8"/>
        </w:rPr>
        <w:t>检测仪器与试验装置</w:t>
      </w:r>
    </w:p>
    <w:p>
      <w:pPr>
        <w:pStyle w:val="ListParagraph"/>
        <w:numPr>
          <w:ilvl w:val="0"/>
          <w:numId w:val="63"/>
        </w:numPr>
        <w:tabs>
          <w:tab w:pos="1146" w:val="left" w:leader="none"/>
        </w:tabs>
        <w:spacing w:line="211" w:lineRule="auto" w:before="13" w:after="0"/>
        <w:ind w:left="278" w:right="1289" w:firstLine="496"/>
        <w:jc w:val="left"/>
        <w:rPr>
          <w:sz w:val="24"/>
        </w:rPr>
      </w:pPr>
      <w:r>
        <w:rPr>
          <w:spacing w:val="2"/>
          <w:sz w:val="24"/>
        </w:rPr>
        <w:t>制造单位应当具有产品制造需要的检测平台、无损检测仪器、理化检验仪器、耐压试验装置和泄漏试验装置等；</w:t>
      </w:r>
    </w:p>
    <w:p>
      <w:pPr>
        <w:pStyle w:val="ListParagraph"/>
        <w:numPr>
          <w:ilvl w:val="0"/>
          <w:numId w:val="63"/>
        </w:numPr>
        <w:tabs>
          <w:tab w:pos="1146" w:val="left" w:leader="none"/>
        </w:tabs>
        <w:spacing w:line="213" w:lineRule="auto" w:before="1" w:after="0"/>
        <w:ind w:left="278" w:right="1414" w:firstLine="496"/>
        <w:jc w:val="left"/>
        <w:rPr>
          <w:sz w:val="24"/>
        </w:rPr>
      </w:pPr>
      <w:r>
        <w:rPr/>
        <w:pict>
          <v:shape style="position:absolute;margin-left:111.727043pt;margin-top:37.611652pt;width:379.1pt;height:37.950pt;mso-position-horizontal-relative:page;mso-position-vertical-relative:paragraph;z-index:-271384;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专项条件规定不允许外委的检测和试验项目，制造单位应当具有相应的检测仪器与试验装置；</w:t>
      </w:r>
    </w:p>
    <w:p>
      <w:pPr>
        <w:pStyle w:val="ListParagraph"/>
        <w:numPr>
          <w:ilvl w:val="0"/>
          <w:numId w:val="63"/>
        </w:numPr>
        <w:tabs>
          <w:tab w:pos="1146" w:val="left" w:leader="none"/>
        </w:tabs>
        <w:spacing w:line="387" w:lineRule="exact" w:before="0" w:after="0"/>
        <w:ind w:left="1146" w:right="0" w:hanging="372"/>
        <w:jc w:val="left"/>
        <w:rPr>
          <w:sz w:val="24"/>
        </w:rPr>
      </w:pPr>
      <w:r>
        <w:rPr>
          <w:spacing w:val="7"/>
          <w:sz w:val="24"/>
        </w:rPr>
        <w:t>具有与制造产品相适应的测量装置，并且按照规定进行检定、校准合格。</w:t>
      </w:r>
    </w:p>
    <w:p>
      <w:pPr>
        <w:pStyle w:val="BodyText"/>
        <w:tabs>
          <w:tab w:pos="1773" w:val="left" w:leader="none"/>
        </w:tabs>
        <w:spacing w:line="400" w:lineRule="exact"/>
        <w:ind w:left="773"/>
      </w:pPr>
      <w:r>
        <w:rPr>
          <w:rFonts w:ascii="黑体" w:eastAsia="黑体" w:hint="eastAsia"/>
          <w:spacing w:val="3"/>
        </w:rPr>
        <w:t>C2.1.5</w:t>
        <w:tab/>
      </w:r>
      <w:r>
        <w:rPr>
          <w:rFonts w:ascii="宋体" w:eastAsia="宋体" w:hint="eastAsia"/>
          <w:spacing w:val="7"/>
        </w:rPr>
        <w:t>工作</w:t>
      </w:r>
      <w:r>
        <w:rPr>
          <w:spacing w:val="8"/>
        </w:rPr>
        <w:t>外委</w:t>
      </w:r>
    </w:p>
    <w:p>
      <w:pPr>
        <w:pStyle w:val="BodyText"/>
        <w:spacing w:line="211" w:lineRule="auto" w:before="13"/>
        <w:ind w:right="1414" w:firstLine="495"/>
      </w:pPr>
      <w:r>
        <w:rPr/>
        <w:t>制造单位应当有能力独立完成产品的总体组装、焊</w:t>
      </w:r>
      <w:r>
        <w:rPr>
          <w:rFonts w:ascii="宋体" w:eastAsia="宋体" w:hint="eastAsia"/>
        </w:rPr>
        <w:t>(</w:t>
      </w:r>
      <w:r>
        <w:rPr/>
        <w:t>粘</w:t>
      </w:r>
      <w:r>
        <w:rPr>
          <w:rFonts w:ascii="宋体" w:eastAsia="宋体" w:hint="eastAsia"/>
        </w:rPr>
        <w:t>)</w:t>
      </w:r>
      <w:r>
        <w:rPr/>
        <w:t>接、耐压试验、检验等制造过程，不允许将压力容器产品的所有受压元件进行外委。</w:t>
      </w:r>
    </w:p>
    <w:p>
      <w:pPr>
        <w:pStyle w:val="BodyText"/>
        <w:spacing w:line="213" w:lineRule="auto" w:before="1"/>
        <w:ind w:right="1421" w:firstLine="495"/>
      </w:pPr>
      <w:r>
        <w:rPr/>
        <w:t>制造单位的设计、无损检测、热处理、理化检验以及部件除焊接外的压制、卷制等成形工作可以外委</w:t>
      </w:r>
      <w:r>
        <w:rPr>
          <w:rFonts w:ascii="宋体" w:eastAsia="宋体" w:hint="eastAsia"/>
        </w:rPr>
        <w:t>，</w:t>
      </w:r>
      <w:r>
        <w:rPr/>
        <w:t>专项条件规定不得外委的，从其规定。</w:t>
      </w:r>
    </w:p>
    <w:p>
      <w:pPr>
        <w:pStyle w:val="BodyText"/>
        <w:tabs>
          <w:tab w:pos="1773" w:val="left" w:leader="none"/>
        </w:tabs>
        <w:spacing w:line="387" w:lineRule="exact"/>
        <w:ind w:left="773"/>
        <w:rPr>
          <w:rFonts w:ascii="宋体" w:eastAsia="宋体" w:hint="eastAsia"/>
        </w:rPr>
      </w:pPr>
      <w:r>
        <w:rPr>
          <w:rFonts w:ascii="黑体" w:eastAsia="黑体" w:hint="eastAsia"/>
          <w:spacing w:val="3"/>
        </w:rPr>
        <w:t>C2.1.6</w:t>
        <w:tab/>
      </w:r>
      <w:r>
        <w:rPr>
          <w:spacing w:val="8"/>
        </w:rPr>
        <w:t>产品安全性能的制造保证能力</w:t>
      </w:r>
      <w:r>
        <w:rPr>
          <w:rFonts w:ascii="宋体" w:eastAsia="宋体" w:hint="eastAsia"/>
        </w:rPr>
        <w:t> </w:t>
      </w:r>
    </w:p>
    <w:p>
      <w:pPr>
        <w:pStyle w:val="BodyText"/>
        <w:spacing w:line="213" w:lineRule="auto" w:before="10"/>
        <w:ind w:right="1421" w:firstLine="495"/>
        <w:jc w:val="both"/>
      </w:pPr>
      <w:r>
        <w:rPr/>
        <w:t>制造单位应当具备保证产品安全性能的制造能力，能够按照有关的安全技术规范及相关产品标准进行制造，并且在产品生产过程中体现质量保证体系的有效实施，提供完整的产品质量证明文件。</w:t>
      </w:r>
    </w:p>
    <w:p>
      <w:pPr>
        <w:pStyle w:val="BodyText"/>
        <w:spacing w:line="213" w:lineRule="auto"/>
        <w:ind w:right="1414" w:firstLine="495"/>
        <w:jc w:val="both"/>
      </w:pPr>
      <w:r>
        <w:rPr/>
        <w:t>制造单位应当具有与压力容器产品制造相关的焊</w:t>
      </w:r>
      <w:r>
        <w:rPr>
          <w:rFonts w:ascii="宋体" w:eastAsia="宋体" w:hint="eastAsia"/>
        </w:rPr>
        <w:t>(</w:t>
      </w:r>
      <w:r>
        <w:rPr/>
        <w:t>粘</w:t>
      </w:r>
      <w:r>
        <w:rPr>
          <w:rFonts w:ascii="宋体" w:eastAsia="宋体" w:hint="eastAsia"/>
        </w:rPr>
        <w:t>)</w:t>
      </w:r>
      <w:r>
        <w:rPr/>
        <w:t>接、热处理、无损检测、耐压试验、泄漏试验等工艺文件，其中焊</w:t>
      </w:r>
      <w:r>
        <w:rPr>
          <w:rFonts w:ascii="宋体" w:eastAsia="宋体" w:hint="eastAsia"/>
        </w:rPr>
        <w:t>(</w:t>
      </w:r>
      <w:r>
        <w:rPr/>
        <w:t>粘</w:t>
      </w:r>
      <w:r>
        <w:rPr>
          <w:rFonts w:ascii="宋体" w:eastAsia="宋体" w:hint="eastAsia"/>
        </w:rPr>
        <w:t>)</w:t>
      </w:r>
      <w:r>
        <w:rPr/>
        <w:t>接工艺，制造单位应当依据有关安全技术规范及相关标准建立健全覆盖本单位所有产品的焊</w:t>
      </w:r>
      <w:r>
        <w:rPr>
          <w:rFonts w:ascii="宋体" w:eastAsia="宋体" w:hint="eastAsia"/>
        </w:rPr>
        <w:t>(</w:t>
      </w:r>
      <w:r>
        <w:rPr/>
        <w:t>粘</w:t>
      </w:r>
      <w:r>
        <w:rPr>
          <w:rFonts w:ascii="宋体" w:eastAsia="宋体" w:hint="eastAsia"/>
        </w:rPr>
        <w:t>)</w:t>
      </w:r>
      <w:r>
        <w:rPr/>
        <w:t>接工艺规程。焊</w:t>
      </w:r>
      <w:r>
        <w:rPr>
          <w:rFonts w:ascii="宋体" w:eastAsia="宋体" w:hint="eastAsia"/>
        </w:rPr>
        <w:t>(</w:t>
      </w:r>
      <w:r>
        <w:rPr/>
        <w:t>粘</w:t>
      </w:r>
      <w:r>
        <w:rPr>
          <w:rFonts w:ascii="宋体" w:eastAsia="宋体" w:hint="eastAsia"/>
        </w:rPr>
        <w:t>)</w:t>
      </w:r>
      <w:r>
        <w:rPr/>
        <w:t>接工艺规程所依据的焊</w:t>
      </w:r>
      <w:r>
        <w:rPr>
          <w:rFonts w:ascii="宋体" w:eastAsia="宋体" w:hint="eastAsia"/>
        </w:rPr>
        <w:t>(</w:t>
      </w:r>
      <w:r>
        <w:rPr/>
        <w:t>粘</w:t>
      </w:r>
      <w:r>
        <w:rPr>
          <w:rFonts w:ascii="宋体" w:eastAsia="宋体" w:hint="eastAsia"/>
        </w:rPr>
        <w:t>)</w:t>
      </w:r>
      <w:r>
        <w:rPr/>
        <w:t>接工艺评定应当在本单位进行，由本单位熟练焊</w:t>
      </w:r>
      <w:r>
        <w:rPr>
          <w:rFonts w:ascii="宋体" w:eastAsia="宋体" w:hint="eastAsia"/>
        </w:rPr>
        <w:t>(</w:t>
      </w:r>
      <w:r>
        <w:rPr/>
        <w:t>粘</w:t>
      </w:r>
      <w:r>
        <w:rPr>
          <w:rFonts w:ascii="宋体" w:eastAsia="宋体" w:hint="eastAsia"/>
        </w:rPr>
        <w:t>)</w:t>
      </w:r>
      <w:r>
        <w:rPr/>
        <w:t>接人员使用本单位的设备设施焊</w:t>
      </w:r>
      <w:r>
        <w:rPr>
          <w:rFonts w:ascii="宋体" w:eastAsia="宋体" w:hint="eastAsia"/>
        </w:rPr>
        <w:t>(</w:t>
      </w:r>
      <w:r>
        <w:rPr/>
        <w:t>粘</w:t>
      </w:r>
      <w:r>
        <w:rPr>
          <w:rFonts w:ascii="宋体" w:eastAsia="宋体" w:hint="eastAsia"/>
        </w:rPr>
        <w:t>)</w:t>
      </w:r>
      <w:r>
        <w:rPr/>
        <w:t>接试件。</w:t>
      </w:r>
    </w:p>
    <w:p>
      <w:pPr>
        <w:pStyle w:val="BodyText"/>
        <w:tabs>
          <w:tab w:pos="1773" w:val="left" w:leader="none"/>
        </w:tabs>
        <w:spacing w:line="381" w:lineRule="exact"/>
        <w:ind w:left="774"/>
        <w:rPr>
          <w:rFonts w:ascii="宋体" w:eastAsia="宋体" w:hint="eastAsia"/>
        </w:rPr>
      </w:pPr>
      <w:r>
        <w:rPr>
          <w:rFonts w:ascii="黑体" w:eastAsia="黑体" w:hint="eastAsia"/>
          <w:spacing w:val="3"/>
        </w:rPr>
        <w:t>C2.1.7</w:t>
        <w:tab/>
      </w:r>
      <w:r>
        <w:rPr>
          <w:spacing w:val="7"/>
        </w:rPr>
        <w:t>试制造</w:t>
      </w:r>
      <w:r>
        <w:rPr>
          <w:rFonts w:ascii="宋体" w:eastAsia="宋体" w:hint="eastAsia"/>
          <w:spacing w:val="4"/>
        </w:rPr>
        <w:t>(</w:t>
      </w:r>
      <w:r>
        <w:rPr>
          <w:spacing w:val="2"/>
        </w:rPr>
        <w:t>注 </w:t>
      </w:r>
      <w:r>
        <w:rPr>
          <w:rFonts w:ascii="Times New Roman" w:eastAsia="Times New Roman"/>
          <w:spacing w:val="2"/>
        </w:rPr>
        <w:t>C-6</w:t>
      </w:r>
      <w:r>
        <w:rPr>
          <w:rFonts w:ascii="宋体" w:eastAsia="宋体" w:hint="eastAsia"/>
          <w:spacing w:val="2"/>
        </w:rPr>
        <w:t>)</w:t>
      </w:r>
    </w:p>
    <w:p>
      <w:pPr>
        <w:pStyle w:val="ListParagraph"/>
        <w:numPr>
          <w:ilvl w:val="0"/>
          <w:numId w:val="64"/>
        </w:numPr>
        <w:tabs>
          <w:tab w:pos="1146" w:val="left" w:leader="none"/>
        </w:tabs>
        <w:spacing w:line="213" w:lineRule="auto" w:before="3" w:after="0"/>
        <w:ind w:left="278" w:right="1414" w:firstLine="496"/>
        <w:jc w:val="left"/>
        <w:rPr>
          <w:sz w:val="24"/>
        </w:rPr>
      </w:pPr>
      <w:r>
        <w:rPr>
          <w:spacing w:val="8"/>
          <w:sz w:val="24"/>
        </w:rPr>
        <w:t>试制造样品应当能充分体现并且能验证制造单位申请许可范围内的制造和检验能力；</w:t>
      </w:r>
    </w:p>
    <w:p>
      <w:pPr>
        <w:pStyle w:val="BodyText"/>
        <w:spacing w:line="279" w:lineRule="exact"/>
        <w:ind w:left="0" w:right="1541"/>
        <w:jc w:val="right"/>
        <w:rPr>
          <w:rFonts w:ascii="宋体" w:hAnsi="宋体"/>
        </w:rPr>
      </w:pPr>
      <w:r>
        <w:rPr>
          <w:rFonts w:ascii="宋体" w:hAnsi="宋体"/>
        </w:rPr>
        <w:t>— 33 — </w:t>
      </w:r>
    </w:p>
    <w:p>
      <w:pPr>
        <w:spacing w:after="0" w:line="279"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133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64"/>
        </w:numPr>
        <w:tabs>
          <w:tab w:pos="1146" w:val="left" w:leader="none"/>
        </w:tabs>
        <w:spacing w:line="211" w:lineRule="auto" w:before="31" w:after="0"/>
        <w:ind w:left="278" w:right="1413" w:firstLine="496"/>
        <w:jc w:val="both"/>
        <w:rPr>
          <w:sz w:val="24"/>
        </w:rPr>
      </w:pPr>
      <w:r>
        <w:rPr>
          <w:spacing w:val="8"/>
          <w:sz w:val="24"/>
        </w:rPr>
        <w:t>试制造样品数量及要求见表 </w:t>
      </w:r>
      <w:r>
        <w:rPr>
          <w:rFonts w:ascii="Times New Roman" w:eastAsia="Times New Roman"/>
          <w:spacing w:val="4"/>
          <w:sz w:val="24"/>
        </w:rPr>
        <w:t>C-6</w:t>
      </w:r>
      <w:r>
        <w:rPr>
          <w:spacing w:val="7"/>
          <w:sz w:val="24"/>
        </w:rPr>
        <w:t>，制造单位至少准备 </w:t>
      </w:r>
      <w:r>
        <w:rPr>
          <w:rFonts w:ascii="Times New Roman" w:eastAsia="Times New Roman"/>
          <w:sz w:val="24"/>
        </w:rPr>
        <w:t>1</w:t>
      </w:r>
      <w:r>
        <w:rPr>
          <w:rFonts w:ascii="Times New Roman" w:eastAsia="Times New Roman"/>
          <w:spacing w:val="34"/>
          <w:sz w:val="24"/>
        </w:rPr>
        <w:t> </w:t>
      </w:r>
      <w:r>
        <w:rPr>
          <w:spacing w:val="7"/>
          <w:sz w:val="24"/>
        </w:rPr>
        <w:t>台许可范围的试制造</w:t>
      </w:r>
      <w:r>
        <w:rPr>
          <w:spacing w:val="-5"/>
          <w:sz w:val="24"/>
        </w:rPr>
        <w:t>样品，如果 </w:t>
      </w:r>
      <w:r>
        <w:rPr>
          <w:rFonts w:ascii="Times New Roman" w:eastAsia="Times New Roman"/>
          <w:sz w:val="24"/>
        </w:rPr>
        <w:t>1</w:t>
      </w:r>
      <w:r>
        <w:rPr>
          <w:rFonts w:ascii="Times New Roman" w:eastAsia="Times New Roman"/>
          <w:spacing w:val="6"/>
          <w:sz w:val="24"/>
        </w:rPr>
        <w:t> </w:t>
      </w:r>
      <w:r>
        <w:rPr>
          <w:spacing w:val="3"/>
          <w:sz w:val="24"/>
        </w:rPr>
        <w:t>台试制造样品不能完全包括许可范围产品的制造工艺，可以通过增加试</w:t>
      </w:r>
      <w:r>
        <w:rPr>
          <w:spacing w:val="2"/>
          <w:sz w:val="24"/>
        </w:rPr>
        <w:t>制造样品来达到对所有制造工艺的覆盖；试制造样品应当完成耐压试验，未进行喷砂</w:t>
      </w:r>
    </w:p>
    <w:p>
      <w:pPr>
        <w:pStyle w:val="BodyText"/>
        <w:spacing w:line="211" w:lineRule="auto" w:before="8"/>
        <w:ind w:right="1315"/>
      </w:pPr>
      <w:r>
        <w:rPr>
          <w:rFonts w:ascii="宋体" w:eastAsia="宋体" w:hint="eastAsia"/>
        </w:rPr>
        <w:t>(</w:t>
      </w:r>
      <w:r>
        <w:rPr/>
        <w:t>丸</w:t>
      </w:r>
      <w:r>
        <w:rPr>
          <w:rFonts w:ascii="宋体" w:eastAsia="宋体" w:hint="eastAsia"/>
        </w:rPr>
        <w:t>)</w:t>
      </w:r>
      <w:r>
        <w:rPr/>
        <w:t>、油漆、涂装；铸造类等非焊</w:t>
      </w:r>
      <w:r>
        <w:rPr>
          <w:rFonts w:ascii="宋体" w:eastAsia="宋体" w:hint="eastAsia"/>
        </w:rPr>
        <w:t>(</w:t>
      </w:r>
      <w:r>
        <w:rPr/>
        <w:t>粘</w:t>
      </w:r>
      <w:r>
        <w:rPr>
          <w:rFonts w:ascii="宋体" w:eastAsia="宋体" w:hint="eastAsia"/>
        </w:rPr>
        <w:t>)</w:t>
      </w:r>
      <w:r>
        <w:rPr/>
        <w:t>接压力容器的制造工艺还应当包括铸件组装、耐压试验及其他必要的过程；</w:t>
      </w:r>
    </w:p>
    <w:p>
      <w:pPr>
        <w:pStyle w:val="ListParagraph"/>
        <w:numPr>
          <w:ilvl w:val="0"/>
          <w:numId w:val="64"/>
        </w:numPr>
        <w:tabs>
          <w:tab w:pos="1146" w:val="left" w:leader="none"/>
        </w:tabs>
        <w:spacing w:line="213" w:lineRule="auto" w:before="1" w:after="0"/>
        <w:ind w:left="278" w:right="1415" w:firstLine="496"/>
        <w:jc w:val="both"/>
        <w:rPr>
          <w:sz w:val="24"/>
        </w:rPr>
      </w:pPr>
      <w:r>
        <w:rPr>
          <w:spacing w:val="8"/>
          <w:sz w:val="24"/>
        </w:rPr>
        <w:t>典型产品涉及真空绝热容器</w:t>
      </w:r>
      <w:r>
        <w:rPr>
          <w:rFonts w:ascii="宋体" w:eastAsia="宋体" w:hint="eastAsia"/>
          <w:spacing w:val="4"/>
          <w:sz w:val="24"/>
        </w:rPr>
        <w:t>(</w:t>
      </w:r>
      <w:r>
        <w:rPr>
          <w:spacing w:val="8"/>
          <w:sz w:val="24"/>
        </w:rPr>
        <w:t>罐体</w:t>
      </w:r>
      <w:r>
        <w:rPr>
          <w:rFonts w:ascii="宋体" w:eastAsia="宋体" w:hint="eastAsia"/>
          <w:spacing w:val="4"/>
          <w:sz w:val="24"/>
        </w:rPr>
        <w:t>)</w:t>
      </w:r>
      <w:r>
        <w:rPr>
          <w:spacing w:val="8"/>
          <w:sz w:val="24"/>
        </w:rPr>
        <w:t>、搪玻璃容器、多层压力容器、储气井和</w:t>
      </w:r>
      <w:r>
        <w:rPr>
          <w:spacing w:val="7"/>
          <w:sz w:val="24"/>
        </w:rPr>
        <w:t>非焊接瓶式容器时</w:t>
      </w:r>
      <w:r>
        <w:rPr>
          <w:spacing w:val="8"/>
          <w:sz w:val="21"/>
        </w:rPr>
        <w:t>，</w:t>
      </w:r>
      <w:r>
        <w:rPr>
          <w:spacing w:val="8"/>
          <w:sz w:val="24"/>
        </w:rPr>
        <w:t>应当准备相应的试制造样品。</w:t>
      </w:r>
    </w:p>
    <w:p>
      <w:pPr>
        <w:pStyle w:val="BodyText"/>
        <w:spacing w:line="211" w:lineRule="auto"/>
        <w:ind w:right="1416" w:firstLine="560"/>
        <w:jc w:val="both"/>
      </w:pPr>
      <w:r>
        <w:rPr/>
        <w:t>制造单位同时设计本单位制造的压力容器，应当先按照本附件 </w:t>
      </w:r>
      <w:r>
        <w:rPr>
          <w:rFonts w:ascii="Times New Roman" w:eastAsia="Times New Roman"/>
        </w:rPr>
        <w:t>C1.3 </w:t>
      </w:r>
      <w:r>
        <w:rPr/>
        <w:t>条进行试设计。</w:t>
      </w:r>
    </w:p>
    <w:p>
      <w:pPr>
        <w:spacing w:line="354" w:lineRule="exact" w:before="0"/>
        <w:ind w:left="714" w:right="0" w:firstLine="0"/>
        <w:jc w:val="left"/>
        <w:rPr>
          <w:sz w:val="21"/>
        </w:rPr>
      </w:pPr>
      <w:r>
        <w:rPr>
          <w:sz w:val="21"/>
        </w:rPr>
        <w:t>注 </w:t>
      </w:r>
      <w:r>
        <w:rPr>
          <w:rFonts w:ascii="Times New Roman" w:eastAsia="Times New Roman"/>
          <w:sz w:val="21"/>
        </w:rPr>
        <w:t>C-6</w:t>
      </w:r>
      <w:r>
        <w:rPr>
          <w:sz w:val="21"/>
        </w:rPr>
        <w:t>：试制造样品需要销售使用的，其试制过程应当接受监督检验。</w:t>
      </w:r>
    </w:p>
    <w:p>
      <w:pPr>
        <w:pStyle w:val="BodyText"/>
        <w:tabs>
          <w:tab w:pos="4039" w:val="left" w:leader="none"/>
        </w:tabs>
        <w:spacing w:before="72" w:after="27"/>
        <w:ind w:left="2973"/>
      </w:pPr>
      <w:r>
        <w:rPr/>
        <w:pict>
          <v:shape style="position:absolute;margin-left:111.727043pt;margin-top:119.910133pt;width:379.1pt;height:37.950pt;mso-position-horizontal-relative:page;mso-position-vertical-relative:paragraph;z-index:-271312;rotation:315" type="#_x0000_t136" fillcolor="#ffffff" stroked="f">
            <o:extrusion v:ext="view" autorotationcenter="t"/>
            <v:textpath style="font-family:&amp;quot;黑体&amp;quot;;font-size:38pt;v-text-kern:t;mso-text-shadow:auto" string="国家市场监督管理总局"/>
            <v:fill opacity="42405f"/>
            <w10:wrap type="none"/>
          </v:shape>
        </w:pict>
      </w:r>
      <w:r>
        <w:rPr/>
        <w:t>表</w:t>
      </w:r>
      <w:r>
        <w:rPr>
          <w:spacing w:val="3"/>
        </w:rPr>
        <w:t> </w:t>
      </w:r>
      <w:r>
        <w:rPr>
          <w:rFonts w:ascii="Times New Roman" w:eastAsia="Times New Roman"/>
        </w:rPr>
        <w:t>C-6</w:t>
        <w:tab/>
      </w:r>
      <w:r>
        <w:rPr>
          <w:spacing w:val="8"/>
        </w:rPr>
        <w:t>试制造样品数量及要求</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56"/>
        <w:gridCol w:w="2021"/>
        <w:gridCol w:w="5695"/>
      </w:tblGrid>
      <w:tr>
        <w:trPr>
          <w:trHeight w:val="360" w:hRule="atLeast"/>
        </w:trPr>
        <w:tc>
          <w:tcPr>
            <w:tcW w:w="1356" w:type="dxa"/>
            <w:tcBorders>
              <w:bottom w:val="single" w:sz="4" w:space="0" w:color="000000"/>
              <w:right w:val="single" w:sz="4" w:space="0" w:color="000000"/>
            </w:tcBorders>
            <w:shd w:val="clear" w:color="auto" w:fill="D1F3E7"/>
          </w:tcPr>
          <w:p>
            <w:pPr>
              <w:pStyle w:val="TableParagraph"/>
              <w:spacing w:line="341" w:lineRule="exact"/>
              <w:ind w:left="177" w:right="164"/>
              <w:rPr>
                <w:sz w:val="24"/>
              </w:rPr>
            </w:pPr>
            <w:r>
              <w:rPr>
                <w:sz w:val="24"/>
              </w:rPr>
              <w:t>许可级别</w:t>
            </w:r>
          </w:p>
        </w:tc>
        <w:tc>
          <w:tcPr>
            <w:tcW w:w="2021" w:type="dxa"/>
            <w:tcBorders>
              <w:left w:val="single" w:sz="4" w:space="0" w:color="000000"/>
              <w:bottom w:val="single" w:sz="4" w:space="0" w:color="000000"/>
              <w:right w:val="single" w:sz="4" w:space="0" w:color="000000"/>
            </w:tcBorders>
            <w:shd w:val="clear" w:color="auto" w:fill="D1F3E7"/>
          </w:tcPr>
          <w:p>
            <w:pPr>
              <w:pStyle w:val="TableParagraph"/>
              <w:spacing w:line="341" w:lineRule="exact"/>
              <w:ind w:left="766"/>
              <w:jc w:val="left"/>
              <w:rPr>
                <w:sz w:val="24"/>
              </w:rPr>
            </w:pPr>
            <w:r>
              <w:rPr>
                <w:sz w:val="24"/>
              </w:rPr>
              <w:t>数量</w:t>
            </w:r>
          </w:p>
        </w:tc>
        <w:tc>
          <w:tcPr>
            <w:tcW w:w="5695" w:type="dxa"/>
            <w:tcBorders>
              <w:left w:val="single" w:sz="4" w:space="0" w:color="000000"/>
              <w:bottom w:val="single" w:sz="4" w:space="0" w:color="000000"/>
            </w:tcBorders>
            <w:shd w:val="clear" w:color="auto" w:fill="D1F3E7"/>
          </w:tcPr>
          <w:p>
            <w:pPr>
              <w:pStyle w:val="TableParagraph"/>
              <w:spacing w:line="341" w:lineRule="exact"/>
              <w:ind w:left="1991" w:right="1969"/>
              <w:rPr>
                <w:sz w:val="24"/>
              </w:rPr>
            </w:pPr>
            <w:r>
              <w:rPr>
                <w:sz w:val="24"/>
              </w:rPr>
              <w:t>试制造样品要求</w:t>
            </w:r>
          </w:p>
        </w:tc>
      </w:tr>
      <w:tr>
        <w:trPr>
          <w:trHeight w:val="2729" w:hRule="atLeast"/>
        </w:trPr>
        <w:tc>
          <w:tcPr>
            <w:tcW w:w="1356" w:type="dxa"/>
            <w:tcBorders>
              <w:top w:val="single" w:sz="4" w:space="0" w:color="000000"/>
              <w:bottom w:val="single" w:sz="4" w:space="0" w:color="000000"/>
              <w:right w:val="single" w:sz="4" w:space="0" w:color="000000"/>
            </w:tcBorders>
            <w:shd w:val="clear" w:color="auto" w:fill="D1F3E7"/>
          </w:tcPr>
          <w:p>
            <w:pPr>
              <w:pStyle w:val="TableParagraph"/>
              <w:jc w:val="left"/>
              <w:rPr>
                <w:sz w:val="26"/>
              </w:rPr>
            </w:pPr>
          </w:p>
          <w:p>
            <w:pPr>
              <w:pStyle w:val="TableParagraph"/>
              <w:spacing w:before="12"/>
              <w:jc w:val="left"/>
              <w:rPr>
                <w:sz w:val="25"/>
              </w:rPr>
            </w:pPr>
          </w:p>
          <w:p>
            <w:pPr>
              <w:pStyle w:val="TableParagraph"/>
              <w:spacing w:line="242" w:lineRule="auto"/>
              <w:ind w:left="588" w:right="121" w:hanging="461"/>
              <w:jc w:val="left"/>
              <w:rPr>
                <w:rFonts w:ascii="Times New Roman" w:eastAsia="Times New Roman"/>
                <w:sz w:val="24"/>
              </w:rPr>
            </w:pPr>
            <w:r>
              <w:rPr>
                <w:rFonts w:ascii="Times New Roman" w:eastAsia="Times New Roman"/>
                <w:sz w:val="24"/>
              </w:rPr>
              <w:t>A1</w:t>
            </w:r>
            <w:r>
              <w:rPr>
                <w:sz w:val="24"/>
              </w:rPr>
              <w:t>、</w:t>
            </w:r>
            <w:r>
              <w:rPr>
                <w:rFonts w:ascii="Times New Roman" w:eastAsia="Times New Roman"/>
                <w:sz w:val="24"/>
              </w:rPr>
              <w:t>A2</w:t>
            </w:r>
            <w:r>
              <w:rPr>
                <w:sz w:val="24"/>
              </w:rPr>
              <w:t>、</w:t>
            </w:r>
            <w:r>
              <w:rPr>
                <w:rFonts w:ascii="Times New Roman" w:eastAsia="Times New Roman"/>
                <w:sz w:val="24"/>
              </w:rPr>
              <w:t>D</w:t>
            </w:r>
          </w:p>
        </w:tc>
        <w:tc>
          <w:tcPr>
            <w:tcW w:w="202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jc w:val="left"/>
              <w:rPr>
                <w:sz w:val="28"/>
              </w:rPr>
            </w:pPr>
          </w:p>
          <w:p>
            <w:pPr>
              <w:pStyle w:val="TableParagraph"/>
              <w:spacing w:before="3"/>
              <w:jc w:val="left"/>
              <w:rPr>
                <w:sz w:val="33"/>
              </w:rPr>
            </w:pPr>
          </w:p>
          <w:p>
            <w:pPr>
              <w:pStyle w:val="TableParagraph"/>
              <w:spacing w:before="1"/>
              <w:ind w:left="797"/>
              <w:jc w:val="left"/>
              <w:rPr>
                <w:sz w:val="24"/>
              </w:rPr>
            </w:pPr>
            <w:r>
              <w:rPr>
                <w:rFonts w:ascii="Times New Roman" w:eastAsia="Times New Roman"/>
                <w:sz w:val="24"/>
              </w:rPr>
              <w:t>1 </w:t>
            </w:r>
            <w:r>
              <w:rPr>
                <w:sz w:val="24"/>
              </w:rPr>
              <w:t>台</w:t>
            </w:r>
          </w:p>
        </w:tc>
        <w:tc>
          <w:tcPr>
            <w:tcW w:w="5695" w:type="dxa"/>
            <w:tcBorders>
              <w:top w:val="single" w:sz="4" w:space="0" w:color="000000"/>
              <w:left w:val="single" w:sz="4" w:space="0" w:color="000000"/>
              <w:bottom w:val="single" w:sz="4" w:space="0" w:color="000000"/>
            </w:tcBorders>
            <w:shd w:val="clear" w:color="auto" w:fill="D1F3E7"/>
          </w:tcPr>
          <w:p>
            <w:pPr>
              <w:pStyle w:val="TableParagraph"/>
              <w:spacing w:line="180" w:lineRule="auto" w:before="37"/>
              <w:ind w:left="112" w:right="-29"/>
              <w:jc w:val="both"/>
              <w:rPr>
                <w:sz w:val="24"/>
              </w:rPr>
            </w:pPr>
            <w:r>
              <w:rPr>
                <w:sz w:val="24"/>
              </w:rPr>
              <w:t>一般依据 </w:t>
            </w:r>
            <w:r>
              <w:rPr>
                <w:rFonts w:ascii="Times New Roman" w:hAnsi="Times New Roman" w:eastAsia="Times New Roman"/>
                <w:sz w:val="24"/>
              </w:rPr>
              <w:t>GB/T 150</w:t>
            </w:r>
            <w:r>
              <w:rPr>
                <w:sz w:val="24"/>
              </w:rPr>
              <w:t>《压力容器》或者 </w:t>
            </w:r>
            <w:r>
              <w:rPr>
                <w:rFonts w:ascii="Times New Roman" w:hAnsi="Times New Roman" w:eastAsia="Times New Roman"/>
                <w:sz w:val="24"/>
              </w:rPr>
              <w:t>JB 4732</w:t>
            </w:r>
            <w:r>
              <w:rPr>
                <w:sz w:val="24"/>
              </w:rPr>
              <w:t>《钢制压力容器</w:t>
            </w:r>
            <w:r>
              <w:rPr>
                <w:rFonts w:ascii="Times New Roman" w:hAnsi="Times New Roman" w:eastAsia="Times New Roman"/>
                <w:sz w:val="24"/>
              </w:rPr>
              <w:t>——</w:t>
            </w:r>
            <w:r>
              <w:rPr>
                <w:sz w:val="24"/>
              </w:rPr>
              <w:t>分析设计标准》设计制造</w:t>
            </w:r>
            <w:r>
              <w:rPr>
                <w:rFonts w:ascii="宋体" w:hAnsi="宋体" w:eastAsia="宋体" w:hint="eastAsia"/>
                <w:sz w:val="24"/>
              </w:rPr>
              <w:t>[</w:t>
            </w:r>
            <w:r>
              <w:rPr>
                <w:sz w:val="24"/>
              </w:rPr>
              <w:t>真空绝热容器</w:t>
            </w:r>
            <w:r>
              <w:rPr>
                <w:rFonts w:ascii="宋体" w:hAnsi="宋体" w:eastAsia="宋体" w:hint="eastAsia"/>
                <w:sz w:val="24"/>
              </w:rPr>
              <w:t>(</w:t>
            </w:r>
            <w:r>
              <w:rPr>
                <w:sz w:val="24"/>
              </w:rPr>
              <w:t>罐体</w:t>
            </w:r>
            <w:r>
              <w:rPr>
                <w:rFonts w:ascii="宋体" w:hAnsi="宋体" w:eastAsia="宋体" w:hint="eastAsia"/>
                <w:sz w:val="24"/>
              </w:rPr>
              <w:t>)</w:t>
            </w:r>
            <w:r>
              <w:rPr>
                <w:sz w:val="24"/>
              </w:rPr>
              <w:t>、搪玻璃容器和储气井、非焊接瓶式容器等压力容器除外</w:t>
            </w:r>
            <w:r>
              <w:rPr>
                <w:rFonts w:ascii="宋体" w:hAnsi="宋体" w:eastAsia="宋体" w:hint="eastAsia"/>
                <w:sz w:val="24"/>
              </w:rPr>
              <w:t>]</w:t>
            </w:r>
            <w:r>
              <w:rPr>
                <w:sz w:val="24"/>
              </w:rPr>
              <w:t>，</w:t>
            </w:r>
            <w:r>
              <w:rPr>
                <w:rFonts w:ascii="Times New Roman" w:hAnsi="Times New Roman" w:eastAsia="Times New Roman"/>
                <w:sz w:val="24"/>
              </w:rPr>
              <w:t>A1 </w:t>
            </w:r>
            <w:r>
              <w:rPr>
                <w:sz w:val="24"/>
              </w:rPr>
              <w:t>级规格不小于</w:t>
            </w:r>
            <w:r>
              <w:rPr>
                <w:rFonts w:ascii="宋体" w:hAnsi="宋体" w:eastAsia="宋体" w:hint="eastAsia"/>
                <w:sz w:val="25"/>
              </w:rPr>
              <w:t>φ</w:t>
            </w:r>
            <w:r>
              <w:rPr>
                <w:rFonts w:ascii="Times New Roman" w:hAnsi="Times New Roman" w:eastAsia="Times New Roman"/>
                <w:sz w:val="24"/>
              </w:rPr>
              <w:t>2000mm</w:t>
            </w:r>
            <w:r>
              <w:rPr>
                <w:sz w:val="24"/>
              </w:rPr>
              <w:t>、其他级别规格不小于</w:t>
            </w:r>
            <w:r>
              <w:rPr>
                <w:rFonts w:ascii="宋体" w:hAnsi="宋体" w:eastAsia="宋体" w:hint="eastAsia"/>
                <w:sz w:val="25"/>
              </w:rPr>
              <w:t>φ</w:t>
            </w:r>
            <w:r>
              <w:rPr>
                <w:rFonts w:ascii="Times New Roman" w:hAnsi="Times New Roman" w:eastAsia="Times New Roman"/>
                <w:sz w:val="24"/>
              </w:rPr>
              <w:t>800×2000mm</w:t>
            </w:r>
            <w:r>
              <w:rPr>
                <w:sz w:val="24"/>
              </w:rPr>
              <w:t>，应当带有人孔</w:t>
            </w:r>
            <w:r>
              <w:rPr>
                <w:rFonts w:ascii="宋体" w:hAnsi="宋体" w:eastAsia="宋体" w:hint="eastAsia"/>
                <w:sz w:val="24"/>
              </w:rPr>
              <w:t>(</w:t>
            </w:r>
            <w:r>
              <w:rPr>
                <w:sz w:val="24"/>
              </w:rPr>
              <w:t>或者 </w:t>
            </w:r>
            <w:r>
              <w:rPr>
                <w:rFonts w:ascii="Times New Roman" w:hAnsi="Times New Roman" w:eastAsia="Times New Roman"/>
                <w:i/>
                <w:sz w:val="24"/>
              </w:rPr>
              <w:t>D</w:t>
            </w:r>
            <w:r>
              <w:rPr>
                <w:rFonts w:ascii="Times New Roman" w:hAnsi="Times New Roman" w:eastAsia="Times New Roman"/>
                <w:sz w:val="24"/>
                <w:vertAlign w:val="subscript"/>
              </w:rPr>
              <w:t>i</w:t>
            </w:r>
            <w:r>
              <w:rPr>
                <w:sz w:val="24"/>
                <w:vertAlign w:val="baseline"/>
              </w:rPr>
              <w:t>≥</w:t>
            </w:r>
            <w:r>
              <w:rPr>
                <w:rFonts w:ascii="Times New Roman" w:hAnsi="Times New Roman" w:eastAsia="Times New Roman"/>
                <w:sz w:val="24"/>
                <w:vertAlign w:val="baseline"/>
              </w:rPr>
              <w:t>400mm </w:t>
            </w:r>
            <w:r>
              <w:rPr>
                <w:sz w:val="24"/>
                <w:vertAlign w:val="baseline"/>
              </w:rPr>
              <w:t>带法兰的接管</w:t>
            </w:r>
            <w:r>
              <w:rPr>
                <w:rFonts w:ascii="宋体" w:hAnsi="宋体" w:eastAsia="宋体" w:hint="eastAsia"/>
                <w:sz w:val="24"/>
                <w:vertAlign w:val="baseline"/>
              </w:rPr>
              <w:t>)</w:t>
            </w:r>
            <w:r>
              <w:rPr>
                <w:sz w:val="24"/>
                <w:vertAlign w:val="baseline"/>
              </w:rPr>
              <w:t>，设计参数和制造工艺应当覆盖申请产品范围，制造工艺必须包括</w:t>
            </w:r>
          </w:p>
          <w:p>
            <w:pPr>
              <w:pStyle w:val="TableParagraph"/>
              <w:spacing w:line="301" w:lineRule="exact"/>
              <w:ind w:left="112"/>
              <w:jc w:val="both"/>
              <w:rPr>
                <w:rFonts w:ascii="宋体" w:eastAsia="宋体" w:hint="eastAsia"/>
                <w:sz w:val="24"/>
              </w:rPr>
            </w:pPr>
            <w:r>
              <w:rPr>
                <w:sz w:val="24"/>
              </w:rPr>
              <w:t>卷板成形，</w:t>
            </w:r>
            <w:r>
              <w:rPr>
                <w:rFonts w:ascii="Times New Roman" w:eastAsia="Times New Roman"/>
                <w:sz w:val="24"/>
              </w:rPr>
              <w:t>A</w:t>
            </w:r>
            <w:r>
              <w:rPr>
                <w:sz w:val="24"/>
              </w:rPr>
              <w:t>、</w:t>
            </w:r>
            <w:r>
              <w:rPr>
                <w:rFonts w:ascii="Times New Roman" w:eastAsia="Times New Roman"/>
                <w:sz w:val="24"/>
              </w:rPr>
              <w:t>B</w:t>
            </w:r>
            <w:r>
              <w:rPr>
                <w:sz w:val="24"/>
              </w:rPr>
              <w:t>、</w:t>
            </w:r>
            <w:r>
              <w:rPr>
                <w:rFonts w:ascii="Times New Roman" w:eastAsia="Times New Roman"/>
                <w:sz w:val="24"/>
              </w:rPr>
              <w:t>D </w:t>
            </w:r>
            <w:r>
              <w:rPr>
                <w:sz w:val="24"/>
              </w:rPr>
              <w:t>三类焊缝的焊接</w:t>
            </w:r>
            <w:r>
              <w:rPr>
                <w:rFonts w:ascii="宋体" w:eastAsia="宋体" w:hint="eastAsia"/>
                <w:sz w:val="24"/>
              </w:rPr>
              <w:t>(</w:t>
            </w:r>
            <w:r>
              <w:rPr>
                <w:sz w:val="24"/>
              </w:rPr>
              <w:t>胀接</w:t>
            </w:r>
            <w:r>
              <w:rPr>
                <w:rFonts w:ascii="宋体" w:eastAsia="宋体" w:hint="eastAsia"/>
                <w:sz w:val="24"/>
              </w:rPr>
              <w:t>)</w:t>
            </w:r>
          </w:p>
        </w:tc>
      </w:tr>
      <w:tr>
        <w:trPr>
          <w:trHeight w:val="680" w:hRule="atLeast"/>
        </w:trPr>
        <w:tc>
          <w:tcPr>
            <w:tcW w:w="1356" w:type="dxa"/>
            <w:tcBorders>
              <w:top w:val="single" w:sz="4" w:space="0" w:color="000000"/>
              <w:bottom w:val="single" w:sz="4" w:space="0" w:color="000000"/>
              <w:right w:val="single" w:sz="4" w:space="0" w:color="000000"/>
            </w:tcBorders>
            <w:shd w:val="clear" w:color="auto" w:fill="D1F3E7"/>
          </w:tcPr>
          <w:p>
            <w:pPr>
              <w:pStyle w:val="TableParagraph"/>
              <w:spacing w:before="224"/>
              <w:ind w:left="175" w:right="164"/>
              <w:rPr>
                <w:rFonts w:ascii="Times New Roman"/>
                <w:sz w:val="24"/>
              </w:rPr>
            </w:pPr>
            <w:r>
              <w:rPr>
                <w:rFonts w:ascii="Times New Roman"/>
                <w:sz w:val="24"/>
              </w:rPr>
              <w:t>A3</w:t>
            </w:r>
          </w:p>
        </w:tc>
        <w:tc>
          <w:tcPr>
            <w:tcW w:w="202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27"/>
              <w:ind w:left="797"/>
              <w:jc w:val="left"/>
              <w:rPr>
                <w:sz w:val="24"/>
              </w:rPr>
            </w:pPr>
            <w:r>
              <w:rPr>
                <w:rFonts w:ascii="Times New Roman" w:eastAsia="Times New Roman"/>
                <w:sz w:val="24"/>
              </w:rPr>
              <w:t>1 </w:t>
            </w:r>
            <w:r>
              <w:rPr>
                <w:sz w:val="24"/>
              </w:rPr>
              <w:t>台</w:t>
            </w:r>
          </w:p>
        </w:tc>
        <w:tc>
          <w:tcPr>
            <w:tcW w:w="5695" w:type="dxa"/>
            <w:tcBorders>
              <w:top w:val="single" w:sz="4" w:space="0" w:color="000000"/>
              <w:left w:val="single" w:sz="4" w:space="0" w:color="000000"/>
              <w:bottom w:val="single" w:sz="4" w:space="0" w:color="000000"/>
            </w:tcBorders>
            <w:shd w:val="clear" w:color="auto" w:fill="D1F3E7"/>
          </w:tcPr>
          <w:p>
            <w:pPr>
              <w:pStyle w:val="TableParagraph"/>
              <w:spacing w:line="347" w:lineRule="exact"/>
              <w:ind w:left="112"/>
              <w:jc w:val="left"/>
              <w:rPr>
                <w:sz w:val="24"/>
              </w:rPr>
            </w:pPr>
            <w:r>
              <w:rPr>
                <w:sz w:val="24"/>
              </w:rPr>
              <w:t>容积不小于 </w:t>
            </w:r>
            <w:r>
              <w:rPr>
                <w:rFonts w:ascii="Times New Roman" w:eastAsia="Times New Roman"/>
                <w:sz w:val="24"/>
              </w:rPr>
              <w:t>200m</w:t>
            </w:r>
            <w:r>
              <w:rPr>
                <w:rFonts w:ascii="Times New Roman" w:eastAsia="Times New Roman"/>
                <w:sz w:val="24"/>
                <w:vertAlign w:val="superscript"/>
              </w:rPr>
              <w:t>3</w:t>
            </w:r>
            <w:r>
              <w:rPr>
                <w:sz w:val="24"/>
                <w:vertAlign w:val="baseline"/>
              </w:rPr>
              <w:t>，一般依据 </w:t>
            </w:r>
            <w:r>
              <w:rPr>
                <w:rFonts w:ascii="Times New Roman" w:eastAsia="Times New Roman"/>
                <w:sz w:val="24"/>
                <w:vertAlign w:val="baseline"/>
              </w:rPr>
              <w:t>GB/T 12337</w:t>
            </w:r>
            <w:r>
              <w:rPr>
                <w:sz w:val="24"/>
                <w:vertAlign w:val="baseline"/>
              </w:rPr>
              <w:t>《钢制球</w:t>
            </w:r>
          </w:p>
          <w:p>
            <w:pPr>
              <w:pStyle w:val="TableParagraph"/>
              <w:spacing w:line="313" w:lineRule="exact"/>
              <w:ind w:left="112"/>
              <w:jc w:val="left"/>
              <w:rPr>
                <w:sz w:val="24"/>
              </w:rPr>
            </w:pPr>
            <w:r>
              <w:rPr>
                <w:sz w:val="24"/>
              </w:rPr>
              <w:t>形储罐》设计制造</w:t>
            </w:r>
          </w:p>
        </w:tc>
      </w:tr>
      <w:tr>
        <w:trPr>
          <w:trHeight w:val="2720" w:hRule="atLeast"/>
        </w:trPr>
        <w:tc>
          <w:tcPr>
            <w:tcW w:w="1356" w:type="dxa"/>
            <w:tcBorders>
              <w:top w:val="single" w:sz="4" w:space="0" w:color="000000"/>
              <w:bottom w:val="single" w:sz="4" w:space="0" w:color="000000"/>
              <w:right w:val="single" w:sz="4" w:space="0" w:color="000000"/>
            </w:tcBorders>
            <w:shd w:val="clear" w:color="auto" w:fill="D1F3E7"/>
          </w:tcPr>
          <w:p>
            <w:pPr>
              <w:pStyle w:val="TableParagraph"/>
              <w:jc w:val="left"/>
              <w:rPr>
                <w:sz w:val="26"/>
              </w:rPr>
            </w:pPr>
          </w:p>
          <w:p>
            <w:pPr>
              <w:pStyle w:val="TableParagraph"/>
              <w:jc w:val="left"/>
              <w:rPr>
                <w:sz w:val="26"/>
              </w:rPr>
            </w:pPr>
          </w:p>
          <w:p>
            <w:pPr>
              <w:pStyle w:val="TableParagraph"/>
              <w:spacing w:before="2"/>
              <w:jc w:val="left"/>
              <w:rPr>
                <w:sz w:val="14"/>
              </w:rPr>
            </w:pPr>
          </w:p>
          <w:p>
            <w:pPr>
              <w:pStyle w:val="TableParagraph"/>
              <w:ind w:left="175" w:right="164"/>
              <w:rPr>
                <w:rFonts w:ascii="Times New Roman"/>
                <w:sz w:val="24"/>
              </w:rPr>
            </w:pPr>
            <w:r>
              <w:rPr>
                <w:rFonts w:ascii="Times New Roman"/>
                <w:sz w:val="24"/>
              </w:rPr>
              <w:t>A4</w:t>
            </w:r>
          </w:p>
        </w:tc>
        <w:tc>
          <w:tcPr>
            <w:tcW w:w="202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jc w:val="left"/>
              <w:rPr>
                <w:sz w:val="28"/>
              </w:rPr>
            </w:pPr>
          </w:p>
          <w:p>
            <w:pPr>
              <w:pStyle w:val="TableParagraph"/>
              <w:spacing w:before="17"/>
              <w:jc w:val="left"/>
              <w:rPr>
                <w:sz w:val="32"/>
              </w:rPr>
            </w:pPr>
          </w:p>
          <w:p>
            <w:pPr>
              <w:pStyle w:val="TableParagraph"/>
              <w:spacing w:before="1"/>
              <w:ind w:left="797"/>
              <w:jc w:val="left"/>
              <w:rPr>
                <w:sz w:val="24"/>
              </w:rPr>
            </w:pPr>
            <w:r>
              <w:rPr>
                <w:rFonts w:ascii="Times New Roman" w:eastAsia="Times New Roman"/>
                <w:sz w:val="24"/>
              </w:rPr>
              <w:t>1 </w:t>
            </w:r>
            <w:r>
              <w:rPr>
                <w:sz w:val="24"/>
              </w:rPr>
              <w:t>台</w:t>
            </w:r>
          </w:p>
        </w:tc>
        <w:tc>
          <w:tcPr>
            <w:tcW w:w="5695" w:type="dxa"/>
            <w:tcBorders>
              <w:top w:val="single" w:sz="4" w:space="0" w:color="000000"/>
              <w:left w:val="single" w:sz="4" w:space="0" w:color="000000"/>
              <w:bottom w:val="single" w:sz="4" w:space="0" w:color="000000"/>
            </w:tcBorders>
            <w:shd w:val="clear" w:color="auto" w:fill="D1F3E7"/>
          </w:tcPr>
          <w:p>
            <w:pPr>
              <w:pStyle w:val="TableParagraph"/>
              <w:numPr>
                <w:ilvl w:val="0"/>
                <w:numId w:val="65"/>
              </w:numPr>
              <w:tabs>
                <w:tab w:pos="509" w:val="left" w:leader="none"/>
              </w:tabs>
              <w:spacing w:line="347" w:lineRule="exact" w:before="0" w:after="0"/>
              <w:ind w:left="508" w:right="0" w:hanging="396"/>
              <w:jc w:val="left"/>
              <w:rPr>
                <w:rFonts w:ascii="Times New Roman" w:eastAsia="Times New Roman"/>
                <w:sz w:val="24"/>
              </w:rPr>
            </w:pPr>
            <w:r>
              <w:rPr>
                <w:spacing w:val="5"/>
                <w:sz w:val="24"/>
              </w:rPr>
              <w:t>石墨压力容器试制造样品一般依据 </w:t>
            </w:r>
            <w:r>
              <w:rPr>
                <w:rFonts w:ascii="Times New Roman" w:eastAsia="Times New Roman"/>
                <w:spacing w:val="2"/>
                <w:sz w:val="24"/>
              </w:rPr>
              <w:t>GB/T</w:t>
            </w:r>
            <w:r>
              <w:rPr>
                <w:rFonts w:ascii="Times New Roman" w:eastAsia="Times New Roman"/>
                <w:spacing w:val="63"/>
                <w:sz w:val="24"/>
              </w:rPr>
              <w:t> </w:t>
            </w:r>
            <w:r>
              <w:rPr>
                <w:rFonts w:ascii="Times New Roman" w:eastAsia="Times New Roman"/>
                <w:spacing w:val="4"/>
                <w:sz w:val="24"/>
              </w:rPr>
              <w:t>21432</w:t>
            </w:r>
          </w:p>
          <w:p>
            <w:pPr>
              <w:pStyle w:val="TableParagraph"/>
              <w:spacing w:line="180" w:lineRule="auto" w:before="24"/>
              <w:ind w:left="112" w:right="85"/>
              <w:jc w:val="both"/>
              <w:rPr>
                <w:sz w:val="24"/>
              </w:rPr>
            </w:pPr>
            <w:r>
              <w:rPr>
                <w:sz w:val="24"/>
              </w:rPr>
              <w:t>《石墨制压力容器》设计制造：块式壳程压力不小于 </w:t>
            </w:r>
            <w:r>
              <w:rPr>
                <w:rFonts w:ascii="Times New Roman" w:eastAsia="Times New Roman"/>
                <w:sz w:val="24"/>
              </w:rPr>
              <w:t>0.6MPa</w:t>
            </w:r>
            <w:r>
              <w:rPr>
                <w:sz w:val="24"/>
              </w:rPr>
              <w:t>、介质程不小于 </w:t>
            </w:r>
            <w:r>
              <w:rPr>
                <w:rFonts w:ascii="Times New Roman" w:eastAsia="Times New Roman"/>
                <w:sz w:val="24"/>
              </w:rPr>
              <w:t>0.3MPa</w:t>
            </w:r>
            <w:r>
              <w:rPr>
                <w:sz w:val="24"/>
              </w:rPr>
              <w:t>，管式壳程压力不小于 </w:t>
            </w:r>
            <w:r>
              <w:rPr>
                <w:rFonts w:ascii="Times New Roman" w:eastAsia="Times New Roman"/>
                <w:sz w:val="24"/>
              </w:rPr>
              <w:t>0.4MPa</w:t>
            </w:r>
            <w:r>
              <w:rPr>
                <w:sz w:val="24"/>
              </w:rPr>
              <w:t>、介质程不小于 </w:t>
            </w:r>
            <w:r>
              <w:rPr>
                <w:rFonts w:ascii="Times New Roman" w:eastAsia="Times New Roman"/>
                <w:sz w:val="24"/>
              </w:rPr>
              <w:t>0.2MPa</w:t>
            </w:r>
            <w:r>
              <w:rPr>
                <w:sz w:val="24"/>
              </w:rPr>
              <w:t>，换热面积不小于 </w:t>
            </w:r>
            <w:r>
              <w:rPr>
                <w:rFonts w:ascii="Times New Roman" w:eastAsia="Times New Roman"/>
                <w:sz w:val="24"/>
              </w:rPr>
              <w:t>10m</w:t>
            </w:r>
            <w:r>
              <w:rPr>
                <w:rFonts w:ascii="Times New Roman" w:eastAsia="Times New Roman"/>
                <w:sz w:val="24"/>
                <w:vertAlign w:val="superscript"/>
              </w:rPr>
              <w:t>2</w:t>
            </w:r>
            <w:r>
              <w:rPr>
                <w:sz w:val="24"/>
                <w:vertAlign w:val="baseline"/>
              </w:rPr>
              <w:t>，块孔式和列管式不得相互覆盖；</w:t>
            </w:r>
          </w:p>
          <w:p>
            <w:pPr>
              <w:pStyle w:val="TableParagraph"/>
              <w:numPr>
                <w:ilvl w:val="0"/>
                <w:numId w:val="65"/>
              </w:numPr>
              <w:tabs>
                <w:tab w:pos="515" w:val="left" w:leader="none"/>
              </w:tabs>
              <w:spacing w:line="180" w:lineRule="auto" w:before="5" w:after="0"/>
              <w:ind w:left="112" w:right="81" w:firstLine="0"/>
              <w:jc w:val="both"/>
              <w:rPr>
                <w:sz w:val="24"/>
              </w:rPr>
            </w:pPr>
            <w:r>
              <w:rPr>
                <w:spacing w:val="13"/>
                <w:sz w:val="24"/>
              </w:rPr>
              <w:t>纤维增强塑料压力容器试制造样品一般依据相</w:t>
            </w:r>
            <w:r>
              <w:rPr>
                <w:spacing w:val="1"/>
                <w:sz w:val="24"/>
              </w:rPr>
              <w:t>应产品标准设计制造，设计压力不小于 </w:t>
            </w:r>
            <w:r>
              <w:rPr>
                <w:rFonts w:ascii="Times New Roman" w:eastAsia="Times New Roman"/>
                <w:sz w:val="24"/>
              </w:rPr>
              <w:t>0.6MPa</w:t>
            </w:r>
            <w:r>
              <w:rPr>
                <w:spacing w:val="-14"/>
                <w:sz w:val="24"/>
              </w:rPr>
              <w:t>，直</w:t>
            </w:r>
          </w:p>
          <w:p>
            <w:pPr>
              <w:pStyle w:val="TableParagraph"/>
              <w:spacing w:line="291" w:lineRule="exact"/>
              <w:ind w:left="112"/>
              <w:jc w:val="both"/>
              <w:rPr>
                <w:rFonts w:ascii="Times New Roman" w:eastAsia="Times New Roman"/>
                <w:sz w:val="24"/>
              </w:rPr>
            </w:pPr>
            <w:r>
              <w:rPr>
                <w:sz w:val="24"/>
              </w:rPr>
              <w:t>筒体长度不小于 </w:t>
            </w:r>
            <w:r>
              <w:rPr>
                <w:rFonts w:ascii="Times New Roman" w:eastAsia="Times New Roman"/>
                <w:sz w:val="24"/>
              </w:rPr>
              <w:t>1000mm</w:t>
            </w:r>
          </w:p>
        </w:tc>
      </w:tr>
      <w:tr>
        <w:trPr>
          <w:trHeight w:val="1440" w:hRule="atLeast"/>
        </w:trPr>
        <w:tc>
          <w:tcPr>
            <w:tcW w:w="1356" w:type="dxa"/>
            <w:tcBorders>
              <w:top w:val="single" w:sz="4" w:space="0" w:color="000000"/>
              <w:bottom w:val="single" w:sz="4" w:space="0" w:color="000000"/>
              <w:right w:val="single" w:sz="4" w:space="0" w:color="000000"/>
            </w:tcBorders>
            <w:shd w:val="clear" w:color="auto" w:fill="D1F3E7"/>
          </w:tcPr>
          <w:p>
            <w:pPr>
              <w:pStyle w:val="TableParagraph"/>
              <w:spacing w:before="2"/>
              <w:jc w:val="left"/>
              <w:rPr>
                <w:sz w:val="32"/>
              </w:rPr>
            </w:pPr>
          </w:p>
          <w:p>
            <w:pPr>
              <w:pStyle w:val="TableParagraph"/>
              <w:ind w:left="175" w:right="164"/>
              <w:rPr>
                <w:rFonts w:ascii="Times New Roman"/>
                <w:sz w:val="24"/>
              </w:rPr>
            </w:pPr>
            <w:r>
              <w:rPr>
                <w:rFonts w:ascii="Times New Roman"/>
                <w:sz w:val="24"/>
              </w:rPr>
              <w:t>A5</w:t>
            </w:r>
          </w:p>
        </w:tc>
        <w:tc>
          <w:tcPr>
            <w:tcW w:w="202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192" w:lineRule="auto" w:before="31"/>
              <w:ind w:left="146" w:right="126" w:firstLine="248"/>
              <w:jc w:val="left"/>
              <w:rPr>
                <w:sz w:val="24"/>
              </w:rPr>
            </w:pPr>
            <w:r>
              <w:rPr>
                <w:spacing w:val="8"/>
                <w:sz w:val="24"/>
              </w:rPr>
              <w:t>高气压舱、 </w:t>
            </w:r>
            <w:r>
              <w:rPr>
                <w:spacing w:val="5"/>
                <w:sz w:val="24"/>
              </w:rPr>
              <w:t>医用氧气加压氧舱、医用空气加</w:t>
            </w:r>
          </w:p>
          <w:p>
            <w:pPr>
              <w:pStyle w:val="TableParagraph"/>
              <w:spacing w:line="305" w:lineRule="exact"/>
              <w:ind w:left="271"/>
              <w:jc w:val="left"/>
              <w:rPr>
                <w:sz w:val="24"/>
              </w:rPr>
            </w:pPr>
            <w:r>
              <w:rPr>
                <w:spacing w:val="4"/>
                <w:sz w:val="24"/>
              </w:rPr>
              <w:t>压氧舱各 </w:t>
            </w:r>
            <w:r>
              <w:rPr>
                <w:rFonts w:ascii="Times New Roman" w:eastAsia="Times New Roman"/>
                <w:sz w:val="24"/>
              </w:rPr>
              <w:t>1</w:t>
            </w:r>
            <w:r>
              <w:rPr>
                <w:rFonts w:ascii="Times New Roman" w:eastAsia="Times New Roman"/>
                <w:spacing w:val="6"/>
                <w:sz w:val="24"/>
              </w:rPr>
              <w:t> </w:t>
            </w:r>
            <w:r>
              <w:rPr>
                <w:sz w:val="24"/>
              </w:rPr>
              <w:t>台</w:t>
            </w:r>
          </w:p>
        </w:tc>
        <w:tc>
          <w:tcPr>
            <w:tcW w:w="5695" w:type="dxa"/>
            <w:tcBorders>
              <w:top w:val="single" w:sz="4" w:space="0" w:color="000000"/>
              <w:left w:val="single" w:sz="4" w:space="0" w:color="000000"/>
              <w:bottom w:val="single" w:sz="4" w:space="0" w:color="000000"/>
            </w:tcBorders>
            <w:shd w:val="clear" w:color="auto" w:fill="D1F3E7"/>
          </w:tcPr>
          <w:p>
            <w:pPr>
              <w:pStyle w:val="TableParagraph"/>
              <w:spacing w:line="387" w:lineRule="exact"/>
              <w:ind w:left="112"/>
              <w:jc w:val="left"/>
              <w:rPr>
                <w:rFonts w:ascii="Times New Roman" w:eastAsia="Times New Roman"/>
                <w:sz w:val="24"/>
              </w:rPr>
            </w:pPr>
            <w:r>
              <w:rPr>
                <w:spacing w:val="3"/>
                <w:sz w:val="24"/>
              </w:rPr>
              <w:t>一般依据  </w:t>
            </w:r>
            <w:r>
              <w:rPr>
                <w:rFonts w:ascii="Times New Roman" w:eastAsia="Times New Roman"/>
                <w:spacing w:val="2"/>
                <w:sz w:val="24"/>
              </w:rPr>
              <w:t>GB/T</w:t>
            </w:r>
            <w:r>
              <w:rPr>
                <w:rFonts w:ascii="Times New Roman" w:eastAsia="Times New Roman"/>
                <w:spacing w:val="5"/>
                <w:sz w:val="24"/>
              </w:rPr>
              <w:t>  </w:t>
            </w:r>
            <w:r>
              <w:rPr>
                <w:rFonts w:ascii="Times New Roman" w:eastAsia="Times New Roman"/>
                <w:spacing w:val="3"/>
                <w:sz w:val="24"/>
              </w:rPr>
              <w:t>19284</w:t>
            </w:r>
            <w:r>
              <w:rPr>
                <w:spacing w:val="8"/>
                <w:sz w:val="24"/>
              </w:rPr>
              <w:t>《医用氧气加压舱》、</w:t>
            </w:r>
            <w:r>
              <w:rPr>
                <w:rFonts w:ascii="Times New Roman" w:eastAsia="Times New Roman"/>
                <w:spacing w:val="4"/>
                <w:sz w:val="24"/>
              </w:rPr>
              <w:t>GB/T</w:t>
            </w:r>
          </w:p>
          <w:p>
            <w:pPr>
              <w:pStyle w:val="TableParagraph"/>
              <w:spacing w:line="180" w:lineRule="auto" w:before="24"/>
              <w:ind w:left="112" w:right="84"/>
              <w:jc w:val="left"/>
              <w:rPr>
                <w:sz w:val="24"/>
              </w:rPr>
            </w:pPr>
            <w:r>
              <w:rPr>
                <w:rFonts w:ascii="Times New Roman" w:eastAsia="Times New Roman"/>
                <w:spacing w:val="-7"/>
                <w:sz w:val="24"/>
              </w:rPr>
              <w:t>12130</w:t>
            </w:r>
            <w:r>
              <w:rPr>
                <w:spacing w:val="2"/>
                <w:sz w:val="24"/>
              </w:rPr>
              <w:t>《医用空气加压氧舱》或者相应产品标准设计制造，在制造单位内完成相应台数试制造样品的模</w:t>
            </w:r>
          </w:p>
          <w:p>
            <w:pPr>
              <w:pStyle w:val="TableParagraph"/>
              <w:spacing w:line="332" w:lineRule="exact"/>
              <w:ind w:left="112"/>
              <w:jc w:val="left"/>
              <w:rPr>
                <w:sz w:val="24"/>
              </w:rPr>
            </w:pPr>
            <w:r>
              <w:rPr>
                <w:sz w:val="24"/>
              </w:rPr>
              <w:t>拟安装，试制造样品应当完成调试</w:t>
            </w:r>
          </w:p>
        </w:tc>
      </w:tr>
      <w:tr>
        <w:trPr>
          <w:trHeight w:val="359" w:hRule="atLeast"/>
        </w:trPr>
        <w:tc>
          <w:tcPr>
            <w:tcW w:w="1356" w:type="dxa"/>
            <w:tcBorders>
              <w:top w:val="single" w:sz="4" w:space="0" w:color="000000"/>
              <w:right w:val="single" w:sz="4" w:space="0" w:color="000000"/>
            </w:tcBorders>
            <w:shd w:val="clear" w:color="auto" w:fill="D1F3E7"/>
          </w:tcPr>
          <w:p>
            <w:pPr>
              <w:pStyle w:val="TableParagraph"/>
              <w:spacing w:line="276" w:lineRule="exact" w:before="63"/>
              <w:ind w:left="175" w:right="164"/>
              <w:rPr>
                <w:rFonts w:ascii="Times New Roman"/>
                <w:sz w:val="24"/>
              </w:rPr>
            </w:pPr>
            <w:r>
              <w:rPr>
                <w:rFonts w:ascii="Times New Roman"/>
                <w:sz w:val="24"/>
              </w:rPr>
              <w:t>A6</w:t>
            </w:r>
          </w:p>
        </w:tc>
        <w:tc>
          <w:tcPr>
            <w:tcW w:w="2021" w:type="dxa"/>
            <w:tcBorders>
              <w:top w:val="single" w:sz="4" w:space="0" w:color="000000"/>
              <w:left w:val="single" w:sz="4" w:space="0" w:color="000000"/>
              <w:right w:val="single" w:sz="4" w:space="0" w:color="000000"/>
            </w:tcBorders>
            <w:shd w:val="clear" w:color="auto" w:fill="D1F3E7"/>
          </w:tcPr>
          <w:p>
            <w:pPr>
              <w:pStyle w:val="TableParagraph"/>
              <w:spacing w:line="339" w:lineRule="exact"/>
              <w:ind w:left="797"/>
              <w:jc w:val="left"/>
              <w:rPr>
                <w:sz w:val="24"/>
              </w:rPr>
            </w:pPr>
            <w:r>
              <w:rPr>
                <w:rFonts w:ascii="Times New Roman" w:eastAsia="Times New Roman"/>
                <w:sz w:val="24"/>
              </w:rPr>
              <w:t>1 </w:t>
            </w:r>
            <w:r>
              <w:rPr>
                <w:sz w:val="24"/>
              </w:rPr>
              <w:t>台</w:t>
            </w:r>
          </w:p>
        </w:tc>
        <w:tc>
          <w:tcPr>
            <w:tcW w:w="5695" w:type="dxa"/>
            <w:tcBorders>
              <w:top w:val="single" w:sz="4" w:space="0" w:color="000000"/>
              <w:left w:val="single" w:sz="4" w:space="0" w:color="000000"/>
            </w:tcBorders>
            <w:shd w:val="clear" w:color="auto" w:fill="D1F3E7"/>
          </w:tcPr>
          <w:p>
            <w:pPr>
              <w:pStyle w:val="TableParagraph"/>
              <w:spacing w:line="339" w:lineRule="exact"/>
              <w:ind w:left="112"/>
              <w:jc w:val="left"/>
              <w:rPr>
                <w:sz w:val="24"/>
              </w:rPr>
            </w:pPr>
            <w:r>
              <w:rPr>
                <w:sz w:val="24"/>
              </w:rPr>
              <w:t>一般依据 </w:t>
            </w:r>
            <w:r>
              <w:rPr>
                <w:rFonts w:ascii="Times New Roman" w:eastAsia="Times New Roman"/>
                <w:sz w:val="24"/>
              </w:rPr>
              <w:t>GB/T 34019</w:t>
            </w:r>
            <w:r>
              <w:rPr>
                <w:sz w:val="24"/>
              </w:rPr>
              <w:t>《超高压容器》设计制造</w:t>
            </w:r>
          </w:p>
        </w:tc>
      </w:tr>
    </w:tbl>
    <w:p>
      <w:pPr>
        <w:pStyle w:val="BodyText"/>
        <w:spacing w:before="13"/>
        <w:ind w:left="0"/>
        <w:rPr>
          <w:sz w:val="36"/>
        </w:rPr>
      </w:pPr>
    </w:p>
    <w:p>
      <w:pPr>
        <w:pStyle w:val="BodyText"/>
        <w:rPr>
          <w:rFonts w:ascii="宋体" w:hAnsi="宋体"/>
        </w:rPr>
      </w:pPr>
      <w:r>
        <w:rPr>
          <w:rFonts w:ascii="宋体" w:hAnsi="宋体"/>
        </w:rPr>
        <w:t>— 34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126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444" w:lineRule="exact" w:after="27"/>
        <w:ind w:left="0" w:right="1284"/>
        <w:jc w:val="center"/>
        <w:rPr>
          <w:rFonts w:ascii="宋体" w:eastAsia="宋体" w:hint="eastAsia"/>
        </w:rPr>
      </w:pPr>
      <w:r>
        <w:rPr/>
        <w:t>表 </w:t>
      </w:r>
      <w:r>
        <w:rPr>
          <w:rFonts w:ascii="Times New Roman" w:eastAsia="Times New Roman"/>
        </w:rPr>
        <w:t>C-6</w:t>
      </w:r>
      <w:r>
        <w:rPr>
          <w:rFonts w:ascii="宋体" w:eastAsia="宋体" w:hint="eastAsia"/>
        </w:rPr>
        <w:t>(</w:t>
      </w:r>
      <w:r>
        <w:rPr/>
        <w:t>续</w:t>
      </w:r>
      <w:r>
        <w:rPr>
          <w:rFonts w:ascii="宋体" w:eastAsia="宋体" w:hint="eastAsia"/>
        </w:rPr>
        <w:t>)</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20"/>
        <w:gridCol w:w="1934"/>
        <w:gridCol w:w="5720"/>
      </w:tblGrid>
      <w:tr>
        <w:trPr>
          <w:trHeight w:val="510" w:hRule="atLeast"/>
        </w:trPr>
        <w:tc>
          <w:tcPr>
            <w:tcW w:w="1420" w:type="dxa"/>
            <w:tcBorders>
              <w:bottom w:val="single" w:sz="4" w:space="0" w:color="000000"/>
              <w:right w:val="single" w:sz="4" w:space="0" w:color="000000"/>
            </w:tcBorders>
            <w:shd w:val="clear" w:color="auto" w:fill="D1F3E7"/>
          </w:tcPr>
          <w:p>
            <w:pPr>
              <w:pStyle w:val="TableParagraph"/>
              <w:spacing w:line="449" w:lineRule="exact" w:before="41"/>
              <w:ind w:left="208" w:right="197"/>
              <w:rPr>
                <w:sz w:val="24"/>
              </w:rPr>
            </w:pPr>
            <w:r>
              <w:rPr>
                <w:sz w:val="24"/>
              </w:rPr>
              <w:t>许可级别</w:t>
            </w:r>
          </w:p>
        </w:tc>
        <w:tc>
          <w:tcPr>
            <w:tcW w:w="1934" w:type="dxa"/>
            <w:tcBorders>
              <w:left w:val="single" w:sz="4" w:space="0" w:color="000000"/>
              <w:bottom w:val="single" w:sz="4" w:space="0" w:color="000000"/>
              <w:right w:val="single" w:sz="4" w:space="0" w:color="000000"/>
            </w:tcBorders>
            <w:shd w:val="clear" w:color="auto" w:fill="D1F3E7"/>
          </w:tcPr>
          <w:p>
            <w:pPr>
              <w:pStyle w:val="TableParagraph"/>
              <w:spacing w:line="449" w:lineRule="exact" w:before="41"/>
              <w:ind w:left="721"/>
              <w:jc w:val="left"/>
              <w:rPr>
                <w:sz w:val="24"/>
              </w:rPr>
            </w:pPr>
            <w:r>
              <w:rPr>
                <w:sz w:val="24"/>
              </w:rPr>
              <w:t>数量</w:t>
            </w:r>
          </w:p>
        </w:tc>
        <w:tc>
          <w:tcPr>
            <w:tcW w:w="5720" w:type="dxa"/>
            <w:tcBorders>
              <w:left w:val="single" w:sz="4" w:space="0" w:color="000000"/>
              <w:bottom w:val="single" w:sz="4" w:space="0" w:color="000000"/>
            </w:tcBorders>
            <w:shd w:val="clear" w:color="auto" w:fill="D1F3E7"/>
          </w:tcPr>
          <w:p>
            <w:pPr>
              <w:pStyle w:val="TableParagraph"/>
              <w:spacing w:line="449" w:lineRule="exact" w:before="41"/>
              <w:ind w:left="2002" w:right="1983"/>
              <w:rPr>
                <w:sz w:val="24"/>
              </w:rPr>
            </w:pPr>
            <w:r>
              <w:rPr>
                <w:sz w:val="24"/>
              </w:rPr>
              <w:t>试制造样品要求</w:t>
            </w:r>
          </w:p>
        </w:tc>
      </w:tr>
      <w:tr>
        <w:trPr>
          <w:trHeight w:val="509" w:hRule="atLeast"/>
        </w:trPr>
        <w:tc>
          <w:tcPr>
            <w:tcW w:w="1420" w:type="dxa"/>
            <w:tcBorders>
              <w:top w:val="single" w:sz="4" w:space="0" w:color="000000"/>
              <w:bottom w:val="single" w:sz="4" w:space="0" w:color="000000"/>
              <w:right w:val="single" w:sz="4" w:space="0" w:color="000000"/>
            </w:tcBorders>
            <w:shd w:val="clear" w:color="auto" w:fill="D1F3E7"/>
          </w:tcPr>
          <w:p>
            <w:pPr>
              <w:pStyle w:val="TableParagraph"/>
              <w:spacing w:before="139"/>
              <w:ind w:left="207" w:right="197"/>
              <w:rPr>
                <w:rFonts w:ascii="Times New Roman"/>
                <w:sz w:val="24"/>
              </w:rPr>
            </w:pPr>
            <w:r>
              <w:rPr>
                <w:rFonts w:ascii="Times New Roman"/>
                <w:sz w:val="24"/>
              </w:rPr>
              <w:t>C1</w:t>
            </w:r>
          </w:p>
        </w:tc>
        <w:tc>
          <w:tcPr>
            <w:tcW w:w="193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48" w:lineRule="exact" w:before="42"/>
              <w:ind w:left="753"/>
              <w:jc w:val="left"/>
              <w:rPr>
                <w:sz w:val="24"/>
              </w:rPr>
            </w:pPr>
            <w:r>
              <w:rPr>
                <w:rFonts w:ascii="Times New Roman" w:eastAsia="Times New Roman"/>
                <w:sz w:val="24"/>
              </w:rPr>
              <w:t>1 </w:t>
            </w:r>
            <w:r>
              <w:rPr>
                <w:sz w:val="24"/>
              </w:rPr>
              <w:t>台</w:t>
            </w:r>
          </w:p>
        </w:tc>
        <w:tc>
          <w:tcPr>
            <w:tcW w:w="5720" w:type="dxa"/>
            <w:tcBorders>
              <w:top w:val="single" w:sz="4" w:space="0" w:color="000000"/>
              <w:left w:val="single" w:sz="4" w:space="0" w:color="000000"/>
              <w:bottom w:val="single" w:sz="4" w:space="0" w:color="000000"/>
            </w:tcBorders>
            <w:shd w:val="clear" w:color="auto" w:fill="D1F3E7"/>
          </w:tcPr>
          <w:p>
            <w:pPr>
              <w:pStyle w:val="TableParagraph"/>
              <w:spacing w:line="448" w:lineRule="exact" w:before="42"/>
              <w:ind w:left="111"/>
              <w:jc w:val="left"/>
              <w:rPr>
                <w:sz w:val="24"/>
              </w:rPr>
            </w:pPr>
            <w:r>
              <w:rPr>
                <w:sz w:val="24"/>
              </w:rPr>
              <w:t>一般依据 </w:t>
            </w:r>
            <w:r>
              <w:rPr>
                <w:rFonts w:ascii="Times New Roman" w:eastAsia="Times New Roman"/>
                <w:sz w:val="24"/>
              </w:rPr>
              <w:t>GB/T 10478</w:t>
            </w:r>
            <w:r>
              <w:rPr>
                <w:sz w:val="24"/>
              </w:rPr>
              <w:t>《液化气体铁路罐车》设计制造</w:t>
            </w:r>
          </w:p>
        </w:tc>
      </w:tr>
      <w:tr>
        <w:trPr>
          <w:trHeight w:val="2159" w:hRule="atLeast"/>
        </w:trPr>
        <w:tc>
          <w:tcPr>
            <w:tcW w:w="1420" w:type="dxa"/>
            <w:tcBorders>
              <w:top w:val="single" w:sz="4" w:space="0" w:color="000000"/>
              <w:bottom w:val="single" w:sz="4" w:space="0" w:color="000000"/>
              <w:right w:val="single" w:sz="4" w:space="0" w:color="000000"/>
            </w:tcBorders>
            <w:shd w:val="clear" w:color="auto" w:fill="D1F3E7"/>
          </w:tcPr>
          <w:p>
            <w:pPr>
              <w:pStyle w:val="TableParagraph"/>
              <w:jc w:val="left"/>
              <w:rPr>
                <w:rFonts w:ascii="宋体"/>
                <w:sz w:val="26"/>
              </w:rPr>
            </w:pPr>
          </w:p>
          <w:p>
            <w:pPr>
              <w:pStyle w:val="TableParagraph"/>
              <w:jc w:val="left"/>
              <w:rPr>
                <w:rFonts w:ascii="宋体"/>
                <w:sz w:val="26"/>
              </w:rPr>
            </w:pPr>
          </w:p>
          <w:p>
            <w:pPr>
              <w:pStyle w:val="TableParagraph"/>
              <w:spacing w:before="2"/>
              <w:jc w:val="left"/>
              <w:rPr>
                <w:rFonts w:ascii="宋体"/>
                <w:sz w:val="23"/>
              </w:rPr>
            </w:pPr>
          </w:p>
          <w:p>
            <w:pPr>
              <w:pStyle w:val="TableParagraph"/>
              <w:ind w:left="207" w:right="197"/>
              <w:rPr>
                <w:rFonts w:ascii="Times New Roman"/>
                <w:sz w:val="24"/>
              </w:rPr>
            </w:pPr>
            <w:r>
              <w:rPr>
                <w:rFonts w:ascii="Times New Roman"/>
                <w:sz w:val="24"/>
              </w:rPr>
              <w:t>C2</w:t>
            </w:r>
          </w:p>
        </w:tc>
        <w:tc>
          <w:tcPr>
            <w:tcW w:w="193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jc w:val="left"/>
              <w:rPr>
                <w:rFonts w:ascii="宋体"/>
                <w:sz w:val="28"/>
              </w:rPr>
            </w:pPr>
          </w:p>
          <w:p>
            <w:pPr>
              <w:pStyle w:val="TableParagraph"/>
              <w:spacing w:before="7"/>
              <w:jc w:val="left"/>
              <w:rPr>
                <w:rFonts w:ascii="宋体"/>
                <w:sz w:val="39"/>
              </w:rPr>
            </w:pPr>
          </w:p>
          <w:p>
            <w:pPr>
              <w:pStyle w:val="TableParagraph"/>
              <w:ind w:left="753"/>
              <w:jc w:val="left"/>
              <w:rPr>
                <w:sz w:val="24"/>
              </w:rPr>
            </w:pPr>
            <w:r>
              <w:rPr>
                <w:rFonts w:ascii="Times New Roman" w:eastAsia="Times New Roman"/>
                <w:sz w:val="24"/>
              </w:rPr>
              <w:t>1 </w:t>
            </w:r>
            <w:r>
              <w:rPr>
                <w:sz w:val="24"/>
              </w:rPr>
              <w:t>台</w:t>
            </w:r>
          </w:p>
        </w:tc>
        <w:tc>
          <w:tcPr>
            <w:tcW w:w="5720" w:type="dxa"/>
            <w:tcBorders>
              <w:top w:val="single" w:sz="4" w:space="0" w:color="000000"/>
              <w:left w:val="single" w:sz="4" w:space="0" w:color="000000"/>
              <w:bottom w:val="single" w:sz="4" w:space="0" w:color="000000"/>
            </w:tcBorders>
            <w:shd w:val="clear" w:color="auto" w:fill="D1F3E7"/>
          </w:tcPr>
          <w:p>
            <w:pPr>
              <w:pStyle w:val="TableParagraph"/>
              <w:spacing w:line="192" w:lineRule="auto" w:before="30"/>
              <w:ind w:left="111" w:right="82"/>
              <w:jc w:val="both"/>
              <w:rPr>
                <w:sz w:val="24"/>
              </w:rPr>
            </w:pPr>
            <w:r>
              <w:rPr>
                <w:sz w:val="24"/>
              </w:rPr>
              <w:t>汽车罐车一般依据 </w:t>
            </w:r>
            <w:r>
              <w:rPr>
                <w:rFonts w:ascii="Times New Roman" w:eastAsia="Times New Roman"/>
                <w:sz w:val="24"/>
              </w:rPr>
              <w:t>GB/T 19905</w:t>
            </w:r>
            <w:r>
              <w:rPr>
                <w:sz w:val="24"/>
              </w:rPr>
              <w:t>《液化气体汽车罐车》、</w:t>
            </w:r>
            <w:r>
              <w:rPr>
                <w:rFonts w:ascii="Times New Roman" w:eastAsia="Times New Roman"/>
                <w:sz w:val="24"/>
              </w:rPr>
              <w:t>NB/T 47058</w:t>
            </w:r>
            <w:r>
              <w:rPr>
                <w:sz w:val="24"/>
              </w:rPr>
              <w:t>《冷冻液化气体汽车罐车》设计制造，罐式集装箱一般依据 </w:t>
            </w:r>
            <w:r>
              <w:rPr>
                <w:rFonts w:ascii="Times New Roman" w:eastAsia="Times New Roman"/>
                <w:sz w:val="24"/>
              </w:rPr>
              <w:t>NB/T 47057</w:t>
            </w:r>
            <w:r>
              <w:rPr>
                <w:sz w:val="24"/>
              </w:rPr>
              <w:t>《液化气体罐式集装箱》、</w:t>
            </w:r>
            <w:r>
              <w:rPr>
                <w:rFonts w:ascii="Times New Roman" w:eastAsia="Times New Roman"/>
                <w:sz w:val="24"/>
              </w:rPr>
              <w:t>NB/T 47059</w:t>
            </w:r>
            <w:r>
              <w:rPr>
                <w:sz w:val="24"/>
              </w:rPr>
              <w:t>《冷冻液化气体罐式集装箱》、</w:t>
            </w:r>
            <w:r>
              <w:rPr>
                <w:rFonts w:ascii="Times New Roman" w:eastAsia="Times New Roman"/>
                <w:sz w:val="24"/>
              </w:rPr>
              <w:t>NB/T 47064</w:t>
            </w:r>
            <w:r>
              <w:rPr>
                <w:sz w:val="24"/>
              </w:rPr>
              <w:t>《液体危险货物罐式集装箱》</w:t>
            </w:r>
          </w:p>
          <w:p>
            <w:pPr>
              <w:pStyle w:val="TableParagraph"/>
              <w:spacing w:line="302" w:lineRule="exact"/>
              <w:ind w:left="111"/>
              <w:jc w:val="both"/>
              <w:rPr>
                <w:sz w:val="24"/>
              </w:rPr>
            </w:pPr>
            <w:r>
              <w:rPr>
                <w:sz w:val="24"/>
              </w:rPr>
              <w:t>设计制造</w:t>
            </w:r>
          </w:p>
        </w:tc>
      </w:tr>
      <w:tr>
        <w:trPr>
          <w:trHeight w:val="529" w:hRule="atLeast"/>
        </w:trPr>
        <w:tc>
          <w:tcPr>
            <w:tcW w:w="1420" w:type="dxa"/>
            <w:tcBorders>
              <w:top w:val="single" w:sz="4" w:space="0" w:color="000000"/>
              <w:bottom w:val="nil"/>
              <w:right w:val="single" w:sz="4" w:space="0" w:color="000000"/>
            </w:tcBorders>
            <w:shd w:val="clear" w:color="auto" w:fill="D1F3E7"/>
          </w:tcPr>
          <w:p>
            <w:pPr>
              <w:pStyle w:val="TableParagraph"/>
              <w:spacing w:before="139"/>
              <w:ind w:left="207" w:right="197"/>
              <w:rPr>
                <w:rFonts w:ascii="Times New Roman"/>
                <w:sz w:val="24"/>
              </w:rPr>
            </w:pPr>
            <w:r>
              <w:rPr>
                <w:rFonts w:ascii="Times New Roman"/>
                <w:sz w:val="24"/>
              </w:rPr>
              <w:t>C3</w:t>
            </w:r>
          </w:p>
        </w:tc>
        <w:tc>
          <w:tcPr>
            <w:tcW w:w="1934" w:type="dxa"/>
            <w:tcBorders>
              <w:top w:val="single" w:sz="4" w:space="0" w:color="000000"/>
              <w:left w:val="single" w:sz="4" w:space="0" w:color="000000"/>
              <w:bottom w:val="nil"/>
              <w:right w:val="single" w:sz="4" w:space="0" w:color="000000"/>
            </w:tcBorders>
            <w:shd w:val="clear" w:color="auto" w:fill="D1F3E7"/>
          </w:tcPr>
          <w:p>
            <w:pPr>
              <w:pStyle w:val="TableParagraph"/>
              <w:spacing w:before="42"/>
              <w:ind w:left="753"/>
              <w:jc w:val="left"/>
              <w:rPr>
                <w:sz w:val="24"/>
              </w:rPr>
            </w:pPr>
            <w:r>
              <w:rPr>
                <w:rFonts w:ascii="Times New Roman" w:eastAsia="Times New Roman"/>
                <w:sz w:val="24"/>
              </w:rPr>
              <w:t>1 </w:t>
            </w:r>
            <w:r>
              <w:rPr>
                <w:sz w:val="24"/>
              </w:rPr>
              <w:t>台</w:t>
            </w:r>
          </w:p>
        </w:tc>
        <w:tc>
          <w:tcPr>
            <w:tcW w:w="5720" w:type="dxa"/>
            <w:tcBorders>
              <w:top w:val="single" w:sz="4" w:space="0" w:color="000000"/>
              <w:left w:val="single" w:sz="4" w:space="0" w:color="000000"/>
              <w:bottom w:val="nil"/>
            </w:tcBorders>
            <w:shd w:val="clear" w:color="auto" w:fill="D1F3E7"/>
          </w:tcPr>
          <w:p>
            <w:pPr>
              <w:pStyle w:val="TableParagraph"/>
              <w:spacing w:before="42"/>
              <w:ind w:left="111"/>
              <w:jc w:val="left"/>
              <w:rPr>
                <w:sz w:val="24"/>
              </w:rPr>
            </w:pPr>
            <w:r>
              <w:rPr>
                <w:sz w:val="24"/>
              </w:rPr>
              <w:t>依据相应产品标准设计制造</w:t>
            </w:r>
          </w:p>
        </w:tc>
      </w:tr>
    </w:tbl>
    <w:p>
      <w:pPr>
        <w:pStyle w:val="BodyText"/>
        <w:tabs>
          <w:tab w:pos="1525" w:val="left" w:leader="none"/>
        </w:tabs>
        <w:spacing w:before="219"/>
        <w:ind w:left="774"/>
      </w:pPr>
      <w:r>
        <w:rPr/>
        <w:pict>
          <v:group style="position:absolute;margin-left:69.419998pt;margin-top:-1.471558pt;width:454.6pt;height:7.05pt;mso-position-horizontal-relative:page;mso-position-vertical-relative:paragraph;z-index:4096" coordorigin="1388,-29" coordsize="9092,141">
            <v:shape style="position:absolute;left:1407;top:-20;width:9072;height:2" coordorigin="1408,-20" coordsize="9072,0" path="m1408,-20l2832,-20m2832,-20l4765,-20m4765,-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rFonts w:ascii="黑体" w:eastAsia="黑体" w:hint="eastAsia"/>
          <w:spacing w:val="2"/>
        </w:rPr>
        <w:t>C2.2</w:t>
        <w:tab/>
      </w:r>
      <w:r>
        <w:rPr>
          <w:spacing w:val="8"/>
        </w:rPr>
        <w:t>专项条件</w:t>
      </w:r>
    </w:p>
    <w:p>
      <w:pPr>
        <w:pStyle w:val="BodyText"/>
        <w:tabs>
          <w:tab w:pos="1773" w:val="left" w:leader="none"/>
        </w:tabs>
        <w:spacing w:line="426" w:lineRule="exact" w:before="27"/>
        <w:ind w:left="774"/>
        <w:rPr>
          <w:rFonts w:ascii="宋体" w:eastAsia="宋体" w:hint="eastAsia"/>
        </w:rPr>
      </w:pPr>
      <w:r>
        <w:rPr>
          <w:rFonts w:ascii="黑体" w:eastAsia="黑体" w:hint="eastAsia"/>
          <w:spacing w:val="2"/>
        </w:rPr>
        <w:t>C2.2.1</w:t>
        <w:tab/>
      </w:r>
      <w:r>
        <w:rPr>
          <w:spacing w:val="7"/>
        </w:rPr>
        <w:t>大型高压容器</w:t>
      </w:r>
      <w:r>
        <w:rPr>
          <w:rFonts w:ascii="宋体" w:eastAsia="宋体" w:hint="eastAsia"/>
          <w:spacing w:val="2"/>
        </w:rPr>
        <w:t>(</w:t>
      </w:r>
      <w:r>
        <w:rPr>
          <w:rFonts w:ascii="Times New Roman" w:eastAsia="Times New Roman"/>
          <w:spacing w:val="2"/>
        </w:rPr>
        <w:t>A1</w:t>
      </w:r>
      <w:r>
        <w:rPr>
          <w:rFonts w:ascii="宋体" w:eastAsia="宋体" w:hint="eastAsia"/>
          <w:spacing w:val="2"/>
        </w:rPr>
        <w:t>)</w:t>
      </w:r>
    </w:p>
    <w:p>
      <w:pPr>
        <w:pStyle w:val="BodyText"/>
        <w:tabs>
          <w:tab w:pos="2020" w:val="left" w:leader="none"/>
        </w:tabs>
        <w:spacing w:line="400" w:lineRule="exact"/>
        <w:ind w:left="774"/>
        <w:rPr>
          <w:rFonts w:ascii="宋体" w:eastAsia="宋体" w:hint="eastAsia"/>
        </w:rPr>
      </w:pPr>
      <w:r>
        <w:rPr>
          <w:rFonts w:ascii="黑体" w:eastAsia="黑体" w:hint="eastAsia"/>
          <w:spacing w:val="2"/>
        </w:rPr>
        <w:t>C2.2.1.1</w:t>
        <w:tab/>
      </w:r>
      <w:r>
        <w:rPr>
          <w:spacing w:val="7"/>
        </w:rPr>
        <w:t>生产设备与工艺装备</w:t>
      </w:r>
      <w:r>
        <w:rPr>
          <w:rFonts w:ascii="宋体" w:eastAsia="宋体" w:hint="eastAsia"/>
          <w:spacing w:val="3"/>
        </w:rPr>
        <w:t>(</w:t>
      </w:r>
      <w:r>
        <w:rPr>
          <w:spacing w:val="2"/>
        </w:rPr>
        <w:t>注 </w:t>
      </w:r>
      <w:r>
        <w:rPr>
          <w:rFonts w:ascii="Times New Roman" w:eastAsia="Times New Roman"/>
          <w:spacing w:val="3"/>
        </w:rPr>
        <w:t>C-7</w:t>
      </w:r>
      <w:r>
        <w:rPr>
          <w:rFonts w:ascii="宋体" w:eastAsia="宋体" w:hint="eastAsia"/>
          <w:spacing w:val="3"/>
        </w:rPr>
        <w:t>) </w:t>
      </w:r>
    </w:p>
    <w:p>
      <w:pPr>
        <w:pStyle w:val="BodyText"/>
        <w:spacing w:line="213" w:lineRule="auto" w:before="10"/>
        <w:ind w:right="1413" w:firstLine="495"/>
        <w:jc w:val="both"/>
      </w:pPr>
      <w:r>
        <w:rPr/>
        <w:pict>
          <v:shape style="position:absolute;margin-left:111.727043pt;margin-top:30.80155pt;width:379.1pt;height:37.950pt;mso-position-horizontal-relative:page;mso-position-vertical-relative:paragraph;z-index:-271216;rotation:315" type="#_x0000_t136" fillcolor="#ffffff" stroked="f">
            <o:extrusion v:ext="view" autorotationcenter="t"/>
            <v:textpath style="font-family:&amp;quot;黑体&amp;quot;;font-size:38pt;v-text-kern:t;mso-text-shadow:auto" string="国家市场监督管理总局"/>
            <v:fill opacity="42405f"/>
            <w10:wrap type="none"/>
          </v:shape>
        </w:pict>
      </w:r>
      <w:r>
        <w:rPr/>
        <w:t>具有冷卷厚度不小于 </w:t>
      </w:r>
      <w:r>
        <w:rPr>
          <w:rFonts w:ascii="Times New Roman" w:hAnsi="Times New Roman" w:eastAsia="Times New Roman"/>
        </w:rPr>
        <w:t>150mm </w:t>
      </w:r>
      <w:r>
        <w:rPr/>
        <w:t>的卷板机</w:t>
      </w:r>
      <w:r>
        <w:rPr>
          <w:rFonts w:ascii="宋体" w:hAnsi="宋体" w:eastAsia="宋体" w:hint="eastAsia"/>
        </w:rPr>
        <w:t>(</w:t>
      </w:r>
      <w:r>
        <w:rPr/>
        <w:t>锻焊结构的容器制造单位具有直径不小于 </w:t>
      </w:r>
      <w:r>
        <w:rPr>
          <w:rFonts w:ascii="Times New Roman" w:hAnsi="Times New Roman" w:eastAsia="Times New Roman"/>
        </w:rPr>
        <w:t>5m</w:t>
      </w:r>
      <w:r>
        <w:rPr/>
        <w:t>、高度不小于 </w:t>
      </w:r>
      <w:r>
        <w:rPr>
          <w:rFonts w:ascii="Times New Roman" w:hAnsi="Times New Roman" w:eastAsia="Times New Roman"/>
        </w:rPr>
        <w:t>2m </w:t>
      </w:r>
      <w:r>
        <w:rPr/>
        <w:t>的机加工设备</w:t>
      </w:r>
      <w:r>
        <w:rPr>
          <w:rFonts w:ascii="宋体" w:hAnsi="宋体" w:eastAsia="宋体" w:hint="eastAsia"/>
        </w:rPr>
        <w:t>)</w:t>
      </w:r>
      <w:r>
        <w:rPr/>
        <w:t>、单台额定起重量不小于 </w:t>
      </w:r>
      <w:r>
        <w:rPr>
          <w:rFonts w:ascii="Times New Roman" w:hAnsi="Times New Roman" w:eastAsia="Times New Roman"/>
        </w:rPr>
        <w:t>200t </w:t>
      </w:r>
      <w:r>
        <w:rPr/>
        <w:t>的起重设备和规</w:t>
      </w:r>
      <w:r>
        <w:rPr>
          <w:w w:val="105"/>
        </w:rPr>
        <w:t>格不小于 </w:t>
      </w:r>
      <w:r>
        <w:rPr>
          <w:rFonts w:ascii="Times New Roman" w:hAnsi="Times New Roman" w:eastAsia="Times New Roman"/>
          <w:w w:val="105"/>
        </w:rPr>
        <w:t>10m</w:t>
      </w:r>
      <w:r>
        <w:rPr>
          <w:w w:val="105"/>
        </w:rPr>
        <w:t>×</w:t>
      </w:r>
      <w:r>
        <w:rPr>
          <w:rFonts w:ascii="Times New Roman" w:hAnsi="Times New Roman" w:eastAsia="Times New Roman"/>
          <w:w w:val="105"/>
        </w:rPr>
        <w:t>5m</w:t>
      </w:r>
      <w:r>
        <w:rPr>
          <w:w w:val="105"/>
        </w:rPr>
        <w:t>×</w:t>
      </w:r>
      <w:r>
        <w:rPr>
          <w:rFonts w:ascii="Times New Roman" w:hAnsi="Times New Roman" w:eastAsia="Times New Roman"/>
          <w:w w:val="105"/>
        </w:rPr>
        <w:t>5m</w:t>
      </w:r>
      <w:r>
        <w:rPr>
          <w:rFonts w:ascii="宋体" w:hAnsi="宋体" w:eastAsia="宋体" w:hint="eastAsia"/>
          <w:w w:val="105"/>
        </w:rPr>
        <w:t>(</w:t>
      </w:r>
      <w:r>
        <w:rPr>
          <w:w w:val="105"/>
        </w:rPr>
        <w:t>长×宽×高</w:t>
      </w:r>
      <w:r>
        <w:rPr>
          <w:rFonts w:ascii="宋体" w:hAnsi="宋体" w:eastAsia="宋体" w:hint="eastAsia"/>
          <w:w w:val="105"/>
        </w:rPr>
        <w:t>)</w:t>
      </w:r>
      <w:r>
        <w:rPr>
          <w:w w:val="105"/>
        </w:rPr>
        <w:t>的热处理炉。</w:t>
      </w:r>
    </w:p>
    <w:p>
      <w:pPr>
        <w:spacing w:line="323" w:lineRule="exact" w:before="0"/>
        <w:ind w:left="714" w:right="0" w:firstLine="0"/>
        <w:jc w:val="left"/>
        <w:rPr>
          <w:sz w:val="21"/>
        </w:rPr>
      </w:pPr>
      <w:r>
        <w:rPr>
          <w:sz w:val="21"/>
        </w:rPr>
        <w:t>注 </w:t>
      </w:r>
      <w:r>
        <w:rPr>
          <w:rFonts w:ascii="Times New Roman" w:eastAsia="Times New Roman"/>
          <w:sz w:val="21"/>
        </w:rPr>
        <w:t>C-7</w:t>
      </w:r>
      <w:r>
        <w:rPr>
          <w:sz w:val="21"/>
        </w:rPr>
        <w:t>：产品范围限多层压力容器的，生产设备与工艺装备要求可以适当降低。</w:t>
      </w:r>
    </w:p>
    <w:p>
      <w:pPr>
        <w:pStyle w:val="BodyText"/>
        <w:tabs>
          <w:tab w:pos="2020" w:val="left" w:leader="none"/>
        </w:tabs>
        <w:spacing w:line="402" w:lineRule="exact"/>
        <w:ind w:left="774"/>
      </w:pPr>
      <w:r>
        <w:rPr>
          <w:rFonts w:ascii="黑体" w:eastAsia="黑体" w:hint="eastAsia"/>
          <w:spacing w:val="2"/>
        </w:rPr>
        <w:t>C2.2.1.2</w:t>
        <w:tab/>
      </w:r>
      <w:r>
        <w:rPr>
          <w:spacing w:val="8"/>
        </w:rPr>
        <w:t>检测仪器与试验装置</w:t>
      </w:r>
    </w:p>
    <w:p>
      <w:pPr>
        <w:pStyle w:val="BodyText"/>
        <w:spacing w:line="400" w:lineRule="exact"/>
        <w:ind w:left="774"/>
      </w:pPr>
      <w:r>
        <w:rPr/>
        <w:t>具有透照能力不小于 </w:t>
      </w:r>
      <w:r>
        <w:rPr>
          <w:rFonts w:ascii="Times New Roman" w:eastAsia="Times New Roman"/>
        </w:rPr>
        <w:t>150mm </w:t>
      </w:r>
      <w:r>
        <w:rPr/>
        <w:t>的 </w:t>
      </w:r>
      <w:r>
        <w:rPr>
          <w:rFonts w:ascii="Times New Roman" w:eastAsia="Times New Roman"/>
        </w:rPr>
        <w:t>X </w:t>
      </w:r>
      <w:r>
        <w:rPr/>
        <w:t>射线检测装置或者 </w:t>
      </w:r>
      <w:r>
        <w:rPr>
          <w:rFonts w:ascii="Times New Roman" w:eastAsia="Times New Roman"/>
        </w:rPr>
        <w:t>TOFD </w:t>
      </w:r>
      <w:r>
        <w:rPr/>
        <w:t>检测仪器。</w:t>
      </w:r>
    </w:p>
    <w:p>
      <w:pPr>
        <w:pStyle w:val="BodyText"/>
        <w:tabs>
          <w:tab w:pos="1773" w:val="left" w:leader="none"/>
        </w:tabs>
        <w:spacing w:line="400" w:lineRule="exact"/>
        <w:ind w:left="774"/>
        <w:rPr>
          <w:rFonts w:ascii="宋体" w:eastAsia="宋体" w:hint="eastAsia"/>
        </w:rPr>
      </w:pPr>
      <w:r>
        <w:rPr>
          <w:rFonts w:ascii="黑体" w:eastAsia="黑体" w:hint="eastAsia"/>
          <w:spacing w:val="3"/>
        </w:rPr>
        <w:t>C2.2.2</w:t>
        <w:tab/>
      </w:r>
      <w:r>
        <w:rPr>
          <w:spacing w:val="7"/>
        </w:rPr>
        <w:t>其他高压容器</w:t>
      </w:r>
      <w:r>
        <w:rPr>
          <w:rFonts w:ascii="宋体" w:eastAsia="宋体" w:hint="eastAsia"/>
          <w:spacing w:val="2"/>
        </w:rPr>
        <w:t>(</w:t>
      </w:r>
      <w:r>
        <w:rPr>
          <w:rFonts w:ascii="Times New Roman" w:eastAsia="Times New Roman"/>
          <w:spacing w:val="2"/>
        </w:rPr>
        <w:t>A2</w:t>
      </w:r>
      <w:r>
        <w:rPr>
          <w:rFonts w:ascii="宋体" w:eastAsia="宋体" w:hint="eastAsia"/>
          <w:spacing w:val="2"/>
        </w:rPr>
        <w:t>)</w:t>
      </w:r>
    </w:p>
    <w:p>
      <w:pPr>
        <w:pStyle w:val="BodyText"/>
        <w:spacing w:line="211" w:lineRule="auto" w:before="13"/>
        <w:ind w:right="1413" w:firstLine="495"/>
      </w:pPr>
      <w:r>
        <w:rPr/>
        <w:t>具有冷卷厚度不小于 </w:t>
      </w:r>
      <w:r>
        <w:rPr>
          <w:rFonts w:ascii="Times New Roman" w:eastAsia="Times New Roman"/>
        </w:rPr>
        <w:t>30mm </w:t>
      </w:r>
      <w:r>
        <w:rPr/>
        <w:t>的卷板机</w:t>
      </w:r>
      <w:r>
        <w:rPr>
          <w:rFonts w:ascii="宋体" w:eastAsia="宋体" w:hint="eastAsia"/>
        </w:rPr>
        <w:t>(</w:t>
      </w:r>
      <w:r>
        <w:rPr/>
        <w:t>非焊接结构的除外</w:t>
      </w:r>
      <w:r>
        <w:rPr>
          <w:rFonts w:ascii="宋体" w:eastAsia="宋体" w:hint="eastAsia"/>
        </w:rPr>
        <w:t>)</w:t>
      </w:r>
      <w:r>
        <w:rPr/>
        <w:t>和单台额定起重量不小于 </w:t>
      </w:r>
      <w:r>
        <w:rPr>
          <w:rFonts w:ascii="Times New Roman" w:eastAsia="Times New Roman"/>
        </w:rPr>
        <w:t>20t </w:t>
      </w:r>
      <w:r>
        <w:rPr/>
        <w:t>的起重设备。</w:t>
      </w:r>
    </w:p>
    <w:p>
      <w:pPr>
        <w:pStyle w:val="BodyText"/>
        <w:tabs>
          <w:tab w:pos="1773" w:val="left" w:leader="none"/>
        </w:tabs>
        <w:spacing w:line="392" w:lineRule="exact"/>
        <w:ind w:left="774"/>
        <w:rPr>
          <w:rFonts w:ascii="宋体" w:eastAsia="宋体" w:hint="eastAsia"/>
        </w:rPr>
      </w:pPr>
      <w:r>
        <w:rPr>
          <w:rFonts w:ascii="黑体" w:eastAsia="黑体" w:hint="eastAsia"/>
          <w:spacing w:val="2"/>
        </w:rPr>
        <w:t>C2.2.3</w:t>
        <w:tab/>
      </w:r>
      <w:r>
        <w:rPr>
          <w:spacing w:val="7"/>
        </w:rPr>
        <w:t>球罐</w:t>
      </w:r>
      <w:r>
        <w:rPr>
          <w:rFonts w:ascii="宋体" w:eastAsia="宋体" w:hint="eastAsia"/>
          <w:spacing w:val="3"/>
        </w:rPr>
        <w:t>(</w:t>
      </w:r>
      <w:r>
        <w:rPr>
          <w:rFonts w:ascii="Times New Roman" w:eastAsia="Times New Roman"/>
          <w:spacing w:val="3"/>
        </w:rPr>
        <w:t>A3</w:t>
      </w:r>
      <w:r>
        <w:rPr>
          <w:rFonts w:ascii="宋体" w:eastAsia="宋体" w:hint="eastAsia"/>
          <w:spacing w:val="3"/>
        </w:rPr>
        <w:t>)(</w:t>
      </w:r>
      <w:r>
        <w:rPr>
          <w:spacing w:val="1"/>
        </w:rPr>
        <w:t>注 </w:t>
      </w:r>
      <w:r>
        <w:rPr>
          <w:rFonts w:ascii="Times New Roman" w:eastAsia="Times New Roman"/>
          <w:spacing w:val="2"/>
        </w:rPr>
        <w:t>C-8</w:t>
      </w:r>
      <w:r>
        <w:rPr>
          <w:rFonts w:ascii="宋体" w:eastAsia="宋体" w:hint="eastAsia"/>
          <w:spacing w:val="2"/>
        </w:rPr>
        <w:t>)</w:t>
      </w:r>
    </w:p>
    <w:p>
      <w:pPr>
        <w:pStyle w:val="BodyText"/>
        <w:tabs>
          <w:tab w:pos="2020" w:val="left" w:leader="none"/>
        </w:tabs>
        <w:spacing w:line="400" w:lineRule="exact"/>
        <w:ind w:left="774"/>
      </w:pPr>
      <w:r>
        <w:rPr>
          <w:rFonts w:ascii="黑体" w:eastAsia="黑体" w:hint="eastAsia"/>
          <w:spacing w:val="2"/>
        </w:rPr>
        <w:t>C2.2.3.1</w:t>
        <w:tab/>
      </w:r>
      <w:r>
        <w:rPr>
          <w:spacing w:val="8"/>
        </w:rPr>
        <w:t>人员</w:t>
      </w:r>
    </w:p>
    <w:p>
      <w:pPr>
        <w:pStyle w:val="BodyText"/>
        <w:spacing w:line="400" w:lineRule="exact"/>
        <w:ind w:left="774"/>
      </w:pPr>
      <w:r>
        <w:rPr/>
        <w:t>同时具有板材对接焊缝平、立、横、仰位置焊合格项目的焊工不少于 </w:t>
      </w:r>
      <w:r>
        <w:rPr>
          <w:rFonts w:ascii="Times New Roman" w:eastAsia="Times New Roman"/>
        </w:rPr>
        <w:t>8 </w:t>
      </w:r>
      <w:r>
        <w:rPr/>
        <w:t>人。同时</w:t>
      </w:r>
    </w:p>
    <w:p>
      <w:pPr>
        <w:pStyle w:val="BodyText"/>
        <w:spacing w:line="400" w:lineRule="exact"/>
      </w:pPr>
      <w:r>
        <w:rPr/>
        <w:t>具有管板角焊缝立、横、仰位置焊合格项目的焊工不少于 </w:t>
      </w:r>
      <w:r>
        <w:rPr>
          <w:rFonts w:ascii="Times New Roman" w:eastAsia="Times New Roman"/>
        </w:rPr>
        <w:t>2 </w:t>
      </w:r>
      <w:r>
        <w:rPr/>
        <w:t>人。</w:t>
      </w:r>
    </w:p>
    <w:p>
      <w:pPr>
        <w:pStyle w:val="BodyText"/>
        <w:tabs>
          <w:tab w:pos="2020" w:val="left" w:leader="none"/>
        </w:tabs>
        <w:spacing w:line="400" w:lineRule="exact"/>
        <w:ind w:left="774"/>
      </w:pPr>
      <w:r>
        <w:rPr>
          <w:rFonts w:ascii="黑体" w:eastAsia="黑体" w:hint="eastAsia"/>
          <w:spacing w:val="2"/>
        </w:rPr>
        <w:t>C2.2.3.2</w:t>
        <w:tab/>
      </w:r>
      <w:r>
        <w:rPr>
          <w:spacing w:val="8"/>
        </w:rPr>
        <w:t>生产设备与工艺装备</w:t>
      </w:r>
    </w:p>
    <w:p>
      <w:pPr>
        <w:pStyle w:val="ListParagraph"/>
        <w:numPr>
          <w:ilvl w:val="0"/>
          <w:numId w:val="66"/>
        </w:numPr>
        <w:tabs>
          <w:tab w:pos="1146" w:val="left" w:leader="none"/>
        </w:tabs>
        <w:spacing w:line="211" w:lineRule="auto" w:before="13" w:after="0"/>
        <w:ind w:left="278" w:right="1414" w:firstLine="496"/>
        <w:jc w:val="left"/>
        <w:rPr>
          <w:sz w:val="24"/>
        </w:rPr>
      </w:pPr>
      <w:r>
        <w:rPr>
          <w:rFonts w:ascii="宋体" w:eastAsia="宋体" w:hint="eastAsia"/>
          <w:spacing w:val="8"/>
          <w:sz w:val="24"/>
        </w:rPr>
        <w:t>具</w:t>
      </w:r>
      <w:r>
        <w:rPr>
          <w:spacing w:val="8"/>
          <w:sz w:val="24"/>
        </w:rPr>
        <w:t>有满足现场组焊所需要的焊机房、保证温度和湿度的焊材库房及焊材烘干</w:t>
      </w:r>
      <w:r>
        <w:rPr>
          <w:spacing w:val="7"/>
          <w:sz w:val="24"/>
        </w:rPr>
        <w:t>和保温设备；</w:t>
      </w:r>
    </w:p>
    <w:p>
      <w:pPr>
        <w:pStyle w:val="ListParagraph"/>
        <w:numPr>
          <w:ilvl w:val="0"/>
          <w:numId w:val="66"/>
        </w:numPr>
        <w:tabs>
          <w:tab w:pos="1146" w:val="left" w:leader="none"/>
        </w:tabs>
        <w:spacing w:line="393" w:lineRule="exact" w:before="0" w:after="0"/>
        <w:ind w:left="1146" w:right="0" w:hanging="372"/>
        <w:jc w:val="left"/>
        <w:rPr>
          <w:sz w:val="24"/>
        </w:rPr>
      </w:pPr>
      <w:r>
        <w:rPr>
          <w:rFonts w:ascii="宋体" w:eastAsia="宋体" w:hint="eastAsia"/>
          <w:spacing w:val="7"/>
          <w:sz w:val="24"/>
        </w:rPr>
        <w:t>具</w:t>
      </w:r>
      <w:r>
        <w:rPr>
          <w:spacing w:val="8"/>
          <w:sz w:val="24"/>
        </w:rPr>
        <w:t>有保证施焊条件的措施和设施；</w:t>
      </w:r>
    </w:p>
    <w:p>
      <w:pPr>
        <w:pStyle w:val="ListParagraph"/>
        <w:numPr>
          <w:ilvl w:val="0"/>
          <w:numId w:val="66"/>
        </w:numPr>
        <w:tabs>
          <w:tab w:pos="1146" w:val="left" w:leader="none"/>
        </w:tabs>
        <w:spacing w:line="211" w:lineRule="auto" w:before="12" w:after="0"/>
        <w:ind w:left="278" w:right="1414" w:firstLine="496"/>
        <w:jc w:val="left"/>
        <w:rPr>
          <w:sz w:val="24"/>
        </w:rPr>
      </w:pPr>
      <w:r>
        <w:rPr>
          <w:spacing w:val="8"/>
          <w:sz w:val="24"/>
        </w:rPr>
        <w:t>从事球罐现场整体热处理的单位，还应当</w:t>
      </w:r>
      <w:r>
        <w:rPr>
          <w:rFonts w:ascii="宋体" w:eastAsia="宋体" w:hint="eastAsia"/>
          <w:spacing w:val="8"/>
          <w:sz w:val="24"/>
        </w:rPr>
        <w:t>具</w:t>
      </w:r>
      <w:r>
        <w:rPr>
          <w:spacing w:val="8"/>
          <w:sz w:val="24"/>
        </w:rPr>
        <w:t>有整体热处理的能力和相应的工装设备。</w:t>
      </w:r>
    </w:p>
    <w:p>
      <w:pPr>
        <w:pStyle w:val="BodyText"/>
        <w:spacing w:before="18"/>
        <w:ind w:left="0"/>
        <w:rPr>
          <w:sz w:val="11"/>
        </w:rPr>
      </w:pPr>
    </w:p>
    <w:p>
      <w:pPr>
        <w:pStyle w:val="BodyText"/>
        <w:spacing w:before="66"/>
        <w:ind w:left="0" w:right="1541"/>
        <w:jc w:val="right"/>
        <w:rPr>
          <w:rFonts w:ascii="宋体" w:hAnsi="宋体"/>
        </w:rPr>
      </w:pPr>
      <w:r>
        <w:rPr>
          <w:rFonts w:ascii="宋体" w:hAnsi="宋体"/>
        </w:rPr>
        <w:t>— 35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116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2020" w:val="left" w:leader="none"/>
        </w:tabs>
        <w:spacing w:line="411" w:lineRule="exact"/>
        <w:ind w:left="774"/>
      </w:pPr>
      <w:r>
        <w:rPr>
          <w:rFonts w:ascii="黑体" w:eastAsia="黑体" w:hint="eastAsia"/>
          <w:spacing w:val="2"/>
        </w:rPr>
        <w:t>C2.2.3.3</w:t>
        <w:tab/>
      </w:r>
      <w:r>
        <w:rPr>
          <w:spacing w:val="8"/>
        </w:rPr>
        <w:t>检测仪器与试验装置</w:t>
      </w:r>
    </w:p>
    <w:p>
      <w:pPr>
        <w:pStyle w:val="ListParagraph"/>
        <w:numPr>
          <w:ilvl w:val="0"/>
          <w:numId w:val="67"/>
        </w:numPr>
        <w:tabs>
          <w:tab w:pos="1146" w:val="left" w:leader="none"/>
        </w:tabs>
        <w:spacing w:line="211" w:lineRule="auto" w:before="12" w:after="0"/>
        <w:ind w:left="278" w:right="1414" w:firstLine="496"/>
        <w:jc w:val="left"/>
        <w:rPr>
          <w:sz w:val="24"/>
        </w:rPr>
      </w:pPr>
      <w:r>
        <w:rPr>
          <w:rFonts w:ascii="宋体" w:eastAsia="宋体" w:hint="eastAsia"/>
          <w:spacing w:val="8"/>
          <w:sz w:val="24"/>
        </w:rPr>
        <w:t>具</w:t>
      </w:r>
      <w:r>
        <w:rPr>
          <w:spacing w:val="8"/>
          <w:sz w:val="24"/>
        </w:rPr>
        <w:t>有现场射线检测作业所需要的安全防护及警戒设施和措施，处理底片的暗室设施；</w:t>
      </w:r>
    </w:p>
    <w:p>
      <w:pPr>
        <w:pStyle w:val="ListParagraph"/>
        <w:numPr>
          <w:ilvl w:val="0"/>
          <w:numId w:val="67"/>
        </w:numPr>
        <w:tabs>
          <w:tab w:pos="1145" w:val="left" w:leader="none"/>
        </w:tabs>
        <w:spacing w:line="389" w:lineRule="exact" w:before="0" w:after="0"/>
        <w:ind w:left="1144" w:right="0" w:hanging="370"/>
        <w:jc w:val="left"/>
        <w:rPr>
          <w:sz w:val="24"/>
        </w:rPr>
      </w:pPr>
      <w:r>
        <w:rPr>
          <w:rFonts w:ascii="宋体" w:eastAsia="宋体" w:hint="eastAsia"/>
          <w:sz w:val="24"/>
        </w:rPr>
        <w:t>具</w:t>
      </w:r>
      <w:r>
        <w:rPr>
          <w:spacing w:val="-7"/>
          <w:sz w:val="24"/>
        </w:rPr>
        <w:t>有满足储罐几何尺寸、柱腿垂直度、基础充水沉降等项目的检测器具和手段。</w:t>
      </w:r>
    </w:p>
    <w:p>
      <w:pPr>
        <w:spacing w:line="206" w:lineRule="auto" w:before="10"/>
        <w:ind w:left="278" w:right="1437" w:firstLine="435"/>
        <w:jc w:val="left"/>
        <w:rPr>
          <w:sz w:val="21"/>
        </w:rPr>
      </w:pPr>
      <w:r>
        <w:rPr>
          <w:sz w:val="21"/>
        </w:rPr>
        <w:t>注 </w:t>
      </w:r>
      <w:r>
        <w:rPr>
          <w:rFonts w:ascii="Times New Roman" w:eastAsia="Times New Roman"/>
          <w:sz w:val="21"/>
        </w:rPr>
        <w:t>C-8</w:t>
      </w:r>
      <w:r>
        <w:rPr>
          <w:sz w:val="21"/>
        </w:rPr>
        <w:t>：从事超大型中低压非球形压力容器现场制造的单位，除应当具备相应制造资质外， 还应当满足球罐</w:t>
      </w:r>
      <w:r>
        <w:rPr>
          <w:rFonts w:ascii="宋体" w:eastAsia="宋体" w:hint="eastAsia"/>
          <w:sz w:val="21"/>
        </w:rPr>
        <w:t>(</w:t>
      </w:r>
      <w:r>
        <w:rPr>
          <w:rFonts w:ascii="Times New Roman" w:eastAsia="Times New Roman"/>
          <w:sz w:val="21"/>
        </w:rPr>
        <w:t>A3</w:t>
      </w:r>
      <w:r>
        <w:rPr>
          <w:rFonts w:ascii="宋体" w:eastAsia="宋体" w:hint="eastAsia"/>
          <w:sz w:val="21"/>
        </w:rPr>
        <w:t>)</w:t>
      </w:r>
      <w:r>
        <w:rPr>
          <w:sz w:val="21"/>
        </w:rPr>
        <w:t>基本条件及专项条件的要求。</w:t>
      </w:r>
      <w:r>
        <w:rPr>
          <w:rFonts w:ascii="Times New Roman" w:eastAsia="Times New Roman"/>
          <w:sz w:val="21"/>
        </w:rPr>
        <w:t>A3 </w:t>
      </w:r>
      <w:r>
        <w:rPr>
          <w:sz w:val="21"/>
        </w:rPr>
        <w:t>条件由监督检验机构负责核查。</w:t>
      </w:r>
    </w:p>
    <w:p>
      <w:pPr>
        <w:pStyle w:val="BodyText"/>
        <w:tabs>
          <w:tab w:pos="1773" w:val="left" w:leader="none"/>
        </w:tabs>
        <w:spacing w:line="395" w:lineRule="exact"/>
        <w:ind w:left="774"/>
        <w:rPr>
          <w:rFonts w:ascii="宋体" w:eastAsia="宋体" w:hint="eastAsia"/>
        </w:rPr>
      </w:pPr>
      <w:r>
        <w:rPr>
          <w:rFonts w:ascii="黑体" w:eastAsia="黑体" w:hint="eastAsia"/>
          <w:spacing w:val="2"/>
        </w:rPr>
        <w:t>C2.2.4</w:t>
        <w:tab/>
      </w:r>
      <w:r>
        <w:rPr>
          <w:spacing w:val="7"/>
        </w:rPr>
        <w:t>非金属压力容器</w:t>
      </w:r>
      <w:r>
        <w:rPr>
          <w:rFonts w:ascii="宋体" w:eastAsia="宋体" w:hint="eastAsia"/>
          <w:spacing w:val="2"/>
        </w:rPr>
        <w:t>(</w:t>
      </w:r>
      <w:r>
        <w:rPr>
          <w:rFonts w:ascii="Times New Roman" w:eastAsia="Times New Roman"/>
          <w:spacing w:val="2"/>
        </w:rPr>
        <w:t>A4</w:t>
      </w:r>
      <w:r>
        <w:rPr>
          <w:rFonts w:ascii="宋体" w:eastAsia="宋体" w:hint="eastAsia"/>
          <w:spacing w:val="2"/>
        </w:rPr>
        <w:t>)</w:t>
      </w:r>
    </w:p>
    <w:p>
      <w:pPr>
        <w:pStyle w:val="BodyText"/>
        <w:tabs>
          <w:tab w:pos="2020" w:val="left" w:leader="none"/>
        </w:tabs>
        <w:spacing w:line="400" w:lineRule="exact"/>
        <w:ind w:left="774"/>
      </w:pPr>
      <w:r>
        <w:rPr>
          <w:rFonts w:ascii="黑体" w:eastAsia="黑体" w:hint="eastAsia"/>
          <w:spacing w:val="2"/>
        </w:rPr>
        <w:t>C2.2.4.1</w:t>
        <w:tab/>
      </w:r>
      <w:r>
        <w:rPr>
          <w:spacing w:val="8"/>
        </w:rPr>
        <w:t>石墨制压力容器</w:t>
      </w:r>
    </w:p>
    <w:p>
      <w:pPr>
        <w:pStyle w:val="BodyText"/>
        <w:tabs>
          <w:tab w:pos="2269" w:val="left" w:leader="none"/>
        </w:tabs>
        <w:spacing w:line="400" w:lineRule="exact"/>
        <w:ind w:left="774"/>
      </w:pPr>
      <w:r>
        <w:rPr>
          <w:rFonts w:ascii="黑体" w:eastAsia="黑体" w:hint="eastAsia"/>
          <w:spacing w:val="3"/>
        </w:rPr>
        <w:t>C2.2.4.1.1</w:t>
        <w:tab/>
      </w:r>
      <w:r>
        <w:rPr>
          <w:spacing w:val="8"/>
        </w:rPr>
        <w:t>人员</w:t>
      </w:r>
    </w:p>
    <w:p>
      <w:pPr>
        <w:pStyle w:val="ListParagraph"/>
        <w:numPr>
          <w:ilvl w:val="0"/>
          <w:numId w:val="68"/>
        </w:numPr>
        <w:tabs>
          <w:tab w:pos="1146" w:val="left" w:leader="none"/>
        </w:tabs>
        <w:spacing w:line="400" w:lineRule="exact" w:before="0" w:after="0"/>
        <w:ind w:left="1146" w:right="0" w:hanging="372"/>
        <w:jc w:val="left"/>
        <w:rPr>
          <w:sz w:val="24"/>
        </w:rPr>
      </w:pPr>
      <w:r>
        <w:rPr>
          <w:spacing w:val="5"/>
          <w:sz w:val="24"/>
        </w:rPr>
        <w:t>配备经过专门培训的粘接和浸渍作业人员至少各 </w:t>
      </w:r>
      <w:r>
        <w:rPr>
          <w:rFonts w:ascii="Times New Roman" w:eastAsia="Times New Roman"/>
          <w:sz w:val="24"/>
        </w:rPr>
        <w:t>2</w:t>
      </w:r>
      <w:r>
        <w:rPr>
          <w:rFonts w:ascii="Times New Roman" w:eastAsia="Times New Roman"/>
          <w:spacing w:val="7"/>
          <w:sz w:val="24"/>
        </w:rPr>
        <w:t> </w:t>
      </w:r>
      <w:r>
        <w:rPr>
          <w:spacing w:val="8"/>
          <w:sz w:val="24"/>
        </w:rPr>
        <w:t>人；</w:t>
      </w:r>
    </w:p>
    <w:p>
      <w:pPr>
        <w:pStyle w:val="ListParagraph"/>
        <w:numPr>
          <w:ilvl w:val="0"/>
          <w:numId w:val="68"/>
        </w:numPr>
        <w:tabs>
          <w:tab w:pos="1146" w:val="left" w:leader="none"/>
        </w:tabs>
        <w:spacing w:line="211" w:lineRule="auto" w:before="12" w:after="0"/>
        <w:ind w:left="278" w:right="1414" w:firstLine="496"/>
        <w:jc w:val="left"/>
        <w:rPr>
          <w:sz w:val="24"/>
        </w:rPr>
      </w:pPr>
      <w:r>
        <w:rPr>
          <w:spacing w:val="8"/>
          <w:sz w:val="24"/>
        </w:rPr>
        <w:t>配备经过专门培训的石墨容器质量专职检验人员和材料理化性能检验人员不</w:t>
      </w:r>
      <w:r>
        <w:rPr>
          <w:spacing w:val="2"/>
          <w:sz w:val="24"/>
        </w:rPr>
        <w:t>少于 </w:t>
      </w:r>
      <w:r>
        <w:rPr>
          <w:rFonts w:ascii="Times New Roman" w:eastAsia="Times New Roman"/>
          <w:sz w:val="24"/>
        </w:rPr>
        <w:t>2</w:t>
      </w:r>
      <w:r>
        <w:rPr>
          <w:rFonts w:ascii="Times New Roman" w:eastAsia="Times New Roman"/>
          <w:spacing w:val="7"/>
          <w:sz w:val="24"/>
        </w:rPr>
        <w:t> </w:t>
      </w:r>
      <w:r>
        <w:rPr>
          <w:spacing w:val="7"/>
          <w:sz w:val="24"/>
        </w:rPr>
        <w:t>人，材料理化性能检验人员应当具有助理工程师职称。</w:t>
      </w:r>
    </w:p>
    <w:p>
      <w:pPr>
        <w:pStyle w:val="BodyText"/>
        <w:tabs>
          <w:tab w:pos="2269" w:val="left" w:leader="none"/>
        </w:tabs>
        <w:spacing w:line="393" w:lineRule="exact"/>
        <w:ind w:left="773"/>
      </w:pPr>
      <w:r>
        <w:rPr>
          <w:rFonts w:ascii="黑体" w:eastAsia="黑体" w:hint="eastAsia"/>
          <w:spacing w:val="2"/>
        </w:rPr>
        <w:t>C2.2.4.1.2</w:t>
        <w:tab/>
      </w:r>
      <w:r>
        <w:rPr>
          <w:spacing w:val="8"/>
        </w:rPr>
        <w:t>生产设备与工艺装备</w:t>
      </w:r>
    </w:p>
    <w:p>
      <w:pPr>
        <w:pStyle w:val="ListParagraph"/>
        <w:numPr>
          <w:ilvl w:val="0"/>
          <w:numId w:val="69"/>
        </w:numPr>
        <w:tabs>
          <w:tab w:pos="1146" w:val="left" w:leader="none"/>
        </w:tabs>
        <w:spacing w:line="211" w:lineRule="auto" w:before="13" w:after="0"/>
        <w:ind w:left="278" w:right="1290" w:firstLine="496"/>
        <w:jc w:val="left"/>
        <w:rPr>
          <w:sz w:val="24"/>
        </w:rPr>
      </w:pPr>
      <w:r>
        <w:rPr>
          <w:rFonts w:ascii="宋体" w:eastAsia="宋体" w:hint="eastAsia"/>
          <w:spacing w:val="7"/>
          <w:sz w:val="24"/>
        </w:rPr>
        <w:t>具</w:t>
      </w:r>
      <w:r>
        <w:rPr>
          <w:spacing w:val="-1"/>
          <w:sz w:val="24"/>
        </w:rPr>
        <w:t>有满足石墨块等材料烘干、切割的专用设备，有粘接拼接的专用工装夹具， </w:t>
      </w:r>
      <w:r>
        <w:rPr>
          <w:spacing w:val="8"/>
          <w:sz w:val="24"/>
        </w:rPr>
        <w:t>具有确保加工精度的切削和钻孔设备；</w:t>
      </w:r>
    </w:p>
    <w:p>
      <w:pPr>
        <w:pStyle w:val="ListParagraph"/>
        <w:numPr>
          <w:ilvl w:val="0"/>
          <w:numId w:val="69"/>
        </w:numPr>
        <w:tabs>
          <w:tab w:pos="1146" w:val="left" w:leader="none"/>
        </w:tabs>
        <w:spacing w:line="393" w:lineRule="exact" w:before="0" w:after="0"/>
        <w:ind w:left="1146" w:right="0" w:hanging="372"/>
        <w:jc w:val="left"/>
        <w:rPr>
          <w:sz w:val="24"/>
        </w:rPr>
      </w:pPr>
      <w:r>
        <w:rPr>
          <w:rFonts w:ascii="宋体" w:eastAsia="宋体" w:hint="eastAsia"/>
          <w:spacing w:val="7"/>
          <w:sz w:val="24"/>
        </w:rPr>
        <w:t>具</w:t>
      </w:r>
      <w:r>
        <w:rPr>
          <w:spacing w:val="8"/>
          <w:sz w:val="24"/>
        </w:rPr>
        <w:t>有满足石墨浸渍、热固化的成套设备。</w:t>
      </w:r>
    </w:p>
    <w:p>
      <w:pPr>
        <w:pStyle w:val="BodyText"/>
        <w:tabs>
          <w:tab w:pos="2269" w:val="left" w:leader="none"/>
        </w:tabs>
        <w:spacing w:line="400" w:lineRule="exact"/>
        <w:ind w:left="774"/>
      </w:pPr>
      <w:r>
        <w:rPr/>
        <w:pict>
          <v:shape style="position:absolute;margin-left:111.727043pt;margin-top:4.009139pt;width:379.1pt;height:37.950pt;mso-position-horizontal-relative:page;mso-position-vertical-relative:paragraph;z-index:-271144;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C2.2.4.1.3</w:t>
        <w:tab/>
      </w:r>
      <w:r>
        <w:rPr>
          <w:spacing w:val="8"/>
        </w:rPr>
        <w:t>检测仪器与试验装置</w:t>
      </w:r>
    </w:p>
    <w:p>
      <w:pPr>
        <w:pStyle w:val="BodyText"/>
        <w:spacing w:line="213" w:lineRule="auto" w:before="9"/>
        <w:ind w:right="1413" w:firstLine="495"/>
      </w:pPr>
      <w:r>
        <w:rPr/>
        <w:t>具有满足石墨材料检验的试验装置，实验室条件、仪器设备满足有关质量、检验标准的要求。</w:t>
      </w:r>
    </w:p>
    <w:p>
      <w:pPr>
        <w:pStyle w:val="BodyText"/>
        <w:tabs>
          <w:tab w:pos="2020" w:val="left" w:leader="none"/>
        </w:tabs>
        <w:spacing w:line="387" w:lineRule="exact"/>
        <w:ind w:left="773"/>
        <w:rPr>
          <w:rFonts w:ascii="宋体" w:eastAsia="宋体" w:hint="eastAsia"/>
        </w:rPr>
      </w:pPr>
      <w:r>
        <w:rPr>
          <w:rFonts w:ascii="黑体" w:eastAsia="黑体" w:hint="eastAsia"/>
          <w:spacing w:val="2"/>
        </w:rPr>
        <w:t>C2.2.4.2</w:t>
        <w:tab/>
      </w:r>
      <w:r>
        <w:rPr/>
        <w:t>纤维增强塑料压力容器</w:t>
      </w:r>
      <w:r>
        <w:rPr>
          <w:rFonts w:ascii="宋体" w:eastAsia="宋体" w:hint="eastAsia"/>
        </w:rPr>
        <w:t>(</w:t>
      </w:r>
      <w:r>
        <w:rPr/>
        <w:t>包括热塑性塑料衬里纤维增强塑料压力容器</w:t>
      </w:r>
      <w:r>
        <w:rPr>
          <w:rFonts w:ascii="宋体" w:eastAsia="宋体" w:hint="eastAsia"/>
        </w:rPr>
        <w:t>) </w:t>
      </w:r>
    </w:p>
    <w:p>
      <w:pPr>
        <w:pStyle w:val="BodyText"/>
        <w:tabs>
          <w:tab w:pos="2269" w:val="left" w:leader="none"/>
        </w:tabs>
        <w:spacing w:line="400" w:lineRule="exact"/>
        <w:ind w:left="773"/>
      </w:pPr>
      <w:r>
        <w:rPr>
          <w:rFonts w:ascii="黑体" w:eastAsia="黑体" w:hint="eastAsia"/>
          <w:spacing w:val="3"/>
        </w:rPr>
        <w:t>C2.2.4.2.1</w:t>
        <w:tab/>
      </w:r>
      <w:r>
        <w:rPr>
          <w:spacing w:val="8"/>
        </w:rPr>
        <w:t>人员</w:t>
      </w:r>
    </w:p>
    <w:p>
      <w:pPr>
        <w:pStyle w:val="ListParagraph"/>
        <w:numPr>
          <w:ilvl w:val="0"/>
          <w:numId w:val="70"/>
        </w:numPr>
        <w:tabs>
          <w:tab w:pos="1146" w:val="left" w:leader="none"/>
        </w:tabs>
        <w:spacing w:line="211" w:lineRule="auto" w:before="13" w:after="0"/>
        <w:ind w:left="278" w:right="1413" w:firstLine="496"/>
        <w:jc w:val="both"/>
        <w:rPr>
          <w:sz w:val="24"/>
        </w:rPr>
      </w:pPr>
      <w:r>
        <w:rPr>
          <w:spacing w:val="7"/>
          <w:sz w:val="24"/>
        </w:rPr>
        <w:t>配备经过专门培训的缠绕作业人员和粘接</w:t>
      </w:r>
      <w:r>
        <w:rPr>
          <w:rFonts w:ascii="宋体" w:eastAsia="宋体" w:hint="eastAsia"/>
          <w:spacing w:val="4"/>
          <w:sz w:val="24"/>
        </w:rPr>
        <w:t>(</w:t>
      </w:r>
      <w:r>
        <w:rPr>
          <w:spacing w:val="7"/>
          <w:sz w:val="24"/>
        </w:rPr>
        <w:t>手糊</w:t>
      </w:r>
      <w:r>
        <w:rPr>
          <w:rFonts w:ascii="宋体" w:eastAsia="宋体" w:hint="eastAsia"/>
          <w:spacing w:val="4"/>
          <w:sz w:val="24"/>
        </w:rPr>
        <w:t>)</w:t>
      </w:r>
      <w:r>
        <w:rPr>
          <w:spacing w:val="6"/>
          <w:sz w:val="24"/>
        </w:rPr>
        <w:t>作业人员至少各 </w:t>
      </w:r>
      <w:r>
        <w:rPr>
          <w:rFonts w:ascii="Times New Roman" w:eastAsia="Times New Roman"/>
          <w:sz w:val="24"/>
        </w:rPr>
        <w:t>2</w:t>
      </w:r>
      <w:r>
        <w:rPr>
          <w:rFonts w:ascii="Times New Roman" w:eastAsia="Times New Roman"/>
          <w:spacing w:val="14"/>
          <w:sz w:val="24"/>
        </w:rPr>
        <w:t> </w:t>
      </w:r>
      <w:r>
        <w:rPr>
          <w:spacing w:val="8"/>
          <w:sz w:val="24"/>
        </w:rPr>
        <w:t>人；热塑</w:t>
      </w:r>
      <w:r>
        <w:rPr>
          <w:spacing w:val="1"/>
          <w:sz w:val="24"/>
        </w:rPr>
        <w:t>性塑料衬里纤维增强塑料压力容器制造单位，还应当配备经过专门培训的热塑性塑料</w:t>
      </w:r>
      <w:r>
        <w:rPr>
          <w:spacing w:val="5"/>
          <w:sz w:val="24"/>
        </w:rPr>
        <w:t>焊接人员不少于 </w:t>
      </w:r>
      <w:r>
        <w:rPr>
          <w:rFonts w:ascii="Times New Roman" w:eastAsia="Times New Roman"/>
          <w:sz w:val="24"/>
        </w:rPr>
        <w:t>2</w:t>
      </w:r>
      <w:r>
        <w:rPr>
          <w:rFonts w:ascii="Times New Roman" w:eastAsia="Times New Roman"/>
          <w:spacing w:val="7"/>
          <w:sz w:val="24"/>
        </w:rPr>
        <w:t> </w:t>
      </w:r>
      <w:r>
        <w:rPr>
          <w:spacing w:val="7"/>
          <w:sz w:val="24"/>
        </w:rPr>
        <w:t>人；</w:t>
      </w:r>
    </w:p>
    <w:p>
      <w:pPr>
        <w:pStyle w:val="ListParagraph"/>
        <w:numPr>
          <w:ilvl w:val="0"/>
          <w:numId w:val="70"/>
        </w:numPr>
        <w:tabs>
          <w:tab w:pos="1146" w:val="left" w:leader="none"/>
        </w:tabs>
        <w:spacing w:line="211" w:lineRule="auto" w:before="8" w:after="0"/>
        <w:ind w:left="278" w:right="1414" w:firstLine="496"/>
        <w:jc w:val="both"/>
        <w:rPr>
          <w:sz w:val="24"/>
        </w:rPr>
      </w:pPr>
      <w:r>
        <w:rPr>
          <w:spacing w:val="6"/>
          <w:sz w:val="24"/>
        </w:rPr>
        <w:t>配备经过专门培训的纤维增强塑料压力容器质量专职检验人员不少于 </w:t>
      </w:r>
      <w:r>
        <w:rPr>
          <w:rFonts w:ascii="Times New Roman" w:eastAsia="Times New Roman"/>
          <w:sz w:val="24"/>
        </w:rPr>
        <w:t>2</w:t>
      </w:r>
      <w:r>
        <w:rPr>
          <w:rFonts w:ascii="Times New Roman" w:eastAsia="Times New Roman"/>
          <w:spacing w:val="15"/>
          <w:sz w:val="24"/>
        </w:rPr>
        <w:t> </w:t>
      </w:r>
      <w:r>
        <w:rPr>
          <w:spacing w:val="6"/>
          <w:sz w:val="24"/>
        </w:rPr>
        <w:t>人； </w:t>
      </w:r>
      <w:r>
        <w:rPr>
          <w:spacing w:val="2"/>
          <w:sz w:val="24"/>
        </w:rPr>
        <w:t>热塑性塑料衬里纤维增强塑料压力容器制造单位，还需要配备具有热塑性塑料质量检</w:t>
      </w:r>
      <w:r>
        <w:rPr>
          <w:spacing w:val="1"/>
          <w:sz w:val="24"/>
        </w:rPr>
        <w:t>验能力的专职检验人员至少 </w:t>
      </w:r>
      <w:r>
        <w:rPr>
          <w:rFonts w:ascii="Times New Roman" w:eastAsia="Times New Roman"/>
          <w:sz w:val="24"/>
        </w:rPr>
        <w:t>1</w:t>
      </w:r>
      <w:r>
        <w:rPr>
          <w:rFonts w:ascii="Times New Roman" w:eastAsia="Times New Roman"/>
          <w:spacing w:val="6"/>
          <w:sz w:val="24"/>
        </w:rPr>
        <w:t> </w:t>
      </w:r>
      <w:r>
        <w:rPr>
          <w:spacing w:val="7"/>
          <w:sz w:val="24"/>
        </w:rPr>
        <w:t>人；</w:t>
      </w:r>
    </w:p>
    <w:p>
      <w:pPr>
        <w:pStyle w:val="ListParagraph"/>
        <w:numPr>
          <w:ilvl w:val="0"/>
          <w:numId w:val="70"/>
        </w:numPr>
        <w:tabs>
          <w:tab w:pos="1146" w:val="left" w:leader="none"/>
        </w:tabs>
        <w:spacing w:line="211" w:lineRule="auto" w:before="8" w:after="0"/>
        <w:ind w:left="278" w:right="1414" w:firstLine="496"/>
        <w:jc w:val="both"/>
        <w:rPr>
          <w:sz w:val="24"/>
        </w:rPr>
      </w:pPr>
      <w:r>
        <w:rPr>
          <w:spacing w:val="8"/>
          <w:sz w:val="24"/>
        </w:rPr>
        <w:t>具备纤维增强塑料压力容器或者热塑性塑料衬里纤维增强塑料压力容器材料</w:t>
      </w:r>
      <w:r>
        <w:rPr>
          <w:spacing w:val="2"/>
          <w:sz w:val="24"/>
        </w:rPr>
        <w:t>理化性能检验能力的制造单位，应当配备经过专门培训的理化性能检验人员不少于 </w:t>
      </w:r>
      <w:r>
        <w:rPr>
          <w:rFonts w:ascii="Times New Roman" w:eastAsia="Times New Roman"/>
          <w:sz w:val="24"/>
        </w:rPr>
        <w:t>2 </w:t>
      </w:r>
      <w:r>
        <w:rPr>
          <w:spacing w:val="8"/>
          <w:sz w:val="24"/>
        </w:rPr>
        <w:t>人，并且具有助理工程师职称。</w:t>
      </w:r>
    </w:p>
    <w:p>
      <w:pPr>
        <w:pStyle w:val="BodyText"/>
        <w:tabs>
          <w:tab w:pos="2269" w:val="left" w:leader="none"/>
        </w:tabs>
        <w:spacing w:line="395" w:lineRule="exact"/>
        <w:ind w:left="774"/>
      </w:pPr>
      <w:r>
        <w:rPr>
          <w:rFonts w:ascii="黑体" w:eastAsia="黑体" w:hint="eastAsia"/>
          <w:spacing w:val="3"/>
        </w:rPr>
        <w:t>C2.2.4.2.2</w:t>
        <w:tab/>
      </w:r>
      <w:r>
        <w:rPr>
          <w:spacing w:val="8"/>
        </w:rPr>
        <w:t>设计能力</w:t>
      </w:r>
    </w:p>
    <w:p>
      <w:pPr>
        <w:pStyle w:val="ListParagraph"/>
        <w:numPr>
          <w:ilvl w:val="0"/>
          <w:numId w:val="71"/>
        </w:numPr>
        <w:tabs>
          <w:tab w:pos="1146" w:val="left" w:leader="none"/>
        </w:tabs>
        <w:spacing w:line="400" w:lineRule="exact" w:before="0" w:after="0"/>
        <w:ind w:left="1146" w:right="0" w:hanging="372"/>
        <w:jc w:val="left"/>
        <w:rPr>
          <w:sz w:val="24"/>
        </w:rPr>
      </w:pPr>
      <w:r>
        <w:rPr>
          <w:spacing w:val="8"/>
          <w:sz w:val="24"/>
        </w:rPr>
        <w:t>具备纤维增强塑料压力容器的设计能力；</w:t>
      </w:r>
    </w:p>
    <w:p>
      <w:pPr>
        <w:pStyle w:val="ListParagraph"/>
        <w:numPr>
          <w:ilvl w:val="0"/>
          <w:numId w:val="71"/>
        </w:numPr>
        <w:tabs>
          <w:tab w:pos="1146" w:val="left" w:leader="none"/>
        </w:tabs>
        <w:spacing w:line="400" w:lineRule="exact" w:before="0" w:after="0"/>
        <w:ind w:left="1146" w:right="0" w:hanging="372"/>
        <w:jc w:val="left"/>
        <w:rPr>
          <w:sz w:val="24"/>
        </w:rPr>
      </w:pPr>
      <w:r>
        <w:rPr>
          <w:spacing w:val="6"/>
          <w:sz w:val="24"/>
        </w:rPr>
        <w:t>配备专职设计人员总数不少于 </w:t>
      </w:r>
      <w:r>
        <w:rPr>
          <w:rFonts w:ascii="Times New Roman" w:eastAsia="Times New Roman"/>
          <w:sz w:val="24"/>
        </w:rPr>
        <w:t>5</w:t>
      </w:r>
      <w:r>
        <w:rPr>
          <w:rFonts w:ascii="Times New Roman" w:eastAsia="Times New Roman"/>
          <w:spacing w:val="10"/>
          <w:sz w:val="24"/>
        </w:rPr>
        <w:t> </w:t>
      </w:r>
      <w:r>
        <w:rPr>
          <w:spacing w:val="7"/>
          <w:sz w:val="24"/>
        </w:rPr>
        <w:t>人，其中助理工程师不少于 </w:t>
      </w:r>
      <w:r>
        <w:rPr>
          <w:rFonts w:ascii="Times New Roman" w:eastAsia="Times New Roman"/>
          <w:sz w:val="24"/>
        </w:rPr>
        <w:t>3</w:t>
      </w:r>
      <w:r>
        <w:rPr>
          <w:rFonts w:ascii="Times New Roman" w:eastAsia="Times New Roman"/>
          <w:spacing w:val="10"/>
          <w:sz w:val="24"/>
        </w:rPr>
        <w:t> </w:t>
      </w:r>
      <w:r>
        <w:rPr>
          <w:spacing w:val="7"/>
          <w:sz w:val="24"/>
        </w:rPr>
        <w:t>人、工程师不</w:t>
      </w:r>
    </w:p>
    <w:p>
      <w:pPr>
        <w:pStyle w:val="BodyText"/>
        <w:spacing w:line="426" w:lineRule="exact"/>
      </w:pPr>
      <w:r>
        <w:rPr/>
        <w:t>少于 </w:t>
      </w:r>
      <w:r>
        <w:rPr>
          <w:rFonts w:ascii="Times New Roman" w:eastAsia="Times New Roman"/>
        </w:rPr>
        <w:t>2 </w:t>
      </w:r>
      <w:r>
        <w:rPr/>
        <w:t>人。</w:t>
      </w:r>
    </w:p>
    <w:p>
      <w:pPr>
        <w:pStyle w:val="BodyText"/>
        <w:spacing w:before="77"/>
        <w:rPr>
          <w:rFonts w:ascii="宋体" w:hAnsi="宋体"/>
        </w:rPr>
      </w:pPr>
      <w:r>
        <w:rPr>
          <w:rFonts w:ascii="宋体" w:hAnsi="宋体"/>
        </w:rPr>
        <w:t>— 36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109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2269" w:val="left" w:leader="none"/>
        </w:tabs>
        <w:spacing w:line="412" w:lineRule="exact"/>
        <w:ind w:left="773"/>
      </w:pPr>
      <w:r>
        <w:rPr>
          <w:rFonts w:ascii="黑体" w:eastAsia="黑体" w:hint="eastAsia"/>
          <w:spacing w:val="3"/>
        </w:rPr>
        <w:t>C2.2.4.2.3</w:t>
        <w:tab/>
      </w:r>
      <w:r>
        <w:rPr>
          <w:spacing w:val="8"/>
        </w:rPr>
        <w:t>生产设备与工艺装备</w:t>
      </w:r>
    </w:p>
    <w:p>
      <w:pPr>
        <w:pStyle w:val="ListParagraph"/>
        <w:numPr>
          <w:ilvl w:val="0"/>
          <w:numId w:val="72"/>
        </w:numPr>
        <w:tabs>
          <w:tab w:pos="1146" w:val="left" w:leader="none"/>
        </w:tabs>
        <w:spacing w:line="211" w:lineRule="auto" w:before="12" w:after="0"/>
        <w:ind w:left="278" w:right="1414" w:firstLine="496"/>
        <w:jc w:val="left"/>
        <w:rPr>
          <w:sz w:val="24"/>
        </w:rPr>
      </w:pPr>
      <w:r>
        <w:rPr>
          <w:spacing w:val="8"/>
          <w:sz w:val="24"/>
        </w:rPr>
        <w:t>具备满足许可范围的纤维增强塑料或者热塑性塑料衬里纤维增强塑料压力容器全部工艺过程的制造能力；</w:t>
      </w:r>
    </w:p>
    <w:p>
      <w:pPr>
        <w:pStyle w:val="ListParagraph"/>
        <w:numPr>
          <w:ilvl w:val="0"/>
          <w:numId w:val="72"/>
        </w:numPr>
        <w:tabs>
          <w:tab w:pos="1146" w:val="left" w:leader="none"/>
        </w:tabs>
        <w:spacing w:line="213" w:lineRule="auto" w:before="3" w:after="0"/>
        <w:ind w:left="278" w:right="1315" w:firstLine="496"/>
        <w:jc w:val="both"/>
        <w:rPr>
          <w:sz w:val="24"/>
        </w:rPr>
      </w:pPr>
      <w:r>
        <w:rPr>
          <w:spacing w:val="8"/>
          <w:sz w:val="24"/>
        </w:rPr>
        <w:t>具有满足许可范围的各种规格产品制造的各型号模具、微机自动控制纤维缠</w:t>
      </w:r>
      <w:r>
        <w:rPr>
          <w:spacing w:val="7"/>
          <w:sz w:val="24"/>
        </w:rPr>
        <w:t>绕生产线</w:t>
      </w:r>
      <w:r>
        <w:rPr>
          <w:rFonts w:ascii="宋体" w:eastAsia="宋体" w:hint="eastAsia"/>
          <w:spacing w:val="4"/>
          <w:sz w:val="24"/>
        </w:rPr>
        <w:t>(</w:t>
      </w:r>
      <w:r>
        <w:rPr>
          <w:spacing w:val="7"/>
          <w:sz w:val="24"/>
        </w:rPr>
        <w:t>包括制衬机、固化机、缠绕机和脱模机</w:t>
      </w:r>
      <w:r>
        <w:rPr>
          <w:rFonts w:ascii="宋体" w:eastAsia="宋体" w:hint="eastAsia"/>
          <w:spacing w:val="4"/>
          <w:sz w:val="24"/>
        </w:rPr>
        <w:t>)</w:t>
      </w:r>
      <w:r>
        <w:rPr>
          <w:spacing w:val="5"/>
          <w:sz w:val="24"/>
        </w:rPr>
        <w:t>、切割设备、打磨设备和搅拌罐、</w:t>
      </w:r>
      <w:r>
        <w:rPr>
          <w:spacing w:val="2"/>
          <w:sz w:val="24"/>
        </w:rPr>
        <w:t>喷枪等原材料搅拌混合设备以及组装环等工装夹具；热塑性塑料衬里纤维增强塑料压</w:t>
      </w:r>
      <w:r>
        <w:rPr>
          <w:spacing w:val="8"/>
          <w:sz w:val="24"/>
        </w:rPr>
        <w:t>力容器，还应当具有塑料焊接设备。</w:t>
      </w:r>
    </w:p>
    <w:p>
      <w:pPr>
        <w:pStyle w:val="BodyText"/>
        <w:tabs>
          <w:tab w:pos="2269" w:val="left" w:leader="none"/>
        </w:tabs>
        <w:spacing w:line="382" w:lineRule="exact"/>
        <w:ind w:left="773"/>
      </w:pPr>
      <w:r>
        <w:rPr>
          <w:rFonts w:ascii="黑体" w:eastAsia="黑体" w:hint="eastAsia"/>
          <w:spacing w:val="3"/>
        </w:rPr>
        <w:t>C2.2.4.2.4</w:t>
        <w:tab/>
      </w:r>
      <w:r>
        <w:rPr>
          <w:spacing w:val="8"/>
        </w:rPr>
        <w:t>检测仪器与试验装置</w:t>
      </w:r>
    </w:p>
    <w:p>
      <w:pPr>
        <w:pStyle w:val="BodyText"/>
        <w:spacing w:line="213" w:lineRule="auto" w:before="9"/>
        <w:ind w:right="1410" w:firstLine="495"/>
      </w:pPr>
      <w:r>
        <w:rPr/>
        <w:t>具有纤维增强塑料和热塑性塑料衬里纤维增强塑料压力容器材料检验的试验装置，实验室条件、仪器设备应当满足有关质量、检验标准的要求。</w:t>
      </w:r>
    </w:p>
    <w:p>
      <w:pPr>
        <w:pStyle w:val="BodyText"/>
        <w:tabs>
          <w:tab w:pos="1773" w:val="left" w:leader="none"/>
        </w:tabs>
        <w:spacing w:line="387" w:lineRule="exact"/>
        <w:ind w:left="774"/>
        <w:rPr>
          <w:rFonts w:ascii="宋体" w:eastAsia="宋体" w:hint="eastAsia"/>
        </w:rPr>
      </w:pPr>
      <w:r>
        <w:rPr>
          <w:rFonts w:ascii="黑体" w:eastAsia="黑体" w:hint="eastAsia"/>
          <w:spacing w:val="3"/>
        </w:rPr>
        <w:t>C2.2.5</w:t>
        <w:tab/>
      </w:r>
      <w:r>
        <w:rPr>
          <w:spacing w:val="7"/>
        </w:rPr>
        <w:t>氧舱</w:t>
      </w:r>
      <w:r>
        <w:rPr>
          <w:rFonts w:ascii="宋体" w:eastAsia="宋体" w:hint="eastAsia"/>
          <w:spacing w:val="2"/>
        </w:rPr>
        <w:t>(</w:t>
      </w:r>
      <w:r>
        <w:rPr>
          <w:rFonts w:ascii="Times New Roman" w:eastAsia="Times New Roman"/>
          <w:spacing w:val="2"/>
        </w:rPr>
        <w:t>A5</w:t>
      </w:r>
      <w:r>
        <w:rPr>
          <w:rFonts w:ascii="宋体" w:eastAsia="宋体" w:hint="eastAsia"/>
          <w:spacing w:val="2"/>
        </w:rPr>
        <w:t>)</w:t>
      </w:r>
    </w:p>
    <w:p>
      <w:pPr>
        <w:pStyle w:val="BodyText"/>
        <w:tabs>
          <w:tab w:pos="2020" w:val="left" w:leader="none"/>
        </w:tabs>
        <w:spacing w:line="400" w:lineRule="exact"/>
        <w:ind w:left="774"/>
      </w:pPr>
      <w:r>
        <w:rPr>
          <w:rFonts w:ascii="黑体" w:eastAsia="黑体" w:hint="eastAsia"/>
          <w:spacing w:val="2"/>
        </w:rPr>
        <w:t>C2.2.5.1</w:t>
        <w:tab/>
      </w:r>
      <w:r>
        <w:rPr>
          <w:spacing w:val="8"/>
        </w:rPr>
        <w:t>人员</w:t>
      </w:r>
    </w:p>
    <w:p>
      <w:pPr>
        <w:pStyle w:val="ListParagraph"/>
        <w:numPr>
          <w:ilvl w:val="0"/>
          <w:numId w:val="73"/>
        </w:numPr>
        <w:tabs>
          <w:tab w:pos="1146" w:val="left" w:leader="none"/>
        </w:tabs>
        <w:spacing w:line="400" w:lineRule="exact" w:before="0" w:after="0"/>
        <w:ind w:left="1146" w:right="0" w:hanging="372"/>
        <w:jc w:val="left"/>
        <w:rPr>
          <w:sz w:val="24"/>
        </w:rPr>
      </w:pPr>
      <w:r>
        <w:rPr>
          <w:spacing w:val="7"/>
          <w:sz w:val="24"/>
        </w:rPr>
        <w:t>配备电气系统和安装质量控制系统责任人员，该责任人员具有工程师职称；</w:t>
      </w:r>
    </w:p>
    <w:p>
      <w:pPr>
        <w:pStyle w:val="ListParagraph"/>
        <w:numPr>
          <w:ilvl w:val="0"/>
          <w:numId w:val="73"/>
        </w:numPr>
        <w:tabs>
          <w:tab w:pos="1146" w:val="left" w:leader="none"/>
        </w:tabs>
        <w:spacing w:line="211" w:lineRule="auto" w:before="12" w:after="0"/>
        <w:ind w:left="278" w:right="1413" w:firstLine="496"/>
        <w:jc w:val="left"/>
        <w:rPr>
          <w:sz w:val="24"/>
        </w:rPr>
      </w:pPr>
      <w:r>
        <w:rPr>
          <w:rFonts w:ascii="宋体" w:eastAsia="宋体" w:hint="eastAsia"/>
          <w:spacing w:val="7"/>
          <w:sz w:val="24"/>
        </w:rPr>
        <w:t>配备</w:t>
      </w:r>
      <w:r>
        <w:rPr>
          <w:spacing w:val="-2"/>
          <w:sz w:val="24"/>
        </w:rPr>
        <w:t>与产品设计、制造、安装、改造与重大修理工作等相关专业</w:t>
      </w:r>
      <w:r>
        <w:rPr>
          <w:rFonts w:ascii="宋体" w:eastAsia="宋体" w:hint="eastAsia"/>
          <w:spacing w:val="3"/>
          <w:sz w:val="24"/>
        </w:rPr>
        <w:t>(</w:t>
      </w:r>
      <w:r>
        <w:rPr>
          <w:spacing w:val="1"/>
          <w:sz w:val="24"/>
        </w:rPr>
        <w:t>机械、焊接</w:t>
      </w:r>
      <w:r>
        <w:rPr>
          <w:spacing w:val="7"/>
          <w:sz w:val="24"/>
        </w:rPr>
        <w:t>和电气</w:t>
      </w:r>
      <w:r>
        <w:rPr>
          <w:rFonts w:ascii="宋体" w:eastAsia="宋体" w:hint="eastAsia"/>
          <w:spacing w:val="4"/>
          <w:sz w:val="24"/>
        </w:rPr>
        <w:t>)</w:t>
      </w:r>
      <w:r>
        <w:rPr>
          <w:spacing w:val="7"/>
          <w:sz w:val="24"/>
        </w:rPr>
        <w:t>的技术人员总数不少于 </w:t>
      </w:r>
      <w:r>
        <w:rPr>
          <w:rFonts w:ascii="Times New Roman" w:eastAsia="Times New Roman"/>
          <w:sz w:val="24"/>
        </w:rPr>
        <w:t>8</w:t>
      </w:r>
      <w:r>
        <w:rPr>
          <w:rFonts w:ascii="Times New Roman" w:eastAsia="Times New Roman"/>
          <w:spacing w:val="9"/>
          <w:sz w:val="24"/>
        </w:rPr>
        <w:t> </w:t>
      </w:r>
      <w:r>
        <w:rPr>
          <w:spacing w:val="7"/>
          <w:sz w:val="24"/>
        </w:rPr>
        <w:t>人，从事产品设计的技术人员不少于 </w:t>
      </w:r>
      <w:r>
        <w:rPr>
          <w:rFonts w:ascii="Times New Roman" w:eastAsia="Times New Roman"/>
          <w:sz w:val="24"/>
        </w:rPr>
        <w:t>5</w:t>
      </w:r>
      <w:r>
        <w:rPr>
          <w:rFonts w:ascii="Times New Roman" w:eastAsia="Times New Roman"/>
          <w:spacing w:val="9"/>
          <w:sz w:val="24"/>
        </w:rPr>
        <w:t> </w:t>
      </w:r>
      <w:r>
        <w:rPr>
          <w:spacing w:val="7"/>
          <w:sz w:val="24"/>
        </w:rPr>
        <w:t>人，其中电</w:t>
      </w:r>
    </w:p>
    <w:p>
      <w:pPr>
        <w:pStyle w:val="BodyText"/>
        <w:spacing w:line="393" w:lineRule="exact"/>
        <w:ind w:left="0" w:right="6981"/>
        <w:jc w:val="center"/>
      </w:pPr>
      <w:r>
        <w:rPr/>
        <w:pict>
          <v:shape style="position:absolute;margin-left:111.727043pt;margin-top:17.636505pt;width:379.1pt;height:37.950pt;mso-position-horizontal-relative:page;mso-position-vertical-relative:paragraph;z-index:-271072;rotation:315" type="#_x0000_t136" fillcolor="#ffffff" stroked="f">
            <o:extrusion v:ext="view" autorotationcenter="t"/>
            <v:textpath style="font-family:&amp;quot;黑体&amp;quot;;font-size:38pt;v-text-kern:t;mso-text-shadow:auto" string="国家市场监督管理总局"/>
            <v:fill opacity="42405f"/>
            <w10:wrap type="none"/>
          </v:shape>
        </w:pict>
      </w:r>
      <w:r>
        <w:rPr/>
        <w:t>气专业技术人员不少于 </w:t>
      </w:r>
      <w:r>
        <w:rPr>
          <w:rFonts w:ascii="Times New Roman" w:eastAsia="Times New Roman"/>
        </w:rPr>
        <w:t>2 </w:t>
      </w:r>
      <w:r>
        <w:rPr/>
        <w:t>人；</w:t>
      </w:r>
    </w:p>
    <w:p>
      <w:pPr>
        <w:pStyle w:val="ListParagraph"/>
        <w:numPr>
          <w:ilvl w:val="0"/>
          <w:numId w:val="73"/>
        </w:numPr>
        <w:tabs>
          <w:tab w:pos="1146" w:val="left" w:leader="none"/>
        </w:tabs>
        <w:spacing w:line="400" w:lineRule="exact" w:before="0" w:after="0"/>
        <w:ind w:left="1146" w:right="0" w:hanging="372"/>
        <w:jc w:val="left"/>
        <w:rPr>
          <w:sz w:val="24"/>
        </w:rPr>
      </w:pPr>
      <w:r>
        <w:rPr>
          <w:spacing w:val="5"/>
          <w:sz w:val="24"/>
        </w:rPr>
        <w:t>配备持证电工不少于 </w:t>
      </w:r>
      <w:r>
        <w:rPr>
          <w:rFonts w:ascii="Times New Roman" w:eastAsia="Times New Roman"/>
          <w:sz w:val="24"/>
        </w:rPr>
        <w:t>2</w:t>
      </w:r>
      <w:r>
        <w:rPr>
          <w:rFonts w:ascii="Times New Roman" w:eastAsia="Times New Roman"/>
          <w:spacing w:val="7"/>
          <w:sz w:val="24"/>
        </w:rPr>
        <w:t> </w:t>
      </w:r>
      <w:r>
        <w:rPr>
          <w:spacing w:val="8"/>
          <w:sz w:val="24"/>
        </w:rPr>
        <w:t>人。</w:t>
      </w:r>
    </w:p>
    <w:p>
      <w:pPr>
        <w:pStyle w:val="BodyText"/>
        <w:spacing w:line="400" w:lineRule="exact"/>
        <w:ind w:left="774"/>
      </w:pPr>
      <w:r>
        <w:rPr>
          <w:rFonts w:ascii="黑体" w:eastAsia="黑体" w:hint="eastAsia"/>
        </w:rPr>
        <w:t>C2.2.5.2 </w:t>
      </w:r>
      <w:r>
        <w:rPr/>
        <w:t>工作场所</w:t>
      </w:r>
    </w:p>
    <w:p>
      <w:pPr>
        <w:pStyle w:val="BodyText"/>
        <w:spacing w:line="400" w:lineRule="exact"/>
        <w:ind w:left="774"/>
      </w:pPr>
      <w:r>
        <w:rPr/>
        <w:t>具有满足清洁条件要求的产品制造、组装和调试所需要的室内生产场地。</w:t>
      </w:r>
    </w:p>
    <w:p>
      <w:pPr>
        <w:pStyle w:val="BodyText"/>
        <w:spacing w:line="400" w:lineRule="exact"/>
        <w:ind w:left="774"/>
      </w:pPr>
      <w:r>
        <w:rPr>
          <w:rFonts w:ascii="黑体" w:eastAsia="黑体" w:hint="eastAsia"/>
        </w:rPr>
        <w:t>C2.2.5.3 </w:t>
      </w:r>
      <w:r>
        <w:rPr/>
        <w:t>设计能力</w:t>
      </w:r>
    </w:p>
    <w:p>
      <w:pPr>
        <w:pStyle w:val="BodyText"/>
        <w:spacing w:line="213" w:lineRule="auto" w:before="10"/>
        <w:ind w:right="1421" w:firstLine="495"/>
      </w:pPr>
      <w:r>
        <w:rPr/>
        <w:t>具备制造许可范围内产品的设计能力，并且配置新产品设计开发和转化工艺的计算机硬件和软件</w:t>
      </w:r>
      <w:r>
        <w:rPr>
          <w:rFonts w:ascii="宋体" w:eastAsia="宋体" w:hint="eastAsia"/>
        </w:rPr>
        <w:t>(</w:t>
      </w:r>
      <w:r>
        <w:rPr/>
        <w:t>包括设计制图、出图的硬件和软件</w:t>
      </w:r>
      <w:r>
        <w:rPr>
          <w:rFonts w:ascii="宋体" w:eastAsia="宋体" w:hint="eastAsia"/>
        </w:rPr>
        <w:t>)</w:t>
      </w:r>
      <w:r>
        <w:rPr/>
        <w:t>。</w:t>
      </w:r>
    </w:p>
    <w:p>
      <w:pPr>
        <w:pStyle w:val="BodyText"/>
        <w:spacing w:line="387" w:lineRule="exact"/>
        <w:ind w:left="774"/>
        <w:rPr>
          <w:rFonts w:ascii="宋体" w:eastAsia="宋体" w:hint="eastAsia"/>
        </w:rPr>
      </w:pPr>
      <w:r>
        <w:rPr>
          <w:rFonts w:ascii="黑体" w:eastAsia="黑体" w:hint="eastAsia"/>
        </w:rPr>
        <w:t>C2.2.5.4 </w:t>
      </w:r>
      <w:r>
        <w:rPr/>
        <w:t>生产设备与工艺装备</w:t>
      </w:r>
      <w:r>
        <w:rPr>
          <w:rFonts w:ascii="宋体" w:eastAsia="宋体" w:hint="eastAsia"/>
        </w:rPr>
        <w:t> </w:t>
      </w:r>
    </w:p>
    <w:p>
      <w:pPr>
        <w:pStyle w:val="BodyText"/>
        <w:spacing w:line="213" w:lineRule="auto" w:before="9"/>
        <w:ind w:right="1413" w:firstLine="495"/>
        <w:jc w:val="both"/>
      </w:pPr>
      <w:r>
        <w:rPr/>
        <w:t>具有制造许可范围内产品自行完成的制造、安装、改造与重大修理工序，与生产过程相适应的设备</w:t>
      </w:r>
      <w:r>
        <w:rPr>
          <w:rFonts w:ascii="宋体" w:eastAsia="宋体" w:hint="eastAsia"/>
        </w:rPr>
        <w:t>(</w:t>
      </w:r>
      <w:r>
        <w:rPr/>
        <w:t>如切割、成型、热处理、机加工、焊接、起重、表面处理、弯管等设备</w:t>
      </w:r>
      <w:r>
        <w:rPr>
          <w:rFonts w:ascii="宋体" w:eastAsia="宋体" w:hint="eastAsia"/>
        </w:rPr>
        <w:t>)</w:t>
      </w:r>
      <w:r>
        <w:rPr/>
        <w:t>以及相应的工艺装备。</w:t>
      </w:r>
    </w:p>
    <w:p>
      <w:pPr>
        <w:pStyle w:val="BodyText"/>
        <w:tabs>
          <w:tab w:pos="2020" w:val="left" w:leader="none"/>
        </w:tabs>
        <w:spacing w:line="385" w:lineRule="exact"/>
        <w:ind w:left="774"/>
      </w:pPr>
      <w:r>
        <w:rPr>
          <w:rFonts w:ascii="黑体" w:eastAsia="黑体" w:hint="eastAsia"/>
          <w:spacing w:val="2"/>
        </w:rPr>
        <w:t>C2.2.5.5</w:t>
        <w:tab/>
      </w:r>
      <w:r>
        <w:rPr>
          <w:spacing w:val="8"/>
        </w:rPr>
        <w:t>检测仪器与试验装置</w:t>
      </w:r>
    </w:p>
    <w:p>
      <w:pPr>
        <w:pStyle w:val="BodyText"/>
        <w:spacing w:line="211" w:lineRule="auto" w:before="13"/>
        <w:ind w:right="1413" w:firstLine="495"/>
        <w:jc w:val="both"/>
      </w:pPr>
      <w:r>
        <w:rPr>
          <w:spacing w:val="-2"/>
        </w:rPr>
        <w:t>具备满足产品制造、安装、改造与重大修理、验收等过程所要求的检验与试验装</w:t>
      </w:r>
      <w:r>
        <w:rPr>
          <w:spacing w:val="8"/>
        </w:rPr>
        <w:t>置、仪器仪表，如电气测试仪器仪表</w:t>
      </w:r>
      <w:r>
        <w:rPr>
          <w:rFonts w:ascii="宋体" w:eastAsia="宋体" w:hint="eastAsia"/>
          <w:spacing w:val="4"/>
        </w:rPr>
        <w:t>(</w:t>
      </w:r>
      <w:r>
        <w:rPr>
          <w:spacing w:val="8"/>
        </w:rPr>
        <w:t>兆欧表、接地电阻测试议、交流耐压测试仪、</w:t>
      </w:r>
      <w:r>
        <w:rPr>
          <w:spacing w:val="7"/>
        </w:rPr>
        <w:t>漏电流测试仪等</w:t>
      </w:r>
      <w:r>
        <w:rPr>
          <w:rFonts w:ascii="宋体" w:eastAsia="宋体" w:hint="eastAsia"/>
          <w:spacing w:val="4"/>
        </w:rPr>
        <w:t>)</w:t>
      </w:r>
      <w:r>
        <w:rPr>
          <w:spacing w:val="8"/>
        </w:rPr>
        <w:t>、光学测试仪、声学测试仪等。</w:t>
      </w:r>
    </w:p>
    <w:p>
      <w:pPr>
        <w:pStyle w:val="BodyText"/>
        <w:tabs>
          <w:tab w:pos="1773" w:val="left" w:leader="none"/>
        </w:tabs>
        <w:spacing w:line="395" w:lineRule="exact"/>
        <w:ind w:left="774"/>
        <w:rPr>
          <w:rFonts w:ascii="宋体" w:eastAsia="宋体" w:hint="eastAsia"/>
        </w:rPr>
      </w:pPr>
      <w:r>
        <w:rPr>
          <w:rFonts w:ascii="黑体" w:eastAsia="黑体" w:hint="eastAsia"/>
          <w:spacing w:val="3"/>
        </w:rPr>
        <w:t>C2.2.6</w:t>
        <w:tab/>
      </w:r>
      <w:r>
        <w:rPr>
          <w:spacing w:val="7"/>
        </w:rPr>
        <w:t>超高压容器</w:t>
      </w:r>
      <w:r>
        <w:rPr>
          <w:rFonts w:ascii="宋体" w:eastAsia="宋体" w:hint="eastAsia"/>
          <w:spacing w:val="2"/>
        </w:rPr>
        <w:t>(</w:t>
      </w:r>
      <w:r>
        <w:rPr>
          <w:rFonts w:ascii="Times New Roman" w:eastAsia="Times New Roman"/>
          <w:spacing w:val="2"/>
        </w:rPr>
        <w:t>A6</w:t>
      </w:r>
      <w:r>
        <w:rPr>
          <w:rFonts w:ascii="宋体" w:eastAsia="宋体" w:hint="eastAsia"/>
          <w:spacing w:val="2"/>
        </w:rPr>
        <w:t>)</w:t>
      </w:r>
    </w:p>
    <w:p>
      <w:pPr>
        <w:pStyle w:val="BodyText"/>
        <w:tabs>
          <w:tab w:pos="2020" w:val="left" w:leader="none"/>
        </w:tabs>
        <w:spacing w:line="400" w:lineRule="exact"/>
        <w:ind w:left="774"/>
      </w:pPr>
      <w:r>
        <w:rPr>
          <w:rFonts w:ascii="黑体" w:eastAsia="黑体" w:hint="eastAsia"/>
          <w:spacing w:val="2"/>
        </w:rPr>
        <w:t>C2.2.6.1</w:t>
        <w:tab/>
      </w:r>
      <w:r>
        <w:rPr>
          <w:spacing w:val="8"/>
        </w:rPr>
        <w:t>人员</w:t>
      </w:r>
    </w:p>
    <w:p>
      <w:pPr>
        <w:pStyle w:val="BodyText"/>
        <w:spacing w:line="426" w:lineRule="exact"/>
        <w:ind w:left="774"/>
      </w:pPr>
      <w:r>
        <w:rPr/>
        <w:t>配备中、高级机加工人员不少于 </w:t>
      </w:r>
      <w:r>
        <w:rPr>
          <w:rFonts w:ascii="Times New Roman" w:eastAsia="Times New Roman"/>
        </w:rPr>
        <w:t>2 </w:t>
      </w:r>
      <w:r>
        <w:rPr/>
        <w:t>人。</w:t>
      </w:r>
    </w:p>
    <w:p>
      <w:pPr>
        <w:pStyle w:val="BodyText"/>
        <w:spacing w:before="10"/>
        <w:ind w:left="0"/>
        <w:rPr>
          <w:sz w:val="15"/>
        </w:rPr>
      </w:pPr>
    </w:p>
    <w:p>
      <w:pPr>
        <w:pStyle w:val="BodyText"/>
        <w:spacing w:before="66"/>
        <w:ind w:left="0" w:right="1541"/>
        <w:jc w:val="right"/>
        <w:rPr>
          <w:rFonts w:ascii="宋体" w:hAnsi="宋体"/>
        </w:rPr>
      </w:pPr>
      <w:r>
        <w:rPr>
          <w:rFonts w:ascii="宋体" w:hAnsi="宋体"/>
        </w:rPr>
        <w:t>— 37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102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2020" w:val="left" w:leader="none"/>
        </w:tabs>
        <w:spacing w:line="411" w:lineRule="exact"/>
        <w:ind w:left="774"/>
      </w:pPr>
      <w:r>
        <w:rPr>
          <w:rFonts w:ascii="黑体" w:eastAsia="黑体" w:hint="eastAsia"/>
          <w:spacing w:val="2"/>
        </w:rPr>
        <w:t>C2.2.6.2</w:t>
        <w:tab/>
      </w:r>
      <w:r>
        <w:rPr>
          <w:spacing w:val="8"/>
        </w:rPr>
        <w:t>生产设备与工艺装备</w:t>
      </w:r>
    </w:p>
    <w:p>
      <w:pPr>
        <w:pStyle w:val="BodyText"/>
        <w:spacing w:line="400" w:lineRule="exact"/>
        <w:ind w:left="774"/>
      </w:pPr>
      <w:r>
        <w:rPr/>
        <w:t>具有满足产品制造的机械加工、热处理设备。</w:t>
      </w:r>
    </w:p>
    <w:p>
      <w:pPr>
        <w:pStyle w:val="BodyText"/>
        <w:tabs>
          <w:tab w:pos="2020" w:val="left" w:leader="none"/>
        </w:tabs>
        <w:spacing w:line="400" w:lineRule="exact"/>
        <w:ind w:left="774"/>
      </w:pPr>
      <w:r>
        <w:rPr>
          <w:rFonts w:ascii="黑体" w:eastAsia="黑体" w:hint="eastAsia"/>
          <w:spacing w:val="2"/>
        </w:rPr>
        <w:t>C2.2.6.3</w:t>
        <w:tab/>
      </w:r>
      <w:r>
        <w:rPr>
          <w:spacing w:val="8"/>
        </w:rPr>
        <w:t>检测仪器与试验装置</w:t>
      </w:r>
    </w:p>
    <w:p>
      <w:pPr>
        <w:pStyle w:val="BodyText"/>
        <w:spacing w:line="211" w:lineRule="auto" w:before="13"/>
        <w:ind w:right="1345" w:firstLine="495"/>
      </w:pPr>
      <w:r>
        <w:rPr/>
        <w:t>具有低倍组织、晶粒度、非金属夹杂物、残余应力检测等相关装置，具有超高压容器超声检测仪器。</w:t>
      </w:r>
    </w:p>
    <w:p>
      <w:pPr>
        <w:pStyle w:val="BodyText"/>
        <w:tabs>
          <w:tab w:pos="1773" w:val="left" w:leader="none"/>
        </w:tabs>
        <w:spacing w:line="213" w:lineRule="auto" w:before="1"/>
        <w:ind w:right="1468" w:firstLine="495"/>
        <w:rPr>
          <w:rFonts w:ascii="宋体" w:eastAsia="宋体" w:hint="eastAsia"/>
        </w:rPr>
      </w:pPr>
      <w:r>
        <w:rPr>
          <w:rFonts w:ascii="黑体" w:eastAsia="黑体" w:hint="eastAsia"/>
          <w:spacing w:val="3"/>
        </w:rPr>
        <w:t>C2.2.7</w:t>
        <w:tab/>
      </w:r>
      <w:r>
        <w:rPr>
          <w:spacing w:val="7"/>
        </w:rPr>
        <w:t>铁路罐车</w:t>
      </w:r>
      <w:r>
        <w:rPr>
          <w:rFonts w:ascii="宋体" w:eastAsia="宋体" w:hint="eastAsia"/>
          <w:spacing w:val="4"/>
        </w:rPr>
        <w:t>(</w:t>
      </w:r>
      <w:r>
        <w:rPr>
          <w:rFonts w:ascii="Times New Roman" w:eastAsia="Times New Roman"/>
          <w:spacing w:val="4"/>
        </w:rPr>
        <w:t>C1</w:t>
      </w:r>
      <w:r>
        <w:rPr>
          <w:rFonts w:ascii="宋体" w:eastAsia="宋体" w:hint="eastAsia"/>
          <w:spacing w:val="4"/>
        </w:rPr>
        <w:t>)</w:t>
      </w:r>
      <w:r>
        <w:rPr>
          <w:spacing w:val="6"/>
        </w:rPr>
        <w:t>，汽车罐车、罐式集装箱</w:t>
      </w:r>
      <w:r>
        <w:rPr>
          <w:rFonts w:ascii="宋体" w:eastAsia="宋体" w:hint="eastAsia"/>
          <w:spacing w:val="4"/>
        </w:rPr>
        <w:t>(</w:t>
      </w:r>
      <w:r>
        <w:rPr>
          <w:rFonts w:ascii="Times New Roman" w:eastAsia="Times New Roman"/>
          <w:spacing w:val="4"/>
        </w:rPr>
        <w:t>C2</w:t>
      </w:r>
      <w:r>
        <w:rPr>
          <w:rFonts w:ascii="宋体" w:eastAsia="宋体" w:hint="eastAsia"/>
          <w:spacing w:val="4"/>
        </w:rPr>
        <w:t>)</w:t>
      </w:r>
      <w:r>
        <w:rPr>
          <w:spacing w:val="6"/>
        </w:rPr>
        <w:t>，长管拖车、管束式集装</w:t>
      </w:r>
      <w:r>
        <w:rPr>
          <w:spacing w:val="7"/>
        </w:rPr>
        <w:t>箱</w:t>
      </w:r>
      <w:r>
        <w:rPr>
          <w:rFonts w:ascii="宋体" w:eastAsia="宋体" w:hint="eastAsia"/>
          <w:spacing w:val="2"/>
        </w:rPr>
        <w:t>(</w:t>
      </w:r>
      <w:r>
        <w:rPr>
          <w:rFonts w:ascii="Times New Roman" w:eastAsia="Times New Roman"/>
          <w:spacing w:val="2"/>
        </w:rPr>
        <w:t>C3</w:t>
      </w:r>
      <w:r>
        <w:rPr>
          <w:rFonts w:ascii="宋体" w:eastAsia="宋体" w:hint="eastAsia"/>
          <w:spacing w:val="2"/>
        </w:rPr>
        <w:t>)</w:t>
      </w:r>
    </w:p>
    <w:p>
      <w:pPr>
        <w:pStyle w:val="BodyText"/>
        <w:spacing w:line="387" w:lineRule="exact"/>
        <w:ind w:left="774"/>
      </w:pPr>
      <w:r>
        <w:rPr/>
        <w:t>长管拖车、管束式集装箱</w:t>
      </w:r>
      <w:r>
        <w:rPr>
          <w:rFonts w:ascii="宋体" w:eastAsia="宋体" w:hint="eastAsia"/>
        </w:rPr>
        <w:t>(</w:t>
      </w:r>
      <w:r>
        <w:rPr>
          <w:rFonts w:ascii="Times New Roman" w:eastAsia="Times New Roman"/>
        </w:rPr>
        <w:t>C3</w:t>
      </w:r>
      <w:r>
        <w:rPr>
          <w:rFonts w:ascii="宋体" w:eastAsia="宋体" w:hint="eastAsia"/>
        </w:rPr>
        <w:t>)</w:t>
      </w:r>
      <w:r>
        <w:rPr/>
        <w:t>制造单位应当首先取得无缝气瓶</w:t>
      </w:r>
      <w:r>
        <w:rPr>
          <w:rFonts w:ascii="宋体" w:eastAsia="宋体" w:hint="eastAsia"/>
        </w:rPr>
        <w:t>(</w:t>
      </w:r>
      <w:r>
        <w:rPr>
          <w:rFonts w:ascii="Times New Roman" w:eastAsia="Times New Roman"/>
        </w:rPr>
        <w:t>B1</w:t>
      </w:r>
      <w:r>
        <w:rPr>
          <w:rFonts w:ascii="宋体" w:eastAsia="宋体" w:hint="eastAsia"/>
        </w:rPr>
        <w:t>)</w:t>
      </w:r>
      <w:r>
        <w:rPr/>
        <w:t>制造许可证。</w:t>
      </w:r>
    </w:p>
    <w:p>
      <w:pPr>
        <w:pStyle w:val="BodyText"/>
        <w:tabs>
          <w:tab w:pos="2020" w:val="left" w:leader="none"/>
        </w:tabs>
        <w:spacing w:line="400" w:lineRule="exact"/>
        <w:ind w:left="773"/>
      </w:pPr>
      <w:r>
        <w:rPr>
          <w:rFonts w:ascii="黑体" w:eastAsia="黑体" w:hint="eastAsia"/>
          <w:spacing w:val="2"/>
        </w:rPr>
        <w:t>C2.2.7.1</w:t>
        <w:tab/>
      </w:r>
      <w:r>
        <w:rPr>
          <w:spacing w:val="8"/>
        </w:rPr>
        <w:t>人员</w:t>
      </w:r>
    </w:p>
    <w:p>
      <w:pPr>
        <w:pStyle w:val="ListParagraph"/>
        <w:numPr>
          <w:ilvl w:val="0"/>
          <w:numId w:val="74"/>
        </w:numPr>
        <w:tabs>
          <w:tab w:pos="1146" w:val="left" w:leader="none"/>
        </w:tabs>
        <w:spacing w:line="211" w:lineRule="auto" w:before="13" w:after="0"/>
        <w:ind w:left="278" w:right="1414" w:firstLine="496"/>
        <w:jc w:val="left"/>
        <w:rPr>
          <w:sz w:val="24"/>
        </w:rPr>
      </w:pPr>
      <w:r>
        <w:rPr>
          <w:spacing w:val="8"/>
          <w:sz w:val="24"/>
        </w:rPr>
        <w:t>配备安全附件、仪表、信息化追溯和装卸附件质量控制系统责任人员，该责</w:t>
      </w:r>
      <w:r>
        <w:rPr>
          <w:spacing w:val="7"/>
          <w:sz w:val="24"/>
        </w:rPr>
        <w:t>任人员具有工程师职称和安全附件、仪表及装卸附件相关工作的经历；</w:t>
      </w:r>
    </w:p>
    <w:p>
      <w:pPr>
        <w:pStyle w:val="ListParagraph"/>
        <w:numPr>
          <w:ilvl w:val="0"/>
          <w:numId w:val="74"/>
        </w:numPr>
        <w:tabs>
          <w:tab w:pos="1146" w:val="left" w:leader="none"/>
        </w:tabs>
        <w:spacing w:line="213" w:lineRule="auto" w:before="1" w:after="0"/>
        <w:ind w:left="278" w:right="1414" w:firstLine="496"/>
        <w:jc w:val="left"/>
        <w:rPr>
          <w:sz w:val="24"/>
        </w:rPr>
      </w:pPr>
      <w:r>
        <w:rPr>
          <w:rFonts w:ascii="宋体" w:eastAsia="宋体" w:hint="eastAsia"/>
          <w:spacing w:val="8"/>
          <w:sz w:val="24"/>
        </w:rPr>
        <w:t>配备</w:t>
      </w:r>
      <w:r>
        <w:rPr>
          <w:spacing w:val="8"/>
          <w:sz w:val="24"/>
        </w:rPr>
        <w:t>经过专门培训的安全附件、仪表、信息化追溯和装卸附件工作人员不少</w:t>
      </w:r>
      <w:r>
        <w:rPr>
          <w:spacing w:val="1"/>
          <w:sz w:val="24"/>
        </w:rPr>
        <w:t>于 </w:t>
      </w:r>
      <w:r>
        <w:rPr>
          <w:rFonts w:ascii="Times New Roman" w:eastAsia="Times New Roman"/>
          <w:sz w:val="24"/>
        </w:rPr>
        <w:t>2</w:t>
      </w:r>
      <w:r>
        <w:rPr>
          <w:rFonts w:ascii="Times New Roman" w:eastAsia="Times New Roman"/>
          <w:spacing w:val="6"/>
          <w:sz w:val="24"/>
        </w:rPr>
        <w:t> </w:t>
      </w:r>
      <w:r>
        <w:rPr>
          <w:spacing w:val="8"/>
          <w:sz w:val="24"/>
        </w:rPr>
        <w:t>人；</w:t>
      </w:r>
    </w:p>
    <w:p>
      <w:pPr>
        <w:pStyle w:val="ListParagraph"/>
        <w:numPr>
          <w:ilvl w:val="0"/>
          <w:numId w:val="74"/>
        </w:numPr>
        <w:tabs>
          <w:tab w:pos="1146" w:val="left" w:leader="none"/>
        </w:tabs>
        <w:spacing w:line="387" w:lineRule="exact" w:before="0" w:after="0"/>
        <w:ind w:left="1146" w:right="0" w:hanging="372"/>
        <w:jc w:val="left"/>
        <w:rPr>
          <w:sz w:val="24"/>
        </w:rPr>
      </w:pPr>
      <w:r>
        <w:rPr>
          <w:spacing w:val="5"/>
          <w:sz w:val="24"/>
        </w:rPr>
        <w:t>长管拖车、管束式集装箱制造单位持证焊工中配备氩弧焊焊工不少于 </w:t>
      </w:r>
      <w:r>
        <w:rPr>
          <w:rFonts w:ascii="Times New Roman" w:eastAsia="Times New Roman"/>
          <w:sz w:val="24"/>
        </w:rPr>
        <w:t>2</w:t>
      </w:r>
      <w:r>
        <w:rPr>
          <w:rFonts w:ascii="Times New Roman" w:eastAsia="Times New Roman"/>
          <w:spacing w:val="7"/>
          <w:sz w:val="24"/>
        </w:rPr>
        <w:t> </w:t>
      </w:r>
      <w:r>
        <w:rPr>
          <w:spacing w:val="7"/>
          <w:sz w:val="24"/>
        </w:rPr>
        <w:t>人；</w:t>
      </w:r>
    </w:p>
    <w:p>
      <w:pPr>
        <w:pStyle w:val="ListParagraph"/>
        <w:numPr>
          <w:ilvl w:val="0"/>
          <w:numId w:val="74"/>
        </w:numPr>
        <w:tabs>
          <w:tab w:pos="1146" w:val="left" w:leader="none"/>
        </w:tabs>
        <w:spacing w:line="400" w:lineRule="exact" w:before="0" w:after="0"/>
        <w:ind w:left="1146" w:right="0" w:hanging="372"/>
        <w:jc w:val="left"/>
        <w:rPr>
          <w:sz w:val="24"/>
        </w:rPr>
      </w:pPr>
      <w:r>
        <w:rPr>
          <w:spacing w:val="6"/>
          <w:sz w:val="24"/>
        </w:rPr>
        <w:t>配备经过专门培训的组装人员不少于 </w:t>
      </w:r>
      <w:r>
        <w:rPr>
          <w:rFonts w:ascii="Times New Roman" w:eastAsia="Times New Roman"/>
          <w:sz w:val="24"/>
        </w:rPr>
        <w:t>4</w:t>
      </w:r>
      <w:r>
        <w:rPr>
          <w:rFonts w:ascii="Times New Roman" w:eastAsia="Times New Roman"/>
          <w:spacing w:val="6"/>
          <w:sz w:val="24"/>
        </w:rPr>
        <w:t> </w:t>
      </w:r>
      <w:r>
        <w:rPr>
          <w:spacing w:val="8"/>
          <w:sz w:val="24"/>
        </w:rPr>
        <w:t>人。</w:t>
      </w:r>
    </w:p>
    <w:p>
      <w:pPr>
        <w:pStyle w:val="BodyText"/>
        <w:tabs>
          <w:tab w:pos="2020" w:val="left" w:leader="none"/>
        </w:tabs>
        <w:spacing w:line="400" w:lineRule="exact"/>
        <w:ind w:left="774"/>
      </w:pPr>
      <w:r>
        <w:rPr/>
        <w:pict>
          <v:shape style="position:absolute;margin-left:111.727043pt;margin-top:18.019224pt;width:379.1pt;height:37.950pt;mso-position-horizontal-relative:page;mso-position-vertical-relative:paragraph;z-index:-271000;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C2.2.7.2</w:t>
        <w:tab/>
      </w:r>
      <w:r>
        <w:rPr>
          <w:spacing w:val="8"/>
        </w:rPr>
        <w:t>生产设备与工艺装备</w:t>
      </w:r>
    </w:p>
    <w:p>
      <w:pPr>
        <w:pStyle w:val="ListParagraph"/>
        <w:numPr>
          <w:ilvl w:val="0"/>
          <w:numId w:val="75"/>
        </w:numPr>
        <w:tabs>
          <w:tab w:pos="1146" w:val="left" w:leader="none"/>
        </w:tabs>
        <w:spacing w:line="211" w:lineRule="auto" w:before="13" w:after="0"/>
        <w:ind w:left="278" w:right="1414" w:firstLine="496"/>
        <w:jc w:val="left"/>
        <w:rPr>
          <w:sz w:val="24"/>
        </w:rPr>
      </w:pPr>
      <w:r>
        <w:rPr>
          <w:spacing w:val="8"/>
          <w:sz w:val="24"/>
        </w:rPr>
        <w:t>具有罐体或者气瓶、安全附件、仪表、装卸阀门、管路、走行装置或者框架</w:t>
      </w:r>
      <w:r>
        <w:rPr>
          <w:spacing w:val="7"/>
          <w:sz w:val="24"/>
        </w:rPr>
        <w:t>等部件总装</w:t>
      </w:r>
      <w:r>
        <w:rPr>
          <w:rFonts w:ascii="宋体" w:eastAsia="宋体" w:hint="eastAsia"/>
          <w:spacing w:val="4"/>
          <w:sz w:val="24"/>
        </w:rPr>
        <w:t>(</w:t>
      </w:r>
      <w:r>
        <w:rPr>
          <w:spacing w:val="7"/>
          <w:sz w:val="24"/>
        </w:rPr>
        <w:t>或者落成</w:t>
      </w:r>
      <w:r>
        <w:rPr>
          <w:rFonts w:ascii="宋体" w:eastAsia="宋体" w:hint="eastAsia"/>
          <w:spacing w:val="4"/>
          <w:sz w:val="24"/>
        </w:rPr>
        <w:t>)</w:t>
      </w:r>
      <w:r>
        <w:rPr>
          <w:spacing w:val="8"/>
          <w:sz w:val="24"/>
        </w:rPr>
        <w:t>的工装和装备；</w:t>
      </w:r>
    </w:p>
    <w:p>
      <w:pPr>
        <w:pStyle w:val="ListParagraph"/>
        <w:numPr>
          <w:ilvl w:val="0"/>
          <w:numId w:val="75"/>
        </w:numPr>
        <w:tabs>
          <w:tab w:pos="1146" w:val="left" w:leader="none"/>
        </w:tabs>
        <w:spacing w:line="213" w:lineRule="auto" w:before="2" w:after="0"/>
        <w:ind w:left="278" w:right="1414" w:firstLine="496"/>
        <w:jc w:val="both"/>
        <w:rPr>
          <w:sz w:val="24"/>
        </w:rPr>
      </w:pPr>
      <w:r>
        <w:rPr>
          <w:spacing w:val="8"/>
          <w:sz w:val="24"/>
        </w:rPr>
        <w:t>铁路罐车制造单位应当具有专用铁道线路，同时具有转向架制造、制动及车</w:t>
      </w:r>
      <w:r>
        <w:rPr>
          <w:spacing w:val="-2"/>
          <w:sz w:val="24"/>
        </w:rPr>
        <w:t>钩缓冲装置、整车落成必需的相应工装及设备；罐式集装箱和管束式集装箱制造单位</w:t>
      </w:r>
      <w:r>
        <w:rPr>
          <w:spacing w:val="2"/>
          <w:sz w:val="24"/>
        </w:rPr>
        <w:t>应当具有专门的端框制作工装和框架总装胎架，以及能满足罐式集装箱和管束式集装</w:t>
      </w:r>
      <w:r>
        <w:rPr>
          <w:spacing w:val="8"/>
          <w:sz w:val="24"/>
        </w:rPr>
        <w:t>箱的强度试验</w:t>
      </w:r>
      <w:r>
        <w:rPr>
          <w:rFonts w:ascii="宋体" w:eastAsia="宋体" w:hint="eastAsia"/>
          <w:spacing w:val="4"/>
          <w:sz w:val="24"/>
        </w:rPr>
        <w:t>[</w:t>
      </w:r>
      <w:r>
        <w:rPr>
          <w:spacing w:val="8"/>
          <w:sz w:val="24"/>
        </w:rPr>
        <w:t>仅限于船舶运输条件下的集装箱所需的试验除外，内部纵向栓固试验</w:t>
      </w:r>
    </w:p>
    <w:p>
      <w:pPr>
        <w:pStyle w:val="BodyText"/>
        <w:spacing w:line="382" w:lineRule="exact"/>
      </w:pPr>
      <w:r>
        <w:rPr>
          <w:rFonts w:ascii="宋体" w:eastAsia="宋体" w:hint="eastAsia"/>
        </w:rPr>
        <w:t>(</w:t>
      </w:r>
      <w:r>
        <w:rPr/>
        <w:t>动态</w:t>
      </w:r>
      <w:r>
        <w:rPr>
          <w:rFonts w:ascii="宋体" w:eastAsia="宋体" w:hint="eastAsia"/>
        </w:rPr>
        <w:t>)</w:t>
      </w:r>
      <w:r>
        <w:rPr/>
        <w:t>可以外委</w:t>
      </w:r>
      <w:r>
        <w:rPr>
          <w:rFonts w:ascii="宋体" w:eastAsia="宋体" w:hint="eastAsia"/>
        </w:rPr>
        <w:t>]</w:t>
      </w:r>
      <w:r>
        <w:rPr/>
        <w:t>要求的试验场地、工装和设施；</w:t>
      </w:r>
    </w:p>
    <w:p>
      <w:pPr>
        <w:pStyle w:val="ListParagraph"/>
        <w:numPr>
          <w:ilvl w:val="0"/>
          <w:numId w:val="75"/>
        </w:numPr>
        <w:tabs>
          <w:tab w:pos="1148" w:val="left" w:leader="none"/>
        </w:tabs>
        <w:spacing w:line="213" w:lineRule="auto" w:before="9" w:after="0"/>
        <w:ind w:left="278" w:right="1414" w:firstLine="496"/>
        <w:jc w:val="left"/>
        <w:rPr>
          <w:sz w:val="24"/>
        </w:rPr>
      </w:pPr>
      <w:r>
        <w:rPr>
          <w:spacing w:val="32"/>
          <w:sz w:val="24"/>
        </w:rPr>
        <w:t>有罐体焊后热处理要求的制造单位，应当具有罐体整体焊后热处理炉</w:t>
      </w:r>
      <w:r>
        <w:rPr>
          <w:spacing w:val="30"/>
          <w:sz w:val="24"/>
        </w:rPr>
        <w:t>并且配有自动记录温度曲线的测温仪表；</w:t>
      </w:r>
      <w:r>
        <w:rPr>
          <w:spacing w:val="-35"/>
          <w:sz w:val="24"/>
        </w:rPr>
        <w:t> </w:t>
      </w:r>
    </w:p>
    <w:p>
      <w:pPr>
        <w:pStyle w:val="ListParagraph"/>
        <w:numPr>
          <w:ilvl w:val="0"/>
          <w:numId w:val="75"/>
        </w:numPr>
        <w:tabs>
          <w:tab w:pos="1146" w:val="left" w:leader="none"/>
        </w:tabs>
        <w:spacing w:line="211" w:lineRule="auto" w:before="0" w:after="0"/>
        <w:ind w:left="278" w:right="1414" w:firstLine="496"/>
        <w:jc w:val="left"/>
        <w:rPr>
          <w:sz w:val="24"/>
        </w:rPr>
      </w:pPr>
      <w:r>
        <w:rPr>
          <w:spacing w:val="8"/>
          <w:sz w:val="24"/>
        </w:rPr>
        <w:t>有气体置换或者抽真空工艺要求的，还应当具有满足相关工艺要求的气体置换处理设备或者抽真空设备；</w:t>
      </w:r>
    </w:p>
    <w:p>
      <w:pPr>
        <w:pStyle w:val="ListParagraph"/>
        <w:numPr>
          <w:ilvl w:val="0"/>
          <w:numId w:val="75"/>
        </w:numPr>
        <w:tabs>
          <w:tab w:pos="1146" w:val="left" w:leader="none"/>
        </w:tabs>
        <w:spacing w:line="393" w:lineRule="exact" w:before="0" w:after="0"/>
        <w:ind w:left="1146" w:right="0" w:hanging="372"/>
        <w:jc w:val="left"/>
        <w:rPr>
          <w:sz w:val="24"/>
        </w:rPr>
      </w:pPr>
      <w:r>
        <w:rPr>
          <w:sz w:val="24"/>
        </w:rPr>
        <w:t>具有产品制造需要的热处理和无损检测场地、工装和设施以及专用称重衡器。</w:t>
      </w:r>
    </w:p>
    <w:p>
      <w:pPr>
        <w:pStyle w:val="BodyText"/>
        <w:tabs>
          <w:tab w:pos="2020" w:val="left" w:leader="none"/>
        </w:tabs>
        <w:spacing w:line="400" w:lineRule="exact"/>
        <w:ind w:left="774"/>
      </w:pPr>
      <w:r>
        <w:rPr>
          <w:rFonts w:ascii="黑体" w:eastAsia="黑体" w:hint="eastAsia"/>
          <w:spacing w:val="2"/>
        </w:rPr>
        <w:t>C2.2.7.3</w:t>
        <w:tab/>
      </w:r>
      <w:r>
        <w:rPr>
          <w:spacing w:val="8"/>
        </w:rPr>
        <w:t>检测仪器与试验装置</w:t>
      </w:r>
    </w:p>
    <w:p>
      <w:pPr>
        <w:pStyle w:val="BodyText"/>
        <w:spacing w:line="400" w:lineRule="exact"/>
        <w:ind w:left="773"/>
      </w:pPr>
      <w:r>
        <w:rPr/>
        <w:t>长管拖车、管束式集装箱制造单位应当具有气瓶静平衡测试装置、阀门试验装置。</w:t>
      </w:r>
    </w:p>
    <w:p>
      <w:pPr>
        <w:pStyle w:val="BodyText"/>
        <w:tabs>
          <w:tab w:pos="1773" w:val="left" w:leader="none"/>
        </w:tabs>
        <w:spacing w:line="400" w:lineRule="exact"/>
        <w:ind w:left="773"/>
        <w:rPr>
          <w:rFonts w:ascii="宋体" w:eastAsia="宋体" w:hint="eastAsia"/>
        </w:rPr>
      </w:pPr>
      <w:r>
        <w:rPr>
          <w:rFonts w:ascii="黑体" w:eastAsia="黑体" w:hint="eastAsia"/>
          <w:spacing w:val="3"/>
        </w:rPr>
        <w:t>C2.2.8</w:t>
        <w:tab/>
      </w:r>
      <w:r>
        <w:rPr>
          <w:spacing w:val="7"/>
        </w:rPr>
        <w:t>中、低压容器</w:t>
      </w:r>
      <w:r>
        <w:rPr>
          <w:rFonts w:ascii="宋体" w:eastAsia="宋体" w:hint="eastAsia"/>
          <w:spacing w:val="2"/>
        </w:rPr>
        <w:t>(</w:t>
      </w:r>
      <w:r>
        <w:rPr>
          <w:rFonts w:ascii="Times New Roman" w:eastAsia="Times New Roman"/>
          <w:spacing w:val="2"/>
        </w:rPr>
        <w:t>D</w:t>
      </w:r>
      <w:r>
        <w:rPr>
          <w:rFonts w:ascii="宋体" w:eastAsia="宋体" w:hint="eastAsia"/>
          <w:spacing w:val="2"/>
        </w:rPr>
        <w:t>)</w:t>
      </w:r>
    </w:p>
    <w:p>
      <w:pPr>
        <w:pStyle w:val="BodyText"/>
        <w:spacing w:line="400" w:lineRule="exact"/>
        <w:ind w:left="773"/>
      </w:pPr>
      <w:r>
        <w:rPr/>
        <w:t>具有产品制造需要的卷板机和单台额定起重量不小于 </w:t>
      </w:r>
      <w:r>
        <w:rPr>
          <w:rFonts w:ascii="Times New Roman" w:eastAsia="Times New Roman"/>
        </w:rPr>
        <w:t>10t </w:t>
      </w:r>
      <w:r>
        <w:rPr/>
        <w:t>的起重设备。</w:t>
      </w:r>
    </w:p>
    <w:p>
      <w:pPr>
        <w:pStyle w:val="BodyText"/>
        <w:tabs>
          <w:tab w:pos="1773" w:val="left" w:leader="none"/>
        </w:tabs>
        <w:spacing w:line="400" w:lineRule="exact"/>
        <w:ind w:left="773"/>
      </w:pPr>
      <w:r>
        <w:rPr>
          <w:rFonts w:ascii="黑体" w:eastAsia="黑体" w:hint="eastAsia"/>
          <w:spacing w:val="3"/>
        </w:rPr>
        <w:t>C2.2.9</w:t>
        <w:tab/>
      </w:r>
      <w:r>
        <w:rPr>
          <w:spacing w:val="8"/>
        </w:rPr>
        <w:t>特殊结构压力容器专项条件</w:t>
      </w:r>
    </w:p>
    <w:p>
      <w:pPr>
        <w:pStyle w:val="BodyText"/>
        <w:spacing w:line="405" w:lineRule="exact"/>
        <w:ind w:left="821"/>
      </w:pPr>
      <w:r>
        <w:rPr/>
        <w:t>除符合相应级别压力容器制造许可条件外，还应当具有本条的专项条件。</w:t>
      </w:r>
    </w:p>
    <w:p>
      <w:pPr>
        <w:pStyle w:val="BodyText"/>
        <w:spacing w:line="286" w:lineRule="exact"/>
        <w:rPr>
          <w:rFonts w:ascii="宋体" w:hAnsi="宋体"/>
        </w:rPr>
      </w:pPr>
      <w:r>
        <w:rPr>
          <w:rFonts w:ascii="宋体" w:hAnsi="宋体"/>
        </w:rPr>
        <w:t>— 38 — </w:t>
      </w:r>
    </w:p>
    <w:p>
      <w:pPr>
        <w:spacing w:after="0" w:line="286" w:lineRule="exact"/>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095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14"/>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spacing w:line="412" w:lineRule="exact"/>
        <w:ind w:left="822"/>
      </w:pPr>
      <w:r>
        <w:rPr>
          <w:spacing w:val="9"/>
        </w:rPr>
        <w:t>特殊结构压力容器制造单位生产许可证书上应当注明含</w:t>
      </w:r>
      <w:r>
        <w:rPr>
          <w:rFonts w:ascii="宋体" w:eastAsia="宋体" w:hint="eastAsia"/>
          <w:spacing w:val="7"/>
        </w:rPr>
        <w:t>(</w:t>
      </w:r>
      <w:r>
        <w:rPr>
          <w:spacing w:val="10"/>
        </w:rPr>
        <w:t>或者限</w:t>
      </w:r>
      <w:r>
        <w:rPr>
          <w:rFonts w:ascii="宋体" w:eastAsia="宋体" w:hint="eastAsia"/>
          <w:spacing w:val="6"/>
        </w:rPr>
        <w:t>)</w:t>
      </w:r>
      <w:r>
        <w:rPr>
          <w:spacing w:val="10"/>
        </w:rPr>
        <w:t>真空绝热容器</w:t>
      </w:r>
    </w:p>
    <w:p>
      <w:pPr>
        <w:pStyle w:val="BodyText"/>
        <w:spacing w:line="211" w:lineRule="auto" w:before="12"/>
        <w:ind w:right="1352"/>
      </w:pPr>
      <w:r>
        <w:rPr>
          <w:rFonts w:ascii="宋体" w:eastAsia="宋体" w:hint="eastAsia"/>
        </w:rPr>
        <w:t>(</w:t>
      </w:r>
      <w:r>
        <w:rPr/>
        <w:t>罐体</w:t>
      </w:r>
      <w:r>
        <w:rPr>
          <w:rFonts w:ascii="宋体" w:eastAsia="宋体" w:hint="eastAsia"/>
        </w:rPr>
        <w:t>)</w:t>
      </w:r>
      <w:r>
        <w:rPr/>
        <w:t>、搪玻璃压力容器、多层压力容器、储气井或者非焊接瓶式容器。证书上无标注的，不能从事特殊结构压力容器制造，如果需要制造上述容器，按照增项办理。</w:t>
      </w:r>
    </w:p>
    <w:p>
      <w:pPr>
        <w:pStyle w:val="BodyText"/>
        <w:tabs>
          <w:tab w:pos="2020" w:val="left" w:leader="none"/>
        </w:tabs>
        <w:spacing w:line="393" w:lineRule="exact"/>
        <w:ind w:left="774"/>
        <w:rPr>
          <w:rFonts w:ascii="宋体" w:eastAsia="宋体" w:hint="eastAsia"/>
        </w:rPr>
      </w:pPr>
      <w:r>
        <w:rPr>
          <w:rFonts w:ascii="黑体" w:eastAsia="黑体" w:hint="eastAsia"/>
          <w:spacing w:val="2"/>
        </w:rPr>
        <w:t>C2.2.9.1</w:t>
        <w:tab/>
      </w:r>
      <w:r>
        <w:rPr>
          <w:spacing w:val="7"/>
        </w:rPr>
        <w:t>真空绝热容器</w:t>
      </w:r>
      <w:r>
        <w:rPr>
          <w:rFonts w:ascii="宋体" w:eastAsia="宋体" w:hint="eastAsia"/>
          <w:spacing w:val="3"/>
        </w:rPr>
        <w:t>(</w:t>
      </w:r>
      <w:r>
        <w:rPr>
          <w:spacing w:val="8"/>
        </w:rPr>
        <w:t>罐体</w:t>
      </w:r>
      <w:r>
        <w:rPr>
          <w:rFonts w:ascii="宋体" w:eastAsia="宋体" w:hint="eastAsia"/>
        </w:rPr>
        <w:t>)</w:t>
      </w:r>
    </w:p>
    <w:p>
      <w:pPr>
        <w:pStyle w:val="BodyText"/>
        <w:tabs>
          <w:tab w:pos="2269" w:val="left" w:leader="none"/>
        </w:tabs>
        <w:spacing w:line="400" w:lineRule="exact"/>
        <w:ind w:left="774"/>
      </w:pPr>
      <w:r>
        <w:rPr>
          <w:rFonts w:ascii="黑体" w:eastAsia="黑体" w:hint="eastAsia"/>
          <w:spacing w:val="2"/>
        </w:rPr>
        <w:t>C2.2.9.1.1</w:t>
        <w:tab/>
      </w:r>
      <w:r>
        <w:rPr>
          <w:spacing w:val="8"/>
        </w:rPr>
        <w:t>人员</w:t>
      </w:r>
    </w:p>
    <w:p>
      <w:pPr>
        <w:pStyle w:val="BodyText"/>
        <w:spacing w:line="400" w:lineRule="exact"/>
        <w:ind w:left="774"/>
      </w:pPr>
      <w:r>
        <w:rPr/>
        <w:t>配备经过专门培训的真空性能、低温绝热性能的检测人员。</w:t>
      </w:r>
    </w:p>
    <w:p>
      <w:pPr>
        <w:pStyle w:val="BodyText"/>
        <w:tabs>
          <w:tab w:pos="2269" w:val="left" w:leader="none"/>
        </w:tabs>
        <w:spacing w:line="400" w:lineRule="exact"/>
        <w:ind w:left="774"/>
      </w:pPr>
      <w:r>
        <w:rPr>
          <w:rFonts w:ascii="黑体" w:eastAsia="黑体" w:hint="eastAsia"/>
          <w:spacing w:val="2"/>
        </w:rPr>
        <w:t>C2.2.9.1.2</w:t>
        <w:tab/>
      </w:r>
      <w:r>
        <w:rPr>
          <w:spacing w:val="8"/>
        </w:rPr>
        <w:t>生产设备与工艺装备</w:t>
      </w:r>
    </w:p>
    <w:p>
      <w:pPr>
        <w:pStyle w:val="ListParagraph"/>
        <w:numPr>
          <w:ilvl w:val="0"/>
          <w:numId w:val="76"/>
        </w:numPr>
        <w:tabs>
          <w:tab w:pos="1146" w:val="left" w:leader="none"/>
        </w:tabs>
        <w:spacing w:line="400" w:lineRule="exact" w:before="0" w:after="0"/>
        <w:ind w:left="1146" w:right="0" w:hanging="372"/>
        <w:jc w:val="left"/>
        <w:rPr>
          <w:sz w:val="24"/>
        </w:rPr>
      </w:pPr>
      <w:r>
        <w:rPr>
          <w:spacing w:val="7"/>
          <w:sz w:val="24"/>
        </w:rPr>
        <w:t>具有产品制造需要的充填或者缠绕、抽真空和脱脂设备；</w:t>
      </w:r>
    </w:p>
    <w:p>
      <w:pPr>
        <w:pStyle w:val="ListParagraph"/>
        <w:numPr>
          <w:ilvl w:val="0"/>
          <w:numId w:val="76"/>
        </w:numPr>
        <w:tabs>
          <w:tab w:pos="1146" w:val="left" w:leader="none"/>
        </w:tabs>
        <w:spacing w:line="213" w:lineRule="auto" w:before="10" w:after="0"/>
        <w:ind w:left="278" w:right="1414" w:firstLine="496"/>
        <w:jc w:val="left"/>
        <w:rPr>
          <w:sz w:val="24"/>
        </w:rPr>
      </w:pPr>
      <w:r>
        <w:rPr>
          <w:spacing w:val="8"/>
          <w:sz w:val="24"/>
        </w:rPr>
        <w:t>产品采用缠绕绝热材料绝热方式的制造单位，具有专用的洁净和可控制温湿度的缠绕房和缠绕工装；</w:t>
      </w:r>
    </w:p>
    <w:p>
      <w:pPr>
        <w:pStyle w:val="ListParagraph"/>
        <w:numPr>
          <w:ilvl w:val="0"/>
          <w:numId w:val="76"/>
        </w:numPr>
        <w:tabs>
          <w:tab w:pos="1146" w:val="left" w:leader="none"/>
        </w:tabs>
        <w:spacing w:line="387" w:lineRule="exact" w:before="0" w:after="0"/>
        <w:ind w:left="1146" w:right="0" w:hanging="372"/>
        <w:jc w:val="left"/>
        <w:rPr>
          <w:sz w:val="24"/>
        </w:rPr>
      </w:pPr>
      <w:r>
        <w:rPr>
          <w:spacing w:val="7"/>
          <w:sz w:val="24"/>
        </w:rPr>
        <w:t>具有吸附剂活化设备，加热温度区间能够有效保障活化需求；</w:t>
      </w:r>
    </w:p>
    <w:p>
      <w:pPr>
        <w:pStyle w:val="ListParagraph"/>
        <w:numPr>
          <w:ilvl w:val="0"/>
          <w:numId w:val="76"/>
        </w:numPr>
        <w:tabs>
          <w:tab w:pos="1146" w:val="left" w:leader="none"/>
        </w:tabs>
        <w:spacing w:line="400" w:lineRule="exact" w:before="0" w:after="0"/>
        <w:ind w:left="1146" w:right="0" w:hanging="372"/>
        <w:jc w:val="left"/>
        <w:rPr>
          <w:sz w:val="24"/>
        </w:rPr>
      </w:pPr>
      <w:r>
        <w:rPr>
          <w:spacing w:val="7"/>
          <w:sz w:val="24"/>
        </w:rPr>
        <w:t>具有专用的抽真空房、相应的内外容器套合设备或者工装。</w:t>
      </w:r>
    </w:p>
    <w:p>
      <w:pPr>
        <w:pStyle w:val="BodyText"/>
        <w:tabs>
          <w:tab w:pos="2269" w:val="left" w:leader="none"/>
        </w:tabs>
        <w:spacing w:line="400" w:lineRule="exact"/>
        <w:ind w:left="774"/>
      </w:pPr>
      <w:r>
        <w:rPr>
          <w:rFonts w:ascii="黑体" w:eastAsia="黑体" w:hint="eastAsia"/>
          <w:spacing w:val="2"/>
        </w:rPr>
        <w:t>C2.2.9.1.3</w:t>
        <w:tab/>
      </w:r>
      <w:r>
        <w:rPr>
          <w:spacing w:val="8"/>
        </w:rPr>
        <w:t>检验与试验装置</w:t>
      </w:r>
    </w:p>
    <w:p>
      <w:pPr>
        <w:pStyle w:val="BodyText"/>
        <w:spacing w:line="211" w:lineRule="auto" w:before="12"/>
        <w:ind w:right="1413" w:firstLine="495"/>
      </w:pPr>
      <w:r>
        <w:rPr/>
        <w:t>具有膨胀珍珠岩含水率分析仪器、蒸发率测试仪、露点测量仪器、油脂含量检测分析仪器、真空测量仪器及氦质谱真空检漏仪</w:t>
      </w:r>
      <w:r>
        <w:rPr>
          <w:rFonts w:ascii="宋体" w:eastAsia="宋体" w:hint="eastAsia"/>
        </w:rPr>
        <w:t>(</w:t>
      </w:r>
      <w:r>
        <w:rPr/>
        <w:t>具有相应的标准漏孔等校准工具</w:t>
      </w:r>
      <w:r>
        <w:rPr>
          <w:rFonts w:ascii="宋体" w:eastAsia="宋体" w:hint="eastAsia"/>
        </w:rPr>
        <w:t>)</w:t>
      </w:r>
      <w:r>
        <w:rPr/>
        <w:t>。</w:t>
      </w:r>
    </w:p>
    <w:p>
      <w:pPr>
        <w:pStyle w:val="BodyText"/>
        <w:tabs>
          <w:tab w:pos="2020" w:val="left" w:leader="none"/>
        </w:tabs>
        <w:spacing w:line="393" w:lineRule="exact"/>
        <w:ind w:left="774"/>
      </w:pPr>
      <w:r>
        <w:rPr/>
        <w:pict>
          <v:shape style="position:absolute;margin-left:111.727043pt;margin-top:17.636505pt;width:379.1pt;height:37.950pt;mso-position-horizontal-relative:page;mso-position-vertical-relative:paragraph;z-index:-270928;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C2.2.9.2</w:t>
        <w:tab/>
      </w:r>
      <w:r>
        <w:rPr>
          <w:spacing w:val="8"/>
        </w:rPr>
        <w:t>搪玻璃压力容器</w:t>
      </w:r>
    </w:p>
    <w:p>
      <w:pPr>
        <w:pStyle w:val="BodyText"/>
        <w:tabs>
          <w:tab w:pos="2269" w:val="left" w:leader="none"/>
        </w:tabs>
        <w:spacing w:line="400" w:lineRule="exact"/>
        <w:ind w:left="774"/>
      </w:pPr>
      <w:r>
        <w:rPr>
          <w:rFonts w:ascii="黑体" w:eastAsia="黑体" w:hint="eastAsia"/>
          <w:spacing w:val="2"/>
        </w:rPr>
        <w:t>C2.2.9.2.1</w:t>
        <w:tab/>
      </w:r>
      <w:r>
        <w:rPr>
          <w:spacing w:val="8"/>
        </w:rPr>
        <w:t>人员</w:t>
      </w:r>
    </w:p>
    <w:p>
      <w:pPr>
        <w:pStyle w:val="ListParagraph"/>
        <w:numPr>
          <w:ilvl w:val="0"/>
          <w:numId w:val="77"/>
        </w:numPr>
        <w:tabs>
          <w:tab w:pos="1146" w:val="left" w:leader="none"/>
        </w:tabs>
        <w:spacing w:line="213" w:lineRule="auto" w:before="10" w:after="0"/>
        <w:ind w:left="278" w:right="1414" w:firstLine="496"/>
        <w:jc w:val="left"/>
        <w:rPr>
          <w:sz w:val="24"/>
        </w:rPr>
      </w:pPr>
      <w:r>
        <w:rPr>
          <w:spacing w:val="8"/>
          <w:sz w:val="24"/>
        </w:rPr>
        <w:t>配备搪玻璃质量控制系统责任人员，该责任人员具有工程师职称和搪玻璃容器制造的工作经历；</w:t>
      </w:r>
    </w:p>
    <w:p>
      <w:pPr>
        <w:pStyle w:val="ListParagraph"/>
        <w:numPr>
          <w:ilvl w:val="0"/>
          <w:numId w:val="77"/>
        </w:numPr>
        <w:tabs>
          <w:tab w:pos="1146" w:val="left" w:leader="none"/>
        </w:tabs>
        <w:spacing w:line="387" w:lineRule="exact" w:before="0" w:after="0"/>
        <w:ind w:left="1146" w:right="0" w:hanging="372"/>
        <w:jc w:val="left"/>
        <w:rPr>
          <w:sz w:val="24"/>
        </w:rPr>
      </w:pPr>
      <w:r>
        <w:rPr>
          <w:spacing w:val="5"/>
          <w:sz w:val="24"/>
        </w:rPr>
        <w:t>配备经过专门培训的搪玻璃过程作业人员不少于 </w:t>
      </w:r>
      <w:r>
        <w:rPr>
          <w:rFonts w:ascii="Times New Roman" w:eastAsia="Times New Roman"/>
          <w:sz w:val="24"/>
        </w:rPr>
        <w:t>2</w:t>
      </w:r>
      <w:r>
        <w:rPr>
          <w:rFonts w:ascii="Times New Roman" w:eastAsia="Times New Roman"/>
          <w:spacing w:val="7"/>
          <w:sz w:val="24"/>
        </w:rPr>
        <w:t> </w:t>
      </w:r>
      <w:r>
        <w:rPr>
          <w:spacing w:val="8"/>
          <w:sz w:val="24"/>
        </w:rPr>
        <w:t>人；</w:t>
      </w:r>
    </w:p>
    <w:p>
      <w:pPr>
        <w:pStyle w:val="ListParagraph"/>
        <w:numPr>
          <w:ilvl w:val="0"/>
          <w:numId w:val="77"/>
        </w:numPr>
        <w:tabs>
          <w:tab w:pos="1146" w:val="left" w:leader="none"/>
        </w:tabs>
        <w:spacing w:line="213" w:lineRule="auto" w:before="9" w:after="0"/>
        <w:ind w:left="278" w:right="1414" w:firstLine="496"/>
        <w:jc w:val="left"/>
        <w:rPr>
          <w:sz w:val="24"/>
        </w:rPr>
      </w:pPr>
      <w:r>
        <w:rPr>
          <w:spacing w:val="8"/>
          <w:sz w:val="24"/>
        </w:rPr>
        <w:t>配备经过专门培训的搪玻璃压力容器质量专职检验人员和搪玻璃釉理化性能</w:t>
      </w:r>
      <w:r>
        <w:rPr>
          <w:spacing w:val="5"/>
          <w:sz w:val="24"/>
        </w:rPr>
        <w:t>检验人员至少各 </w:t>
      </w:r>
      <w:r>
        <w:rPr>
          <w:rFonts w:ascii="Times New Roman" w:eastAsia="Times New Roman"/>
          <w:sz w:val="24"/>
        </w:rPr>
        <w:t>2</w:t>
      </w:r>
      <w:r>
        <w:rPr>
          <w:rFonts w:ascii="Times New Roman" w:eastAsia="Times New Roman"/>
          <w:spacing w:val="7"/>
          <w:sz w:val="24"/>
        </w:rPr>
        <w:t> </w:t>
      </w:r>
      <w:r>
        <w:rPr>
          <w:spacing w:val="7"/>
          <w:sz w:val="24"/>
        </w:rPr>
        <w:t>人。</w:t>
      </w:r>
    </w:p>
    <w:p>
      <w:pPr>
        <w:pStyle w:val="BodyText"/>
        <w:tabs>
          <w:tab w:pos="2269" w:val="left" w:leader="none"/>
        </w:tabs>
        <w:spacing w:line="387" w:lineRule="exact"/>
        <w:ind w:left="774"/>
      </w:pPr>
      <w:r>
        <w:rPr>
          <w:rFonts w:ascii="黑体" w:eastAsia="黑体" w:hint="eastAsia"/>
          <w:spacing w:val="2"/>
        </w:rPr>
        <w:t>C2.2.9.2.2</w:t>
        <w:tab/>
      </w:r>
      <w:r>
        <w:rPr>
          <w:spacing w:val="8"/>
        </w:rPr>
        <w:t>生产设备与工艺装备</w:t>
      </w:r>
    </w:p>
    <w:p>
      <w:pPr>
        <w:pStyle w:val="ListParagraph"/>
        <w:numPr>
          <w:ilvl w:val="0"/>
          <w:numId w:val="78"/>
        </w:numPr>
        <w:tabs>
          <w:tab w:pos="1146" w:val="left" w:leader="none"/>
        </w:tabs>
        <w:spacing w:line="400" w:lineRule="exact" w:before="0" w:after="0"/>
        <w:ind w:left="1146" w:right="0" w:hanging="372"/>
        <w:jc w:val="left"/>
        <w:rPr>
          <w:sz w:val="24"/>
        </w:rPr>
      </w:pPr>
      <w:r>
        <w:rPr>
          <w:spacing w:val="7"/>
          <w:sz w:val="24"/>
        </w:rPr>
        <w:t>搪玻璃压力容器罐体、罐盖的搪玻璃制造过程不允许外委；</w:t>
      </w:r>
    </w:p>
    <w:p>
      <w:pPr>
        <w:pStyle w:val="ListParagraph"/>
        <w:numPr>
          <w:ilvl w:val="0"/>
          <w:numId w:val="78"/>
        </w:numPr>
        <w:tabs>
          <w:tab w:pos="1146" w:val="left" w:leader="none"/>
        </w:tabs>
        <w:spacing w:line="211" w:lineRule="auto" w:before="13" w:after="0"/>
        <w:ind w:left="278" w:right="1415" w:firstLine="496"/>
        <w:jc w:val="left"/>
        <w:rPr>
          <w:sz w:val="24"/>
        </w:rPr>
      </w:pPr>
      <w:r>
        <w:rPr>
          <w:spacing w:val="8"/>
          <w:sz w:val="24"/>
        </w:rPr>
        <w:t>具有满足产品生产的专用工装、设施和场地，包括喷砂</w:t>
      </w:r>
      <w:r>
        <w:rPr>
          <w:rFonts w:ascii="宋体" w:eastAsia="宋体" w:hint="eastAsia"/>
          <w:spacing w:val="4"/>
          <w:sz w:val="24"/>
        </w:rPr>
        <w:t>(</w:t>
      </w:r>
      <w:r>
        <w:rPr>
          <w:spacing w:val="8"/>
          <w:sz w:val="24"/>
        </w:rPr>
        <w:t>丸</w:t>
      </w:r>
      <w:r>
        <w:rPr>
          <w:rFonts w:ascii="宋体" w:eastAsia="宋体" w:hint="eastAsia"/>
          <w:spacing w:val="4"/>
          <w:sz w:val="24"/>
        </w:rPr>
        <w:t>)</w:t>
      </w:r>
      <w:r>
        <w:rPr>
          <w:spacing w:val="8"/>
          <w:sz w:val="24"/>
        </w:rPr>
        <w:t>、磨光等基体表</w:t>
      </w:r>
      <w:r>
        <w:rPr>
          <w:spacing w:val="7"/>
          <w:sz w:val="24"/>
        </w:rPr>
        <w:t>面处理设施；</w:t>
      </w:r>
    </w:p>
    <w:p>
      <w:pPr>
        <w:pStyle w:val="ListParagraph"/>
        <w:numPr>
          <w:ilvl w:val="0"/>
          <w:numId w:val="78"/>
        </w:numPr>
        <w:tabs>
          <w:tab w:pos="1146" w:val="left" w:leader="none"/>
        </w:tabs>
        <w:spacing w:line="213" w:lineRule="auto" w:before="1" w:after="0"/>
        <w:ind w:left="278" w:right="1414" w:firstLine="496"/>
        <w:jc w:val="left"/>
        <w:rPr>
          <w:sz w:val="24"/>
        </w:rPr>
      </w:pPr>
      <w:r>
        <w:rPr>
          <w:spacing w:val="8"/>
          <w:sz w:val="24"/>
        </w:rPr>
        <w:t>具有保证喷涂过程中搪玻璃釉密闭、均匀悬浮和喷涂压力稳定的搪玻璃釉喷粉装置；</w:t>
      </w:r>
    </w:p>
    <w:p>
      <w:pPr>
        <w:pStyle w:val="ListParagraph"/>
        <w:numPr>
          <w:ilvl w:val="0"/>
          <w:numId w:val="78"/>
        </w:numPr>
        <w:tabs>
          <w:tab w:pos="1146" w:val="left" w:leader="none"/>
        </w:tabs>
        <w:spacing w:line="213" w:lineRule="auto" w:before="0" w:after="0"/>
        <w:ind w:left="278" w:right="1289" w:firstLine="496"/>
        <w:jc w:val="left"/>
        <w:rPr>
          <w:sz w:val="24"/>
        </w:rPr>
      </w:pPr>
      <w:r>
        <w:rPr>
          <w:spacing w:val="-3"/>
          <w:sz w:val="24"/>
        </w:rPr>
        <w:t>具有温度控制、自动记录、可显示的搪烧炉，具有搪烧烧架和搪烧整形装置， </w:t>
      </w:r>
      <w:r>
        <w:rPr>
          <w:spacing w:val="-4"/>
          <w:sz w:val="24"/>
        </w:rPr>
        <w:t>具有搪烧和喷粉专用场地，并且与喷砂</w:t>
      </w:r>
      <w:r>
        <w:rPr>
          <w:rFonts w:ascii="宋体" w:eastAsia="宋体" w:hint="eastAsia"/>
          <w:spacing w:val="4"/>
          <w:sz w:val="24"/>
        </w:rPr>
        <w:t>(</w:t>
      </w:r>
      <w:r>
        <w:rPr>
          <w:spacing w:val="7"/>
          <w:sz w:val="24"/>
        </w:rPr>
        <w:t>丸</w:t>
      </w:r>
      <w:r>
        <w:rPr>
          <w:rFonts w:ascii="宋体" w:eastAsia="宋体" w:hint="eastAsia"/>
          <w:spacing w:val="3"/>
          <w:sz w:val="24"/>
        </w:rPr>
        <w:t>)</w:t>
      </w:r>
      <w:r>
        <w:rPr>
          <w:spacing w:val="-1"/>
          <w:sz w:val="24"/>
        </w:rPr>
        <w:t>、磨光区域有效隔离或者远离，具有防污</w:t>
      </w:r>
      <w:r>
        <w:rPr>
          <w:spacing w:val="8"/>
          <w:sz w:val="24"/>
        </w:rPr>
        <w:t>染的搪玻璃釉储存场地。</w:t>
      </w:r>
    </w:p>
    <w:p>
      <w:pPr>
        <w:pStyle w:val="BodyText"/>
        <w:tabs>
          <w:tab w:pos="2269" w:val="left" w:leader="none"/>
        </w:tabs>
        <w:spacing w:line="384" w:lineRule="exact"/>
        <w:ind w:left="774"/>
      </w:pPr>
      <w:r>
        <w:rPr>
          <w:rFonts w:ascii="黑体" w:eastAsia="黑体" w:hint="eastAsia"/>
          <w:spacing w:val="2"/>
        </w:rPr>
        <w:t>C2.2.9.2.3</w:t>
        <w:tab/>
      </w:r>
      <w:r>
        <w:rPr>
          <w:spacing w:val="8"/>
        </w:rPr>
        <w:t>检测仪器与试验装置</w:t>
      </w:r>
    </w:p>
    <w:p>
      <w:pPr>
        <w:pStyle w:val="BodyText"/>
        <w:spacing w:line="400" w:lineRule="exact"/>
        <w:ind w:left="774"/>
        <w:rPr>
          <w:rFonts w:ascii="Times New Roman" w:eastAsia="Times New Roman"/>
        </w:rPr>
      </w:pPr>
      <w:r>
        <w:rPr>
          <w:spacing w:val="9"/>
        </w:rPr>
        <w:t>具有产品检验与试验所必需的检测仪器与装置，包括搪玻璃层测厚仪不少于  </w:t>
      </w:r>
      <w:r>
        <w:rPr>
          <w:rFonts w:ascii="Times New Roman" w:eastAsia="Times New Roman"/>
        </w:rPr>
        <w:t>2</w:t>
      </w:r>
    </w:p>
    <w:p>
      <w:pPr>
        <w:pStyle w:val="BodyText"/>
        <w:spacing w:line="405" w:lineRule="exact"/>
      </w:pPr>
      <w:r>
        <w:rPr>
          <w:spacing w:val="2"/>
        </w:rPr>
        <w:t>台、不低于 </w:t>
      </w:r>
      <w:r>
        <w:rPr>
          <w:rFonts w:ascii="Times New Roman" w:eastAsia="Times New Roman"/>
          <w:spacing w:val="3"/>
        </w:rPr>
        <w:t>20kV</w:t>
      </w:r>
      <w:r>
        <w:rPr>
          <w:rFonts w:ascii="Times New Roman" w:eastAsia="Times New Roman"/>
          <w:spacing w:val="5"/>
        </w:rPr>
        <w:t> </w:t>
      </w:r>
      <w:r>
        <w:rPr>
          <w:spacing w:val="6"/>
        </w:rPr>
        <w:t>的直流高电压检测仪不少于 </w:t>
      </w:r>
      <w:r>
        <w:rPr>
          <w:rFonts w:ascii="Times New Roman" w:eastAsia="Times New Roman"/>
        </w:rPr>
        <w:t>2</w:t>
      </w:r>
      <w:r>
        <w:rPr>
          <w:rFonts w:ascii="Times New Roman" w:eastAsia="Times New Roman"/>
          <w:spacing w:val="7"/>
        </w:rPr>
        <w:t> </w:t>
      </w:r>
      <w:r>
        <w:rPr>
          <w:spacing w:val="2"/>
        </w:rPr>
        <w:t>台、搪玻璃件几何尺寸检测工具、整</w:t>
      </w:r>
    </w:p>
    <w:p>
      <w:pPr>
        <w:pStyle w:val="BodyText"/>
        <w:spacing w:line="286" w:lineRule="exact"/>
        <w:ind w:left="0" w:right="1541"/>
        <w:jc w:val="right"/>
        <w:rPr>
          <w:rFonts w:ascii="宋体" w:hAnsi="宋体"/>
        </w:rPr>
      </w:pPr>
      <w:r>
        <w:rPr>
          <w:rFonts w:ascii="宋体" w:hAnsi="宋体"/>
        </w:rPr>
        <w:t>— 39 — </w:t>
      </w:r>
    </w:p>
    <w:p>
      <w:pPr>
        <w:spacing w:after="0" w:line="286"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088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ind w:left="0" w:right="5740"/>
        <w:jc w:val="center"/>
      </w:pPr>
      <w:r>
        <w:rPr/>
        <w:t>机试验台、搪玻璃釉理化性能检验装置。</w:t>
      </w:r>
    </w:p>
    <w:p>
      <w:pPr>
        <w:pStyle w:val="BodyText"/>
        <w:tabs>
          <w:tab w:pos="2269" w:val="left" w:leader="none"/>
        </w:tabs>
        <w:spacing w:line="400" w:lineRule="exact"/>
        <w:ind w:left="774"/>
      </w:pPr>
      <w:r>
        <w:rPr>
          <w:rFonts w:ascii="黑体" w:eastAsia="黑体" w:hint="eastAsia"/>
          <w:spacing w:val="2"/>
        </w:rPr>
        <w:t>C2.2.9.2.4</w:t>
        <w:tab/>
      </w:r>
      <w:r>
        <w:rPr>
          <w:spacing w:val="8"/>
        </w:rPr>
        <w:t>试制造</w:t>
      </w:r>
    </w:p>
    <w:p>
      <w:pPr>
        <w:pStyle w:val="ListParagraph"/>
        <w:numPr>
          <w:ilvl w:val="0"/>
          <w:numId w:val="79"/>
        </w:numPr>
        <w:tabs>
          <w:tab w:pos="1146" w:val="left" w:leader="none"/>
        </w:tabs>
        <w:spacing w:line="400" w:lineRule="exact" w:before="0" w:after="0"/>
        <w:ind w:left="1146" w:right="0" w:hanging="372"/>
        <w:jc w:val="left"/>
        <w:rPr>
          <w:sz w:val="24"/>
        </w:rPr>
      </w:pPr>
      <w:r>
        <w:rPr>
          <w:spacing w:val="8"/>
          <w:sz w:val="24"/>
        </w:rPr>
        <w:t>试制造样品应当为搅拌容器；</w:t>
      </w:r>
    </w:p>
    <w:p>
      <w:pPr>
        <w:pStyle w:val="ListParagraph"/>
        <w:numPr>
          <w:ilvl w:val="0"/>
          <w:numId w:val="79"/>
        </w:numPr>
        <w:tabs>
          <w:tab w:pos="1146" w:val="left" w:leader="none"/>
        </w:tabs>
        <w:spacing w:line="400" w:lineRule="exact" w:before="0" w:after="0"/>
        <w:ind w:left="1146" w:right="0" w:hanging="372"/>
        <w:jc w:val="left"/>
        <w:rPr>
          <w:sz w:val="24"/>
        </w:rPr>
      </w:pPr>
      <w:r>
        <w:rPr>
          <w:spacing w:val="7"/>
          <w:sz w:val="24"/>
        </w:rPr>
        <w:t>试制造样品的结构型式、尺寸、规格应当符合相关产品标准要求；</w:t>
      </w:r>
    </w:p>
    <w:p>
      <w:pPr>
        <w:pStyle w:val="ListParagraph"/>
        <w:numPr>
          <w:ilvl w:val="0"/>
          <w:numId w:val="79"/>
        </w:numPr>
        <w:tabs>
          <w:tab w:pos="1146" w:val="left" w:leader="none"/>
        </w:tabs>
        <w:spacing w:line="213" w:lineRule="auto" w:before="9" w:after="0"/>
        <w:ind w:left="278" w:right="1414" w:firstLine="496"/>
        <w:jc w:val="both"/>
        <w:rPr>
          <w:sz w:val="24"/>
        </w:rPr>
      </w:pPr>
      <w:r>
        <w:rPr>
          <w:spacing w:val="6"/>
          <w:sz w:val="24"/>
        </w:rPr>
        <w:t>申请产品规格小于或者等于 </w:t>
      </w:r>
      <w:r>
        <w:rPr>
          <w:rFonts w:ascii="Times New Roman" w:eastAsia="Times New Roman"/>
          <w:spacing w:val="2"/>
          <w:sz w:val="24"/>
        </w:rPr>
        <w:t>5000L</w:t>
      </w:r>
      <w:r>
        <w:rPr>
          <w:rFonts w:ascii="Times New Roman" w:eastAsia="Times New Roman"/>
          <w:spacing w:val="7"/>
          <w:sz w:val="24"/>
        </w:rPr>
        <w:t> </w:t>
      </w:r>
      <w:r>
        <w:rPr>
          <w:spacing w:val="4"/>
          <w:sz w:val="24"/>
        </w:rPr>
        <w:t>的，应当提供所申请的最大规格的试制造</w:t>
      </w:r>
      <w:r>
        <w:rPr>
          <w:spacing w:val="7"/>
          <w:sz w:val="24"/>
        </w:rPr>
        <w:t>样品；申请产品规格大于 </w:t>
      </w:r>
      <w:r>
        <w:rPr>
          <w:rFonts w:ascii="Times New Roman" w:eastAsia="Times New Roman"/>
          <w:spacing w:val="4"/>
          <w:sz w:val="24"/>
        </w:rPr>
        <w:t>5000L</w:t>
      </w:r>
      <w:r>
        <w:rPr>
          <w:spacing w:val="5"/>
          <w:sz w:val="24"/>
        </w:rPr>
        <w:t>，且小于或者等于 </w:t>
      </w:r>
      <w:r>
        <w:rPr>
          <w:rFonts w:ascii="Times New Roman" w:eastAsia="Times New Roman"/>
          <w:spacing w:val="3"/>
          <w:sz w:val="24"/>
        </w:rPr>
        <w:t>12500L</w:t>
      </w:r>
      <w:r>
        <w:rPr>
          <w:rFonts w:ascii="Times New Roman" w:eastAsia="Times New Roman"/>
          <w:spacing w:val="16"/>
          <w:sz w:val="24"/>
        </w:rPr>
        <w:t> </w:t>
      </w:r>
      <w:r>
        <w:rPr>
          <w:spacing w:val="7"/>
          <w:sz w:val="24"/>
        </w:rPr>
        <w:t>的，应当提供大于或者等</w:t>
      </w:r>
      <w:r>
        <w:rPr>
          <w:spacing w:val="-10"/>
          <w:sz w:val="24"/>
        </w:rPr>
        <w:t>于 </w:t>
      </w:r>
      <w:r>
        <w:rPr>
          <w:rFonts w:ascii="Times New Roman" w:eastAsia="Times New Roman"/>
          <w:spacing w:val="3"/>
          <w:sz w:val="24"/>
        </w:rPr>
        <w:t>6300L</w:t>
      </w:r>
      <w:r>
        <w:rPr>
          <w:rFonts w:ascii="Times New Roman" w:eastAsia="Times New Roman"/>
          <w:spacing w:val="-18"/>
          <w:sz w:val="24"/>
        </w:rPr>
        <w:t> </w:t>
      </w:r>
      <w:r>
        <w:rPr>
          <w:spacing w:val="-5"/>
          <w:sz w:val="24"/>
        </w:rPr>
        <w:t>的试制造样品；申请产品规格大于 </w:t>
      </w:r>
      <w:r>
        <w:rPr>
          <w:rFonts w:ascii="Times New Roman" w:eastAsia="Times New Roman"/>
          <w:spacing w:val="3"/>
          <w:sz w:val="24"/>
        </w:rPr>
        <w:t>12500L</w:t>
      </w:r>
      <w:r>
        <w:rPr>
          <w:rFonts w:ascii="Times New Roman" w:eastAsia="Times New Roman"/>
          <w:spacing w:val="-16"/>
          <w:sz w:val="24"/>
        </w:rPr>
        <w:t> </w:t>
      </w:r>
      <w:r>
        <w:rPr>
          <w:spacing w:val="-8"/>
          <w:sz w:val="24"/>
        </w:rPr>
        <w:t>的，应当提供大于或者等于 </w:t>
      </w:r>
      <w:r>
        <w:rPr>
          <w:rFonts w:ascii="Times New Roman" w:eastAsia="Times New Roman"/>
          <w:sz w:val="24"/>
        </w:rPr>
        <w:t>16000L </w:t>
      </w:r>
      <w:r>
        <w:rPr>
          <w:spacing w:val="8"/>
          <w:sz w:val="24"/>
        </w:rPr>
        <w:t>的试制造样品。</w:t>
      </w:r>
    </w:p>
    <w:p>
      <w:pPr>
        <w:pStyle w:val="BodyText"/>
        <w:tabs>
          <w:tab w:pos="2020" w:val="left" w:leader="none"/>
        </w:tabs>
        <w:spacing w:line="383" w:lineRule="exact"/>
        <w:ind w:left="774"/>
      </w:pPr>
      <w:r>
        <w:rPr>
          <w:rFonts w:ascii="黑体" w:eastAsia="黑体" w:hint="eastAsia"/>
          <w:spacing w:val="2"/>
        </w:rPr>
        <w:t>C2.2.9.3</w:t>
        <w:tab/>
      </w:r>
      <w:r>
        <w:rPr>
          <w:spacing w:val="7"/>
        </w:rPr>
        <w:t>多层压力容器</w:t>
      </w:r>
    </w:p>
    <w:p>
      <w:pPr>
        <w:pStyle w:val="BodyText"/>
        <w:tabs>
          <w:tab w:pos="2269" w:val="left" w:leader="none"/>
        </w:tabs>
        <w:spacing w:line="400" w:lineRule="exact"/>
        <w:ind w:left="774"/>
      </w:pPr>
      <w:r>
        <w:rPr>
          <w:rFonts w:ascii="黑体" w:eastAsia="黑体" w:hint="eastAsia"/>
          <w:spacing w:val="2"/>
        </w:rPr>
        <w:t>C2.2.9.3.1</w:t>
        <w:tab/>
      </w:r>
      <w:r>
        <w:rPr>
          <w:spacing w:val="8"/>
        </w:rPr>
        <w:t>人员</w:t>
      </w:r>
    </w:p>
    <w:p>
      <w:pPr>
        <w:pStyle w:val="BodyText"/>
        <w:spacing w:line="400" w:lineRule="exact"/>
        <w:ind w:left="774"/>
      </w:pPr>
      <w:r>
        <w:rPr/>
        <w:t>配备热套、包扎或者缠绕专业技术人员，作业人员应当经过专门培训。</w:t>
      </w:r>
    </w:p>
    <w:p>
      <w:pPr>
        <w:pStyle w:val="BodyText"/>
        <w:tabs>
          <w:tab w:pos="2269" w:val="left" w:leader="none"/>
        </w:tabs>
        <w:spacing w:line="400" w:lineRule="exact"/>
        <w:ind w:left="774"/>
      </w:pPr>
      <w:r>
        <w:rPr>
          <w:rFonts w:ascii="黑体" w:eastAsia="黑体" w:hint="eastAsia"/>
          <w:spacing w:val="2"/>
        </w:rPr>
        <w:t>C2.2.9.3.2</w:t>
        <w:tab/>
      </w:r>
      <w:r>
        <w:rPr>
          <w:spacing w:val="8"/>
        </w:rPr>
        <w:t>生产设备与工艺装备</w:t>
      </w:r>
    </w:p>
    <w:p>
      <w:pPr>
        <w:pStyle w:val="ListParagraph"/>
        <w:numPr>
          <w:ilvl w:val="0"/>
          <w:numId w:val="80"/>
        </w:numPr>
        <w:tabs>
          <w:tab w:pos="1146" w:val="left" w:leader="none"/>
        </w:tabs>
        <w:spacing w:line="400" w:lineRule="exact" w:before="0" w:after="0"/>
        <w:ind w:left="1146" w:right="0" w:hanging="372"/>
        <w:jc w:val="left"/>
        <w:rPr>
          <w:sz w:val="24"/>
        </w:rPr>
      </w:pPr>
      <w:r>
        <w:rPr>
          <w:spacing w:val="8"/>
          <w:sz w:val="24"/>
        </w:rPr>
        <w:t>具有热套、包扎或者缠绕等专用设备；</w:t>
      </w:r>
    </w:p>
    <w:p>
      <w:pPr>
        <w:pStyle w:val="ListParagraph"/>
        <w:numPr>
          <w:ilvl w:val="0"/>
          <w:numId w:val="80"/>
        </w:numPr>
        <w:tabs>
          <w:tab w:pos="1146" w:val="left" w:leader="none"/>
        </w:tabs>
        <w:spacing w:line="211" w:lineRule="auto" w:before="13" w:after="0"/>
        <w:ind w:left="278" w:right="1415" w:firstLine="496"/>
        <w:jc w:val="left"/>
        <w:rPr>
          <w:sz w:val="24"/>
        </w:rPr>
      </w:pPr>
      <w:r>
        <w:rPr>
          <w:spacing w:val="8"/>
          <w:sz w:val="24"/>
        </w:rPr>
        <w:t>具有与多层压力容器制造方法相适应的专用拉</w:t>
      </w:r>
      <w:r>
        <w:rPr>
          <w:rFonts w:ascii="宋体" w:eastAsia="宋体" w:hint="eastAsia"/>
          <w:spacing w:val="4"/>
          <w:sz w:val="24"/>
        </w:rPr>
        <w:t>(</w:t>
      </w:r>
      <w:r>
        <w:rPr>
          <w:spacing w:val="8"/>
          <w:sz w:val="24"/>
        </w:rPr>
        <w:t>压</w:t>
      </w:r>
      <w:r>
        <w:rPr>
          <w:rFonts w:ascii="宋体" w:eastAsia="宋体" w:hint="eastAsia"/>
          <w:spacing w:val="4"/>
          <w:sz w:val="24"/>
        </w:rPr>
        <w:t>)</w:t>
      </w:r>
      <w:r>
        <w:rPr>
          <w:spacing w:val="8"/>
          <w:sz w:val="24"/>
        </w:rPr>
        <w:t>、夹紧、套合装置和工装</w:t>
      </w:r>
      <w:r>
        <w:rPr>
          <w:spacing w:val="7"/>
          <w:sz w:val="24"/>
        </w:rPr>
        <w:t>胎具，套合装置具有能够自动记录温度曲线的能力。</w:t>
      </w:r>
    </w:p>
    <w:p>
      <w:pPr>
        <w:pStyle w:val="BodyText"/>
        <w:tabs>
          <w:tab w:pos="2269" w:val="left" w:leader="none"/>
        </w:tabs>
        <w:spacing w:line="393" w:lineRule="exact"/>
        <w:ind w:left="774"/>
        <w:rPr>
          <w:rFonts w:ascii="宋体" w:eastAsia="宋体" w:hint="eastAsia"/>
        </w:rPr>
      </w:pPr>
      <w:r>
        <w:rPr/>
        <w:pict>
          <v:shape style="position:absolute;margin-left:111.727043pt;margin-top:17.636505pt;width:379.1pt;height:37.950pt;mso-position-horizontal-relative:page;mso-position-vertical-relative:paragraph;z-index:-27085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C2.2.9.3.3</w:t>
        <w:tab/>
      </w:r>
      <w:r>
        <w:rPr>
          <w:spacing w:val="8"/>
        </w:rPr>
        <w:t>检测仪器与试验装置</w:t>
      </w:r>
      <w:r>
        <w:rPr>
          <w:rFonts w:ascii="宋体" w:eastAsia="宋体" w:hint="eastAsia"/>
        </w:rPr>
        <w:t> </w:t>
      </w:r>
    </w:p>
    <w:p>
      <w:pPr>
        <w:pStyle w:val="BodyText"/>
        <w:spacing w:line="400" w:lineRule="exact"/>
        <w:ind w:left="774"/>
      </w:pPr>
      <w:r>
        <w:rPr/>
        <w:t>具有层板</w:t>
      </w:r>
      <w:r>
        <w:rPr>
          <w:rFonts w:ascii="宋体" w:eastAsia="宋体" w:hint="eastAsia"/>
        </w:rPr>
        <w:t>(</w:t>
      </w:r>
      <w:r>
        <w:rPr/>
        <w:t>带</w:t>
      </w:r>
      <w:r>
        <w:rPr>
          <w:rFonts w:ascii="宋体" w:eastAsia="宋体" w:hint="eastAsia"/>
        </w:rPr>
        <w:t>)</w:t>
      </w:r>
      <w:r>
        <w:rPr/>
        <w:t>、套合间隙和松动面积以及缠绕</w:t>
      </w:r>
      <w:r>
        <w:rPr>
          <w:rFonts w:ascii="宋体" w:eastAsia="宋体" w:hint="eastAsia"/>
        </w:rPr>
        <w:t>(</w:t>
      </w:r>
      <w:r>
        <w:rPr/>
        <w:t>钢带错绕</w:t>
      </w:r>
      <w:r>
        <w:rPr>
          <w:rFonts w:ascii="宋体" w:eastAsia="宋体" w:hint="eastAsia"/>
        </w:rPr>
        <w:t>)</w:t>
      </w:r>
      <w:r>
        <w:rPr/>
        <w:t>倾角等检测专用器具。</w:t>
      </w:r>
    </w:p>
    <w:p>
      <w:pPr>
        <w:pStyle w:val="BodyText"/>
        <w:tabs>
          <w:tab w:pos="2020" w:val="left" w:leader="none"/>
        </w:tabs>
        <w:spacing w:line="400" w:lineRule="exact"/>
        <w:ind w:left="774"/>
      </w:pPr>
      <w:r>
        <w:rPr>
          <w:rFonts w:ascii="黑体" w:eastAsia="黑体" w:hint="eastAsia"/>
          <w:spacing w:val="2"/>
        </w:rPr>
        <w:t>C2.2.9.4</w:t>
        <w:tab/>
      </w:r>
      <w:r>
        <w:rPr>
          <w:spacing w:val="8"/>
        </w:rPr>
        <w:t>储气井</w:t>
      </w:r>
    </w:p>
    <w:p>
      <w:pPr>
        <w:pStyle w:val="BodyText"/>
        <w:tabs>
          <w:tab w:pos="2269" w:val="left" w:leader="none"/>
        </w:tabs>
        <w:spacing w:line="400" w:lineRule="exact"/>
        <w:ind w:left="774"/>
      </w:pPr>
      <w:r>
        <w:rPr>
          <w:rFonts w:ascii="黑体" w:eastAsia="黑体" w:hint="eastAsia"/>
          <w:spacing w:val="2"/>
        </w:rPr>
        <w:t>C2.2.9.4.1</w:t>
        <w:tab/>
      </w:r>
      <w:r>
        <w:rPr>
          <w:spacing w:val="8"/>
        </w:rPr>
        <w:t>人员</w:t>
      </w:r>
    </w:p>
    <w:p>
      <w:pPr>
        <w:pStyle w:val="ListParagraph"/>
        <w:numPr>
          <w:ilvl w:val="0"/>
          <w:numId w:val="81"/>
        </w:numPr>
        <w:tabs>
          <w:tab w:pos="1146" w:val="left" w:leader="none"/>
        </w:tabs>
        <w:spacing w:line="211" w:lineRule="auto" w:before="12" w:after="0"/>
        <w:ind w:left="278" w:right="1414" w:firstLine="496"/>
        <w:jc w:val="left"/>
        <w:rPr>
          <w:sz w:val="24"/>
        </w:rPr>
      </w:pPr>
      <w:r>
        <w:rPr>
          <w:spacing w:val="8"/>
          <w:sz w:val="24"/>
        </w:rPr>
        <w:t>配备钻井、固井质量控制系统责任人员和钢管组装质量控制系统责任人员， 固井质量控制系统责任人员具有工程师职称；</w:t>
      </w:r>
    </w:p>
    <w:p>
      <w:pPr>
        <w:pStyle w:val="ListParagraph"/>
        <w:numPr>
          <w:ilvl w:val="0"/>
          <w:numId w:val="81"/>
        </w:numPr>
        <w:tabs>
          <w:tab w:pos="1146" w:val="left" w:leader="none"/>
        </w:tabs>
        <w:spacing w:line="393" w:lineRule="exact" w:before="0" w:after="0"/>
        <w:ind w:left="1146" w:right="0" w:hanging="372"/>
        <w:jc w:val="left"/>
        <w:rPr>
          <w:sz w:val="24"/>
        </w:rPr>
      </w:pPr>
      <w:r>
        <w:rPr>
          <w:spacing w:val="5"/>
          <w:sz w:val="24"/>
        </w:rPr>
        <w:t>配备技术人员不少于 </w:t>
      </w:r>
      <w:r>
        <w:rPr>
          <w:rFonts w:ascii="Times New Roman" w:hAnsi="Times New Roman" w:eastAsia="Times New Roman"/>
          <w:sz w:val="24"/>
        </w:rPr>
        <w:t>5</w:t>
      </w:r>
      <w:r>
        <w:rPr>
          <w:rFonts w:ascii="Times New Roman" w:hAnsi="Times New Roman" w:eastAsia="Times New Roman"/>
          <w:spacing w:val="11"/>
          <w:sz w:val="24"/>
        </w:rPr>
        <w:t> </w:t>
      </w:r>
      <w:r>
        <w:rPr>
          <w:spacing w:val="6"/>
          <w:sz w:val="24"/>
        </w:rPr>
        <w:t>人，其中具备 </w:t>
      </w:r>
      <w:r>
        <w:rPr>
          <w:rFonts w:ascii="Times New Roman" w:hAnsi="Times New Roman" w:eastAsia="Times New Roman"/>
          <w:spacing w:val="5"/>
          <w:sz w:val="24"/>
        </w:rPr>
        <w:t>UT</w:t>
      </w:r>
      <w:r>
        <w:rPr>
          <w:spacing w:val="5"/>
          <w:sz w:val="24"/>
        </w:rPr>
        <w:t>Ⅱ无损检测资格的人员至少 </w:t>
      </w:r>
      <w:r>
        <w:rPr>
          <w:rFonts w:ascii="Times New Roman" w:hAnsi="Times New Roman" w:eastAsia="Times New Roman"/>
          <w:sz w:val="24"/>
        </w:rPr>
        <w:t>1</w:t>
      </w:r>
      <w:r>
        <w:rPr>
          <w:rFonts w:ascii="Times New Roman" w:hAnsi="Times New Roman" w:eastAsia="Times New Roman"/>
          <w:spacing w:val="11"/>
          <w:sz w:val="24"/>
        </w:rPr>
        <w:t> </w:t>
      </w:r>
      <w:r>
        <w:rPr>
          <w:spacing w:val="8"/>
          <w:sz w:val="24"/>
        </w:rPr>
        <w:t>人；</w:t>
      </w:r>
    </w:p>
    <w:p>
      <w:pPr>
        <w:pStyle w:val="ListParagraph"/>
        <w:numPr>
          <w:ilvl w:val="0"/>
          <w:numId w:val="81"/>
        </w:numPr>
        <w:tabs>
          <w:tab w:pos="1146" w:val="left" w:leader="none"/>
        </w:tabs>
        <w:spacing w:line="213" w:lineRule="auto" w:before="10" w:after="0"/>
        <w:ind w:left="278" w:right="1414" w:firstLine="496"/>
        <w:jc w:val="both"/>
        <w:rPr>
          <w:sz w:val="24"/>
        </w:rPr>
      </w:pPr>
      <w:r>
        <w:rPr>
          <w:spacing w:val="8"/>
          <w:sz w:val="24"/>
        </w:rPr>
        <w:t>制造单位钢管组装、固井专业配备的作业人员数量应当满足本单位储气井制</w:t>
      </w:r>
      <w:r>
        <w:rPr>
          <w:sz w:val="24"/>
        </w:rPr>
        <w:t>造多个现场的需求，保证每个制造现场均应有钢管组装及固井专业作业人员，并且钢</w:t>
      </w:r>
      <w:r>
        <w:rPr>
          <w:spacing w:val="6"/>
          <w:sz w:val="24"/>
        </w:rPr>
        <w:t>管组装及固井专业作业人员不少于 </w:t>
      </w:r>
      <w:r>
        <w:rPr>
          <w:rFonts w:ascii="Times New Roman" w:eastAsia="Times New Roman"/>
          <w:sz w:val="24"/>
        </w:rPr>
        <w:t>8</w:t>
      </w:r>
      <w:r>
        <w:rPr>
          <w:rFonts w:ascii="Times New Roman" w:eastAsia="Times New Roman"/>
          <w:spacing w:val="7"/>
          <w:sz w:val="24"/>
        </w:rPr>
        <w:t> </w:t>
      </w:r>
      <w:r>
        <w:rPr>
          <w:spacing w:val="7"/>
          <w:sz w:val="24"/>
        </w:rPr>
        <w:t>人。</w:t>
      </w:r>
    </w:p>
    <w:p>
      <w:pPr>
        <w:pStyle w:val="BodyText"/>
        <w:tabs>
          <w:tab w:pos="2269" w:val="left" w:leader="none"/>
        </w:tabs>
        <w:spacing w:line="384" w:lineRule="exact"/>
        <w:ind w:left="774"/>
      </w:pPr>
      <w:r>
        <w:rPr>
          <w:rFonts w:ascii="黑体" w:eastAsia="黑体" w:hint="eastAsia"/>
          <w:spacing w:val="2"/>
        </w:rPr>
        <w:t>C2.2.9.4.2</w:t>
        <w:tab/>
      </w:r>
      <w:r>
        <w:rPr>
          <w:spacing w:val="8"/>
        </w:rPr>
        <w:t>生产设备与工艺装备</w:t>
      </w:r>
    </w:p>
    <w:p>
      <w:pPr>
        <w:pStyle w:val="ListParagraph"/>
        <w:numPr>
          <w:ilvl w:val="0"/>
          <w:numId w:val="82"/>
        </w:numPr>
        <w:tabs>
          <w:tab w:pos="1146" w:val="left" w:leader="none"/>
        </w:tabs>
        <w:spacing w:line="400" w:lineRule="exact" w:before="0" w:after="0"/>
        <w:ind w:left="1146" w:right="0" w:hanging="372"/>
        <w:jc w:val="left"/>
        <w:rPr>
          <w:sz w:val="24"/>
        </w:rPr>
      </w:pPr>
      <w:r>
        <w:rPr>
          <w:spacing w:val="8"/>
          <w:sz w:val="24"/>
        </w:rPr>
        <w:t>钢管组装、固井过程不允许外委；</w:t>
      </w:r>
    </w:p>
    <w:p>
      <w:pPr>
        <w:pStyle w:val="ListParagraph"/>
        <w:numPr>
          <w:ilvl w:val="0"/>
          <w:numId w:val="82"/>
        </w:numPr>
        <w:tabs>
          <w:tab w:pos="1146" w:val="left" w:leader="none"/>
        </w:tabs>
        <w:spacing w:line="211" w:lineRule="auto" w:before="13" w:after="0"/>
        <w:ind w:left="278" w:right="1317" w:firstLine="496"/>
        <w:jc w:val="left"/>
        <w:rPr>
          <w:sz w:val="24"/>
        </w:rPr>
      </w:pPr>
      <w:r>
        <w:rPr>
          <w:spacing w:val="7"/>
          <w:sz w:val="24"/>
        </w:rPr>
        <w:t>具有储气井制造需要的液压大钳</w:t>
      </w:r>
      <w:r>
        <w:rPr>
          <w:rFonts w:ascii="宋体" w:hAnsi="宋体" w:eastAsia="宋体" w:hint="eastAsia"/>
          <w:spacing w:val="4"/>
          <w:sz w:val="24"/>
        </w:rPr>
        <w:t>(</w:t>
      </w:r>
      <w:r>
        <w:rPr>
          <w:spacing w:val="5"/>
          <w:sz w:val="24"/>
        </w:rPr>
        <w:t>即套管动力钳，最大扭矩不小于 </w:t>
      </w:r>
      <w:r>
        <w:rPr>
          <w:rFonts w:ascii="Times New Roman" w:hAnsi="Times New Roman" w:eastAsia="Times New Roman"/>
          <w:spacing w:val="3"/>
          <w:sz w:val="24"/>
        </w:rPr>
        <w:t>28kN·m</w:t>
      </w:r>
      <w:r>
        <w:rPr>
          <w:rFonts w:ascii="宋体" w:hAnsi="宋体" w:eastAsia="宋体" w:hint="eastAsia"/>
          <w:spacing w:val="3"/>
          <w:sz w:val="24"/>
        </w:rPr>
        <w:t>)</w:t>
      </w:r>
      <w:r>
        <w:rPr>
          <w:sz w:val="24"/>
        </w:rPr>
        <w:t>、</w:t>
      </w:r>
      <w:r>
        <w:rPr>
          <w:spacing w:val="8"/>
          <w:sz w:val="24"/>
        </w:rPr>
        <w:t>动力系统、夹具等钢管组装设备；</w:t>
      </w:r>
    </w:p>
    <w:p>
      <w:pPr>
        <w:pStyle w:val="ListParagraph"/>
        <w:numPr>
          <w:ilvl w:val="0"/>
          <w:numId w:val="82"/>
        </w:numPr>
        <w:tabs>
          <w:tab w:pos="1146" w:val="left" w:leader="none"/>
        </w:tabs>
        <w:spacing w:line="392" w:lineRule="exact" w:before="0" w:after="0"/>
        <w:ind w:left="1146" w:right="0" w:hanging="372"/>
        <w:jc w:val="left"/>
        <w:rPr>
          <w:sz w:val="24"/>
        </w:rPr>
      </w:pPr>
      <w:r>
        <w:rPr>
          <w:spacing w:val="8"/>
          <w:sz w:val="24"/>
        </w:rPr>
        <w:t>具有水泥固井需要的泥浆泵。</w:t>
      </w:r>
    </w:p>
    <w:p>
      <w:pPr>
        <w:pStyle w:val="BodyText"/>
        <w:tabs>
          <w:tab w:pos="2269" w:val="left" w:leader="none"/>
        </w:tabs>
        <w:spacing w:line="400" w:lineRule="exact"/>
        <w:ind w:left="774"/>
      </w:pPr>
      <w:r>
        <w:rPr>
          <w:rFonts w:ascii="黑体" w:eastAsia="黑体" w:hint="eastAsia"/>
          <w:spacing w:val="2"/>
        </w:rPr>
        <w:t>C2.2.9.4.3</w:t>
        <w:tab/>
      </w:r>
      <w:r>
        <w:rPr>
          <w:spacing w:val="8"/>
        </w:rPr>
        <w:t>检测仪器与试验装置</w:t>
      </w:r>
    </w:p>
    <w:p>
      <w:pPr>
        <w:pStyle w:val="ListParagraph"/>
        <w:numPr>
          <w:ilvl w:val="0"/>
          <w:numId w:val="83"/>
        </w:numPr>
        <w:tabs>
          <w:tab w:pos="1146" w:val="left" w:leader="none"/>
        </w:tabs>
        <w:spacing w:line="400" w:lineRule="exact" w:before="0" w:after="0"/>
        <w:ind w:left="1146" w:right="0" w:hanging="372"/>
        <w:jc w:val="left"/>
        <w:rPr>
          <w:sz w:val="24"/>
        </w:rPr>
      </w:pPr>
      <w:r>
        <w:rPr>
          <w:spacing w:val="8"/>
          <w:sz w:val="24"/>
        </w:rPr>
        <w:t>耐压试验和气密性试验项目不允许外委；</w:t>
      </w:r>
    </w:p>
    <w:p>
      <w:pPr>
        <w:pStyle w:val="ListParagraph"/>
        <w:numPr>
          <w:ilvl w:val="0"/>
          <w:numId w:val="83"/>
        </w:numPr>
        <w:tabs>
          <w:tab w:pos="1146" w:val="left" w:leader="none"/>
        </w:tabs>
        <w:spacing w:line="213" w:lineRule="auto" w:before="9" w:after="0"/>
        <w:ind w:left="278" w:right="1415" w:firstLine="496"/>
        <w:jc w:val="left"/>
        <w:rPr>
          <w:sz w:val="24"/>
        </w:rPr>
      </w:pPr>
      <w:r>
        <w:rPr>
          <w:spacing w:val="8"/>
          <w:sz w:val="24"/>
        </w:rPr>
        <w:t>具有储气井制造需要的测厚仪、长度尺、卡尺、丝扣锥</w:t>
      </w:r>
      <w:r>
        <w:rPr>
          <w:rFonts w:ascii="宋体" w:eastAsia="宋体" w:hint="eastAsia"/>
          <w:spacing w:val="4"/>
          <w:sz w:val="24"/>
        </w:rPr>
        <w:t>(</w:t>
      </w:r>
      <w:r>
        <w:rPr>
          <w:spacing w:val="8"/>
          <w:sz w:val="24"/>
        </w:rPr>
        <w:t>规</w:t>
      </w:r>
      <w:r>
        <w:rPr>
          <w:rFonts w:ascii="宋体" w:eastAsia="宋体" w:hint="eastAsia"/>
          <w:spacing w:val="4"/>
          <w:sz w:val="24"/>
        </w:rPr>
        <w:t>)</w:t>
      </w:r>
      <w:r>
        <w:rPr>
          <w:spacing w:val="8"/>
          <w:sz w:val="24"/>
        </w:rPr>
        <w:t>、压力表、压力扭矩表等；</w:t>
      </w:r>
    </w:p>
    <w:p>
      <w:pPr>
        <w:pStyle w:val="BodyText"/>
        <w:spacing w:line="278" w:lineRule="exact"/>
        <w:rPr>
          <w:rFonts w:ascii="宋体" w:hAnsi="宋体"/>
        </w:rPr>
      </w:pPr>
      <w:r>
        <w:rPr>
          <w:rFonts w:ascii="宋体" w:hAnsi="宋体"/>
        </w:rPr>
        <w:t>— 40 — </w:t>
      </w:r>
    </w:p>
    <w:p>
      <w:pPr>
        <w:spacing w:after="0" w:line="278" w:lineRule="exact"/>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080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ListParagraph"/>
        <w:numPr>
          <w:ilvl w:val="0"/>
          <w:numId w:val="83"/>
        </w:numPr>
        <w:tabs>
          <w:tab w:pos="1146" w:val="left" w:leader="none"/>
        </w:tabs>
        <w:spacing w:line="418" w:lineRule="exact" w:before="0" w:after="0"/>
        <w:ind w:left="1146" w:right="0" w:hanging="372"/>
        <w:jc w:val="left"/>
        <w:rPr>
          <w:sz w:val="24"/>
        </w:rPr>
      </w:pPr>
      <w:r>
        <w:rPr>
          <w:spacing w:val="5"/>
          <w:sz w:val="24"/>
        </w:rPr>
        <w:t>具有最高工作压力不小于 </w:t>
      </w:r>
      <w:r>
        <w:rPr>
          <w:rFonts w:ascii="Times New Roman" w:eastAsia="Times New Roman"/>
          <w:spacing w:val="3"/>
          <w:sz w:val="24"/>
        </w:rPr>
        <w:t>45MPa</w:t>
      </w:r>
      <w:r>
        <w:rPr>
          <w:rFonts w:ascii="Times New Roman" w:eastAsia="Times New Roman"/>
          <w:spacing w:val="6"/>
          <w:sz w:val="24"/>
        </w:rPr>
        <w:t> </w:t>
      </w:r>
      <w:r>
        <w:rPr>
          <w:spacing w:val="6"/>
          <w:sz w:val="24"/>
        </w:rPr>
        <w:t>的压力试验泵不少于 </w:t>
      </w:r>
      <w:r>
        <w:rPr>
          <w:rFonts w:ascii="Times New Roman" w:eastAsia="Times New Roman"/>
          <w:sz w:val="24"/>
        </w:rPr>
        <w:t>2</w:t>
      </w:r>
      <w:r>
        <w:rPr>
          <w:rFonts w:ascii="Times New Roman" w:eastAsia="Times New Roman"/>
          <w:spacing w:val="7"/>
          <w:sz w:val="24"/>
        </w:rPr>
        <w:t> </w:t>
      </w:r>
      <w:r>
        <w:rPr>
          <w:spacing w:val="7"/>
          <w:sz w:val="24"/>
        </w:rPr>
        <w:t>台。</w:t>
      </w:r>
    </w:p>
    <w:p>
      <w:pPr>
        <w:pStyle w:val="BodyText"/>
        <w:tabs>
          <w:tab w:pos="2020" w:val="left" w:leader="none"/>
        </w:tabs>
        <w:spacing w:line="400" w:lineRule="exact"/>
        <w:ind w:left="773"/>
      </w:pPr>
      <w:r>
        <w:rPr>
          <w:rFonts w:ascii="黑体" w:eastAsia="黑体" w:hint="eastAsia"/>
          <w:spacing w:val="2"/>
        </w:rPr>
        <w:t>C2.2.9.5</w:t>
        <w:tab/>
      </w:r>
      <w:r>
        <w:rPr>
          <w:spacing w:val="8"/>
        </w:rPr>
        <w:t>非焊接瓶式容器</w:t>
      </w:r>
    </w:p>
    <w:p>
      <w:pPr>
        <w:pStyle w:val="BodyText"/>
        <w:spacing w:line="400" w:lineRule="exact"/>
        <w:ind w:left="773"/>
      </w:pPr>
      <w:r>
        <w:rPr/>
        <w:t>非焊接瓶式容器制造专项条件应当符合本规则 </w:t>
      </w:r>
      <w:r>
        <w:rPr>
          <w:rFonts w:ascii="Times New Roman" w:eastAsia="Times New Roman"/>
        </w:rPr>
        <w:t>D1.2.1 </w:t>
      </w:r>
      <w:r>
        <w:rPr/>
        <w:t>无缝气瓶</w:t>
      </w:r>
      <w:r>
        <w:rPr>
          <w:rFonts w:ascii="宋体" w:eastAsia="宋体" w:hint="eastAsia"/>
        </w:rPr>
        <w:t>(</w:t>
      </w:r>
      <w:r>
        <w:rPr>
          <w:rFonts w:ascii="Times New Roman" w:eastAsia="Times New Roman"/>
        </w:rPr>
        <w:t>B1</w:t>
      </w:r>
      <w:r>
        <w:rPr>
          <w:rFonts w:ascii="宋体" w:eastAsia="宋体" w:hint="eastAsia"/>
        </w:rPr>
        <w:t>)中</w:t>
      </w:r>
      <w:r>
        <w:rPr/>
        <w:t>容积大于</w:t>
      </w:r>
    </w:p>
    <w:p>
      <w:pPr>
        <w:pStyle w:val="BodyText"/>
        <w:spacing w:line="426" w:lineRule="exact"/>
      </w:pPr>
      <w:r>
        <w:rPr>
          <w:rFonts w:ascii="Times New Roman" w:eastAsia="Times New Roman"/>
        </w:rPr>
        <w:t>150L </w:t>
      </w:r>
      <w:r>
        <w:rPr/>
        <w:t>的气瓶制造条件。</w:t>
      </w:r>
    </w:p>
    <w:p>
      <w:pPr>
        <w:pStyle w:val="BodyText"/>
        <w:tabs>
          <w:tab w:pos="1525" w:val="left" w:leader="none"/>
        </w:tabs>
        <w:spacing w:before="57"/>
        <w:ind w:left="773"/>
      </w:pPr>
      <w:r>
        <w:rPr>
          <w:rFonts w:ascii="黑体" w:eastAsia="黑体" w:hint="eastAsia"/>
          <w:spacing w:val="2"/>
        </w:rPr>
        <w:t>C2.3</w:t>
        <w:tab/>
      </w:r>
      <w:r>
        <w:rPr>
          <w:spacing w:val="8"/>
        </w:rPr>
        <w:t>换证业绩</w:t>
      </w:r>
    </w:p>
    <w:p>
      <w:pPr>
        <w:pStyle w:val="BodyText"/>
        <w:spacing w:line="213" w:lineRule="auto" w:before="61"/>
        <w:ind w:right="1413" w:firstLine="495"/>
      </w:pPr>
      <w:r>
        <w:rPr/>
        <w:t>制造单位换证时，应当在持证周期内至少制造 </w:t>
      </w:r>
      <w:r>
        <w:rPr>
          <w:rFonts w:ascii="Times New Roman" w:eastAsia="Times New Roman"/>
        </w:rPr>
        <w:t>1 </w:t>
      </w:r>
      <w:r>
        <w:rPr/>
        <w:t>台相应级别的产品，否则换证评审时按照本附件 </w:t>
      </w:r>
      <w:r>
        <w:rPr>
          <w:rFonts w:ascii="Times New Roman" w:eastAsia="Times New Roman"/>
        </w:rPr>
        <w:t>C2.1.7 </w:t>
      </w:r>
      <w:r>
        <w:rPr/>
        <w:t>条的要求准备试制造样品。</w:t>
      </w:r>
    </w:p>
    <w:p>
      <w:pPr>
        <w:pStyle w:val="BodyText"/>
        <w:spacing w:line="387" w:lineRule="exact"/>
        <w:ind w:left="773"/>
      </w:pPr>
      <w:r>
        <w:rPr/>
        <w:t>申请本规则 </w:t>
      </w:r>
      <w:r>
        <w:rPr>
          <w:rFonts w:ascii="Times New Roman" w:hAnsi="Times New Roman" w:eastAsia="Times New Roman"/>
        </w:rPr>
        <w:t>3.6.3.2 </w:t>
      </w:r>
      <w:r>
        <w:rPr/>
        <w:t>条“自我声明承诺换证”的，许可周期内与持证级别相应的</w:t>
      </w:r>
    </w:p>
    <w:p>
      <w:pPr>
        <w:pStyle w:val="BodyText"/>
        <w:spacing w:line="426" w:lineRule="exact"/>
      </w:pPr>
      <w:r>
        <w:rPr/>
        <w:t>产品制造业绩不少于 </w:t>
      </w:r>
      <w:r>
        <w:rPr>
          <w:rFonts w:ascii="Times New Roman" w:eastAsia="Times New Roman"/>
        </w:rPr>
        <w:t>4 </w:t>
      </w:r>
      <w:r>
        <w:rPr/>
        <w:t>台，并且每年至少 </w:t>
      </w:r>
      <w:r>
        <w:rPr>
          <w:rFonts w:ascii="Times New Roman" w:eastAsia="Times New Roman"/>
        </w:rPr>
        <w:t>1 </w:t>
      </w:r>
      <w:r>
        <w:rPr/>
        <w:t>台。</w:t>
      </w:r>
    </w:p>
    <w:p>
      <w:pPr>
        <w:pStyle w:val="BodyText"/>
        <w:spacing w:before="31"/>
        <w:rPr>
          <w:rFonts w:ascii="宋体"/>
        </w:rPr>
      </w:pPr>
      <w:r>
        <w:rPr>
          <w:rFonts w:ascii="宋体"/>
        </w:rPr>
        <w:t> </w:t>
      </w:r>
    </w:p>
    <w:p>
      <w:pPr>
        <w:pStyle w:val="BodyText"/>
        <w:tabs>
          <w:tab w:pos="1277" w:val="left" w:leader="none"/>
        </w:tabs>
        <w:spacing w:before="140"/>
        <w:ind w:left="773"/>
        <w:rPr>
          <w:rFonts w:ascii="黑体" w:eastAsia="黑体" w:hint="eastAsia"/>
        </w:rPr>
      </w:pPr>
      <w:r>
        <w:rPr>
          <w:rFonts w:ascii="黑体" w:eastAsia="黑体" w:hint="eastAsia"/>
        </w:rPr>
        <w:t>C3</w:t>
        <w:tab/>
      </w:r>
      <w:r>
        <w:rPr>
          <w:rFonts w:ascii="黑体" w:eastAsia="黑体" w:hint="eastAsia"/>
          <w:spacing w:val="8"/>
        </w:rPr>
        <w:t>移动式压力容器充装许可条件</w:t>
      </w:r>
    </w:p>
    <w:p>
      <w:pPr>
        <w:pStyle w:val="BodyText"/>
        <w:tabs>
          <w:tab w:pos="1525" w:val="left" w:leader="none"/>
        </w:tabs>
        <w:spacing w:before="132"/>
        <w:ind w:left="773"/>
      </w:pPr>
      <w:r>
        <w:rPr>
          <w:rFonts w:ascii="黑体" w:eastAsia="黑体" w:hint="eastAsia"/>
          <w:spacing w:val="2"/>
        </w:rPr>
        <w:t>C3.1</w:t>
        <w:tab/>
      </w:r>
      <w:r>
        <w:rPr>
          <w:spacing w:val="8"/>
        </w:rPr>
        <w:t>基本条件</w:t>
      </w:r>
    </w:p>
    <w:p>
      <w:pPr>
        <w:pStyle w:val="ListParagraph"/>
        <w:numPr>
          <w:ilvl w:val="0"/>
          <w:numId w:val="84"/>
        </w:numPr>
        <w:tabs>
          <w:tab w:pos="1146" w:val="left" w:leader="none"/>
        </w:tabs>
        <w:spacing w:line="213" w:lineRule="auto" w:before="61" w:after="0"/>
        <w:ind w:left="278" w:right="1414" w:firstLine="496"/>
        <w:jc w:val="left"/>
        <w:rPr>
          <w:sz w:val="24"/>
        </w:rPr>
      </w:pPr>
      <w:r>
        <w:rPr>
          <w:spacing w:val="8"/>
          <w:sz w:val="24"/>
        </w:rPr>
        <w:t>配备与移动式压力容器充装工作相适应的，符合有关安全技术规范要求的管理人员和作业人员；</w:t>
      </w:r>
    </w:p>
    <w:p>
      <w:pPr>
        <w:pStyle w:val="ListParagraph"/>
        <w:numPr>
          <w:ilvl w:val="0"/>
          <w:numId w:val="84"/>
        </w:numPr>
        <w:tabs>
          <w:tab w:pos="1146" w:val="left" w:leader="none"/>
        </w:tabs>
        <w:spacing w:line="387" w:lineRule="exact" w:before="0" w:after="0"/>
        <w:ind w:left="1146" w:right="0" w:hanging="372"/>
        <w:jc w:val="left"/>
        <w:rPr>
          <w:rFonts w:ascii="宋体" w:eastAsia="宋体" w:hint="eastAsia"/>
          <w:sz w:val="24"/>
        </w:rPr>
      </w:pPr>
      <w:r>
        <w:rPr/>
        <w:pict>
          <v:shape style="position:absolute;margin-left:111.727043pt;margin-top:15.665653pt;width:379.1pt;height:37.950pt;mso-position-horizontal-relative:page;mso-position-vertical-relative:paragraph;z-index:-270784;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具有与充装介质类别相适应的充装设备、储存设备、检测手段、场地</w:t>
      </w:r>
      <w:r>
        <w:rPr>
          <w:rFonts w:ascii="宋体" w:eastAsia="宋体" w:hint="eastAsia"/>
          <w:spacing w:val="4"/>
          <w:sz w:val="24"/>
        </w:rPr>
        <w:t>(</w:t>
      </w:r>
      <w:r>
        <w:rPr>
          <w:spacing w:val="8"/>
          <w:sz w:val="24"/>
        </w:rPr>
        <w:t>厂房</w:t>
      </w:r>
      <w:r>
        <w:rPr>
          <w:rFonts w:ascii="宋体" w:eastAsia="宋体" w:hint="eastAsia"/>
          <w:sz w:val="24"/>
        </w:rPr>
        <w:t>)</w:t>
      </w:r>
    </w:p>
    <w:p>
      <w:pPr>
        <w:pStyle w:val="BodyText"/>
        <w:spacing w:line="400" w:lineRule="exact"/>
      </w:pPr>
      <w:r>
        <w:rPr/>
        <w:t>和安全设施，以及自动采集、保存充装记录的信息化平台；</w:t>
      </w:r>
    </w:p>
    <w:p>
      <w:pPr>
        <w:pStyle w:val="ListParagraph"/>
        <w:numPr>
          <w:ilvl w:val="0"/>
          <w:numId w:val="84"/>
        </w:numPr>
        <w:tabs>
          <w:tab w:pos="1146" w:val="left" w:leader="none"/>
        </w:tabs>
        <w:spacing w:line="211" w:lineRule="auto" w:before="13" w:after="0"/>
        <w:ind w:left="278" w:right="1414" w:firstLine="496"/>
        <w:jc w:val="left"/>
        <w:rPr>
          <w:sz w:val="24"/>
        </w:rPr>
      </w:pPr>
      <w:r>
        <w:rPr>
          <w:spacing w:val="8"/>
          <w:sz w:val="24"/>
        </w:rPr>
        <w:t>建立健全质量保证体系和适应充装工作需要的事故应急预案，并且能够有效</w:t>
      </w:r>
      <w:r>
        <w:rPr>
          <w:spacing w:val="7"/>
          <w:sz w:val="24"/>
        </w:rPr>
        <w:t>实施；</w:t>
      </w:r>
    </w:p>
    <w:p>
      <w:pPr>
        <w:pStyle w:val="ListParagraph"/>
        <w:numPr>
          <w:ilvl w:val="0"/>
          <w:numId w:val="84"/>
        </w:numPr>
        <w:tabs>
          <w:tab w:pos="1146" w:val="left" w:leader="none"/>
        </w:tabs>
        <w:spacing w:line="392" w:lineRule="exact" w:before="0" w:after="0"/>
        <w:ind w:left="1146" w:right="0" w:hanging="372"/>
        <w:jc w:val="left"/>
        <w:rPr>
          <w:sz w:val="24"/>
        </w:rPr>
      </w:pPr>
      <w:r>
        <w:rPr>
          <w:spacing w:val="7"/>
          <w:sz w:val="24"/>
        </w:rPr>
        <w:t>充装活动符合有关安全技术规范的要求，能够保证充装工作质量；</w:t>
      </w:r>
    </w:p>
    <w:p>
      <w:pPr>
        <w:pStyle w:val="ListParagraph"/>
        <w:numPr>
          <w:ilvl w:val="0"/>
          <w:numId w:val="84"/>
        </w:numPr>
        <w:tabs>
          <w:tab w:pos="1146" w:val="left" w:leader="none"/>
        </w:tabs>
        <w:spacing w:line="426" w:lineRule="exact" w:before="0" w:after="0"/>
        <w:ind w:left="1146" w:right="0" w:hanging="372"/>
        <w:jc w:val="left"/>
        <w:rPr>
          <w:sz w:val="24"/>
        </w:rPr>
      </w:pPr>
      <w:r>
        <w:rPr>
          <w:spacing w:val="7"/>
          <w:sz w:val="24"/>
        </w:rPr>
        <w:t>能够对使用者安全使用移动式压力容器提供指导和服务。</w:t>
      </w:r>
    </w:p>
    <w:p>
      <w:pPr>
        <w:pStyle w:val="BodyText"/>
        <w:tabs>
          <w:tab w:pos="1525" w:val="left" w:leader="none"/>
        </w:tabs>
        <w:spacing w:before="57"/>
        <w:ind w:left="773"/>
      </w:pPr>
      <w:r>
        <w:rPr>
          <w:rFonts w:ascii="黑体" w:eastAsia="黑体" w:hint="eastAsia"/>
          <w:spacing w:val="2"/>
        </w:rPr>
        <w:t>C3.2</w:t>
        <w:tab/>
      </w:r>
      <w:r>
        <w:rPr>
          <w:spacing w:val="8"/>
        </w:rPr>
        <w:t>人员</w:t>
      </w:r>
    </w:p>
    <w:p>
      <w:pPr>
        <w:pStyle w:val="BodyText"/>
        <w:tabs>
          <w:tab w:pos="1773" w:val="left" w:leader="none"/>
        </w:tabs>
        <w:spacing w:line="426" w:lineRule="exact" w:before="26"/>
        <w:ind w:left="773"/>
        <w:rPr>
          <w:rFonts w:ascii="宋体" w:eastAsia="宋体" w:hint="eastAsia"/>
        </w:rPr>
      </w:pPr>
      <w:r>
        <w:rPr>
          <w:rFonts w:ascii="黑体" w:eastAsia="黑体" w:hint="eastAsia"/>
          <w:spacing w:val="3"/>
        </w:rPr>
        <w:t>C3.2.1</w:t>
        <w:tab/>
      </w:r>
      <w:r>
        <w:rPr>
          <w:spacing w:val="7"/>
        </w:rPr>
        <w:t>单位负责人</w:t>
      </w:r>
      <w:r>
        <w:rPr>
          <w:rFonts w:ascii="宋体" w:eastAsia="宋体" w:hint="eastAsia"/>
          <w:spacing w:val="4"/>
        </w:rPr>
        <w:t>(</w:t>
      </w:r>
      <w:r>
        <w:rPr>
          <w:spacing w:val="7"/>
        </w:rPr>
        <w:t>或者站长</w:t>
      </w:r>
      <w:r>
        <w:rPr>
          <w:rFonts w:ascii="宋体" w:eastAsia="宋体" w:hint="eastAsia"/>
        </w:rPr>
        <w:t>)</w:t>
      </w:r>
    </w:p>
    <w:p>
      <w:pPr>
        <w:pStyle w:val="BodyText"/>
        <w:spacing w:line="211" w:lineRule="auto" w:before="14"/>
        <w:ind w:right="1413" w:firstLine="495"/>
      </w:pPr>
      <w:r>
        <w:rPr/>
        <w:t>对充装安全负责，了解移动式压力容器充装相关的法律、法规、规章、安全技术规范及相关标准，以及充装工艺特点和充装安全管理的必备知识。</w:t>
      </w:r>
    </w:p>
    <w:p>
      <w:pPr>
        <w:pStyle w:val="BodyText"/>
        <w:tabs>
          <w:tab w:pos="1773" w:val="left" w:leader="none"/>
        </w:tabs>
        <w:spacing w:line="392" w:lineRule="exact"/>
        <w:ind w:left="774"/>
      </w:pPr>
      <w:r>
        <w:rPr>
          <w:rFonts w:ascii="黑体" w:eastAsia="黑体" w:hint="eastAsia"/>
          <w:spacing w:val="3"/>
        </w:rPr>
        <w:t>C3.2.2</w:t>
        <w:tab/>
      </w:r>
      <w:r>
        <w:rPr>
          <w:spacing w:val="8"/>
        </w:rPr>
        <w:t>技术负责人</w:t>
      </w:r>
    </w:p>
    <w:p>
      <w:pPr>
        <w:pStyle w:val="ListParagraph"/>
        <w:numPr>
          <w:ilvl w:val="0"/>
          <w:numId w:val="85"/>
        </w:numPr>
        <w:tabs>
          <w:tab w:pos="1146" w:val="left" w:leader="none"/>
        </w:tabs>
        <w:spacing w:line="400" w:lineRule="exact" w:before="0" w:after="0"/>
        <w:ind w:left="1146" w:right="0" w:hanging="372"/>
        <w:jc w:val="left"/>
        <w:rPr>
          <w:sz w:val="24"/>
        </w:rPr>
      </w:pPr>
      <w:r>
        <w:rPr>
          <w:spacing w:val="7"/>
          <w:sz w:val="24"/>
        </w:rPr>
        <w:t>具有工程师职称和移动式压力容器充装管理经验；</w:t>
      </w:r>
    </w:p>
    <w:p>
      <w:pPr>
        <w:pStyle w:val="ListParagraph"/>
        <w:numPr>
          <w:ilvl w:val="0"/>
          <w:numId w:val="85"/>
        </w:numPr>
        <w:tabs>
          <w:tab w:pos="1146" w:val="left" w:leader="none"/>
        </w:tabs>
        <w:spacing w:line="211" w:lineRule="auto" w:before="12" w:after="0"/>
        <w:ind w:left="278" w:right="1414" w:firstLine="496"/>
        <w:jc w:val="left"/>
        <w:rPr>
          <w:sz w:val="24"/>
        </w:rPr>
      </w:pPr>
      <w:r>
        <w:rPr>
          <w:spacing w:val="8"/>
          <w:sz w:val="24"/>
        </w:rPr>
        <w:t>熟悉移动式压力容器充装相关的法律、法规、规章、安全技术规范及相关标准要求；</w:t>
      </w:r>
    </w:p>
    <w:p>
      <w:pPr>
        <w:pStyle w:val="ListParagraph"/>
        <w:numPr>
          <w:ilvl w:val="0"/>
          <w:numId w:val="85"/>
        </w:numPr>
        <w:tabs>
          <w:tab w:pos="1146" w:val="left" w:leader="none"/>
        </w:tabs>
        <w:spacing w:line="393" w:lineRule="exact" w:before="0" w:after="0"/>
        <w:ind w:left="1146" w:right="0" w:hanging="372"/>
        <w:jc w:val="left"/>
        <w:rPr>
          <w:sz w:val="24"/>
        </w:rPr>
      </w:pPr>
      <w:r>
        <w:rPr>
          <w:spacing w:val="7"/>
          <w:sz w:val="24"/>
        </w:rPr>
        <w:t>掌握充装介质的专业技术知识与压力容器的一般知识；</w:t>
      </w:r>
    </w:p>
    <w:p>
      <w:pPr>
        <w:pStyle w:val="ListParagraph"/>
        <w:numPr>
          <w:ilvl w:val="0"/>
          <w:numId w:val="85"/>
        </w:numPr>
        <w:tabs>
          <w:tab w:pos="1146" w:val="left" w:leader="none"/>
        </w:tabs>
        <w:spacing w:line="400" w:lineRule="exact" w:before="0" w:after="0"/>
        <w:ind w:left="1146" w:right="0" w:hanging="372"/>
        <w:jc w:val="left"/>
        <w:rPr>
          <w:sz w:val="24"/>
        </w:rPr>
      </w:pPr>
      <w:r>
        <w:rPr>
          <w:spacing w:val="7"/>
          <w:sz w:val="24"/>
        </w:rPr>
        <w:t>熟悉充装工艺过程，掌握移动式压力容器充装相关要求；</w:t>
      </w:r>
    </w:p>
    <w:p>
      <w:pPr>
        <w:pStyle w:val="ListParagraph"/>
        <w:numPr>
          <w:ilvl w:val="0"/>
          <w:numId w:val="85"/>
        </w:numPr>
        <w:tabs>
          <w:tab w:pos="1146" w:val="left" w:leader="none"/>
        </w:tabs>
        <w:spacing w:line="400" w:lineRule="exact" w:before="0" w:after="0"/>
        <w:ind w:left="1146" w:right="0" w:hanging="372"/>
        <w:jc w:val="left"/>
        <w:rPr>
          <w:sz w:val="24"/>
        </w:rPr>
      </w:pPr>
      <w:r>
        <w:rPr>
          <w:spacing w:val="7"/>
          <w:sz w:val="24"/>
        </w:rPr>
        <w:t>熟悉充装单位安全管理制度，具有组织、协调、处理一般技术问题的能力；</w:t>
      </w:r>
    </w:p>
    <w:p>
      <w:pPr>
        <w:pStyle w:val="ListParagraph"/>
        <w:numPr>
          <w:ilvl w:val="0"/>
          <w:numId w:val="85"/>
        </w:numPr>
        <w:tabs>
          <w:tab w:pos="1146" w:val="left" w:leader="none"/>
        </w:tabs>
        <w:spacing w:line="426" w:lineRule="exact" w:before="0" w:after="0"/>
        <w:ind w:left="1146" w:right="0" w:hanging="372"/>
        <w:jc w:val="left"/>
        <w:rPr>
          <w:sz w:val="24"/>
        </w:rPr>
      </w:pPr>
      <w:r>
        <w:rPr>
          <w:spacing w:val="8"/>
          <w:sz w:val="24"/>
        </w:rPr>
        <w:t>熟悉充装单位事故应急预案。</w:t>
      </w:r>
    </w:p>
    <w:p>
      <w:pPr>
        <w:pStyle w:val="BodyText"/>
        <w:spacing w:before="136"/>
        <w:ind w:left="0" w:right="1541"/>
        <w:jc w:val="right"/>
        <w:rPr>
          <w:rFonts w:ascii="宋体" w:hAnsi="宋体"/>
        </w:rPr>
      </w:pPr>
      <w:r>
        <w:rPr>
          <w:rFonts w:ascii="宋体" w:hAnsi="宋体"/>
        </w:rPr>
        <w:t>— 41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073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1773" w:val="left" w:leader="none"/>
        </w:tabs>
        <w:spacing w:line="411" w:lineRule="exact"/>
        <w:ind w:left="774"/>
      </w:pPr>
      <w:r>
        <w:rPr>
          <w:rFonts w:ascii="黑体" w:eastAsia="黑体" w:hint="eastAsia"/>
          <w:spacing w:val="3"/>
        </w:rPr>
        <w:t>C3.2.3</w:t>
        <w:tab/>
      </w:r>
      <w:r>
        <w:rPr>
          <w:spacing w:val="8"/>
        </w:rPr>
        <w:t>特种设备安全管理人员</w:t>
      </w:r>
    </w:p>
    <w:p>
      <w:pPr>
        <w:pStyle w:val="BodyText"/>
        <w:spacing w:line="211" w:lineRule="auto" w:before="12"/>
        <w:ind w:right="1413" w:firstLine="495"/>
      </w:pPr>
      <w:r>
        <w:rPr/>
        <w:t>配备相应的特种设备安全管理人员，负责安全管理与安全检查工作，并且符合以下要求：</w:t>
      </w:r>
    </w:p>
    <w:p>
      <w:pPr>
        <w:pStyle w:val="ListParagraph"/>
        <w:numPr>
          <w:ilvl w:val="0"/>
          <w:numId w:val="86"/>
        </w:numPr>
        <w:tabs>
          <w:tab w:pos="1146" w:val="left" w:leader="none"/>
        </w:tabs>
        <w:spacing w:line="211" w:lineRule="auto" w:before="6" w:after="0"/>
        <w:ind w:left="278" w:right="1297" w:firstLine="496"/>
        <w:jc w:val="left"/>
        <w:rPr>
          <w:sz w:val="24"/>
        </w:rPr>
      </w:pPr>
      <w:r>
        <w:rPr>
          <w:spacing w:val="-1"/>
          <w:sz w:val="24"/>
        </w:rPr>
        <w:t>取得特种设备安全管理人员资格，掌握移动式压力容器介质充装相关的法律、</w:t>
      </w:r>
      <w:r>
        <w:rPr>
          <w:spacing w:val="8"/>
          <w:sz w:val="24"/>
        </w:rPr>
        <w:t>法规、规章、安全技术规范及相关标准；</w:t>
      </w:r>
    </w:p>
    <w:p>
      <w:pPr>
        <w:pStyle w:val="ListParagraph"/>
        <w:numPr>
          <w:ilvl w:val="0"/>
          <w:numId w:val="86"/>
        </w:numPr>
        <w:tabs>
          <w:tab w:pos="1146" w:val="left" w:leader="none"/>
        </w:tabs>
        <w:spacing w:line="392" w:lineRule="exact" w:before="0" w:after="0"/>
        <w:ind w:left="1146" w:right="0" w:hanging="372"/>
        <w:jc w:val="left"/>
        <w:rPr>
          <w:sz w:val="24"/>
        </w:rPr>
      </w:pPr>
      <w:r>
        <w:rPr>
          <w:spacing w:val="8"/>
          <w:sz w:val="24"/>
        </w:rPr>
        <w:t>掌握充装介质的基础知识及有关安全知识；</w:t>
      </w:r>
    </w:p>
    <w:p>
      <w:pPr>
        <w:pStyle w:val="ListParagraph"/>
        <w:numPr>
          <w:ilvl w:val="0"/>
          <w:numId w:val="86"/>
        </w:numPr>
        <w:tabs>
          <w:tab w:pos="1146" w:val="left" w:leader="none"/>
        </w:tabs>
        <w:spacing w:line="400" w:lineRule="exact" w:before="0" w:after="0"/>
        <w:ind w:left="1146" w:right="0" w:hanging="372"/>
        <w:jc w:val="left"/>
        <w:rPr>
          <w:sz w:val="24"/>
        </w:rPr>
      </w:pPr>
      <w:r>
        <w:rPr>
          <w:spacing w:val="7"/>
          <w:sz w:val="24"/>
        </w:rPr>
        <w:t>熟悉充装工艺过程，掌握移动式压力容器充装相关要求；</w:t>
      </w:r>
    </w:p>
    <w:p>
      <w:pPr>
        <w:pStyle w:val="ListParagraph"/>
        <w:numPr>
          <w:ilvl w:val="0"/>
          <w:numId w:val="86"/>
        </w:numPr>
        <w:tabs>
          <w:tab w:pos="1146" w:val="left" w:leader="none"/>
        </w:tabs>
        <w:spacing w:line="211" w:lineRule="auto" w:before="12" w:after="0"/>
        <w:ind w:left="278" w:right="1414" w:firstLine="496"/>
        <w:jc w:val="left"/>
        <w:rPr>
          <w:sz w:val="24"/>
        </w:rPr>
      </w:pPr>
      <w:r>
        <w:rPr>
          <w:spacing w:val="8"/>
          <w:sz w:val="24"/>
        </w:rPr>
        <w:t>熟悉充装单位事故应急预案，掌握充装单位一般事故的处理方法，熟悉事故上报程序及要求。</w:t>
      </w:r>
    </w:p>
    <w:p>
      <w:pPr>
        <w:pStyle w:val="BodyText"/>
        <w:tabs>
          <w:tab w:pos="1773" w:val="left" w:leader="none"/>
        </w:tabs>
        <w:spacing w:line="393" w:lineRule="exact"/>
        <w:ind w:left="773"/>
      </w:pPr>
      <w:r>
        <w:rPr>
          <w:rFonts w:ascii="黑体" w:eastAsia="黑体" w:hint="eastAsia"/>
          <w:spacing w:val="3"/>
        </w:rPr>
        <w:t>C3.2.4</w:t>
        <w:tab/>
      </w:r>
      <w:r>
        <w:rPr>
          <w:spacing w:val="8"/>
        </w:rPr>
        <w:t>充装人员</w:t>
      </w:r>
    </w:p>
    <w:p>
      <w:pPr>
        <w:pStyle w:val="BodyText"/>
        <w:spacing w:line="211" w:lineRule="auto" w:before="13"/>
        <w:ind w:left="774" w:right="4533"/>
      </w:pPr>
      <w:r>
        <w:rPr/>
        <w:t>配备充装人员不少于 </w:t>
      </w:r>
      <w:r>
        <w:rPr>
          <w:rFonts w:ascii="Times New Roman" w:eastAsia="Times New Roman"/>
        </w:rPr>
        <w:t>4 </w:t>
      </w:r>
      <w:r>
        <w:rPr/>
        <w:t>人，并且每班不少于 </w:t>
      </w:r>
      <w:r>
        <w:rPr>
          <w:rFonts w:ascii="Times New Roman" w:eastAsia="Times New Roman"/>
        </w:rPr>
        <w:t>2 </w:t>
      </w:r>
      <w:r>
        <w:rPr/>
        <w:t>人。充装人员应当符合以下要求：</w:t>
      </w:r>
    </w:p>
    <w:p>
      <w:pPr>
        <w:pStyle w:val="ListParagraph"/>
        <w:numPr>
          <w:ilvl w:val="0"/>
          <w:numId w:val="87"/>
        </w:numPr>
        <w:tabs>
          <w:tab w:pos="1146" w:val="left" w:leader="none"/>
        </w:tabs>
        <w:spacing w:line="393" w:lineRule="exact" w:before="0" w:after="0"/>
        <w:ind w:left="1146" w:right="0" w:hanging="372"/>
        <w:jc w:val="left"/>
        <w:rPr>
          <w:sz w:val="24"/>
        </w:rPr>
      </w:pPr>
      <w:r>
        <w:rPr>
          <w:spacing w:val="8"/>
          <w:sz w:val="24"/>
        </w:rPr>
        <w:t>取得移动式压力容器充装作业人员资格；</w:t>
      </w:r>
    </w:p>
    <w:p>
      <w:pPr>
        <w:pStyle w:val="ListParagraph"/>
        <w:numPr>
          <w:ilvl w:val="0"/>
          <w:numId w:val="87"/>
        </w:numPr>
        <w:tabs>
          <w:tab w:pos="1145" w:val="left" w:leader="none"/>
        </w:tabs>
        <w:spacing w:line="400" w:lineRule="exact" w:before="0" w:after="0"/>
        <w:ind w:left="1144" w:right="0" w:hanging="370"/>
        <w:jc w:val="left"/>
        <w:rPr>
          <w:sz w:val="24"/>
        </w:rPr>
      </w:pPr>
      <w:r>
        <w:rPr>
          <w:spacing w:val="-5"/>
          <w:sz w:val="24"/>
        </w:rPr>
        <w:t>了解移动式压力容器充装相关的法律、法规、规章、安全技术规范及相关标准；</w:t>
      </w:r>
    </w:p>
    <w:p>
      <w:pPr>
        <w:pStyle w:val="ListParagraph"/>
        <w:numPr>
          <w:ilvl w:val="0"/>
          <w:numId w:val="87"/>
        </w:numPr>
        <w:tabs>
          <w:tab w:pos="1146" w:val="left" w:leader="none"/>
        </w:tabs>
        <w:spacing w:line="213" w:lineRule="auto" w:before="9" w:after="0"/>
        <w:ind w:left="278" w:right="1414" w:firstLine="496"/>
        <w:jc w:val="left"/>
        <w:rPr>
          <w:sz w:val="24"/>
        </w:rPr>
      </w:pPr>
      <w:r>
        <w:rPr/>
        <w:pict>
          <v:shape style="position:absolute;margin-left:111.727043pt;margin-top:38.011650pt;width:379.1pt;height:37.950pt;mso-position-horizontal-relative:page;mso-position-vertical-relative:paragraph;z-index:-27071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掌握充装介质的基本知识，了解移动式压力容器基础知识，掌握各种移动式压力容器充装量规定；</w:t>
      </w:r>
    </w:p>
    <w:p>
      <w:pPr>
        <w:pStyle w:val="ListParagraph"/>
        <w:numPr>
          <w:ilvl w:val="0"/>
          <w:numId w:val="87"/>
        </w:numPr>
        <w:tabs>
          <w:tab w:pos="1145" w:val="left" w:leader="none"/>
        </w:tabs>
        <w:spacing w:line="387" w:lineRule="exact" w:before="0" w:after="0"/>
        <w:ind w:left="1144" w:right="0" w:hanging="370"/>
        <w:jc w:val="left"/>
        <w:rPr>
          <w:sz w:val="24"/>
        </w:rPr>
      </w:pPr>
      <w:r>
        <w:rPr>
          <w:spacing w:val="23"/>
          <w:sz w:val="24"/>
        </w:rPr>
        <w:t>熟悉充装设备性能及其安全操作方法，掌握移动式压力容器充装技能；</w:t>
      </w:r>
      <w:r>
        <w:rPr>
          <w:spacing w:val="-43"/>
          <w:sz w:val="24"/>
        </w:rPr>
        <w:t> </w:t>
      </w:r>
    </w:p>
    <w:p>
      <w:pPr>
        <w:pStyle w:val="ListParagraph"/>
        <w:numPr>
          <w:ilvl w:val="0"/>
          <w:numId w:val="87"/>
        </w:numPr>
        <w:tabs>
          <w:tab w:pos="1146" w:val="left" w:leader="none"/>
        </w:tabs>
        <w:spacing w:line="396" w:lineRule="exact" w:before="0" w:after="0"/>
        <w:ind w:left="1146" w:right="0" w:hanging="372"/>
        <w:jc w:val="left"/>
        <w:rPr>
          <w:sz w:val="24"/>
        </w:rPr>
      </w:pPr>
      <w:r>
        <w:rPr>
          <w:spacing w:val="7"/>
          <w:sz w:val="24"/>
        </w:rPr>
        <w:t>掌握移动式压力容器充装一般事故的处理方法。</w:t>
      </w:r>
    </w:p>
    <w:p>
      <w:pPr>
        <w:spacing w:line="206" w:lineRule="auto" w:before="10"/>
        <w:ind w:left="278" w:right="1602" w:firstLine="435"/>
        <w:jc w:val="left"/>
        <w:rPr>
          <w:sz w:val="21"/>
        </w:rPr>
      </w:pPr>
      <w:r>
        <w:rPr>
          <w:sz w:val="21"/>
        </w:rPr>
        <w:t>注 </w:t>
      </w:r>
      <w:r>
        <w:rPr>
          <w:rFonts w:ascii="Times New Roman" w:eastAsia="Times New Roman"/>
          <w:sz w:val="21"/>
        </w:rPr>
        <w:t>C-9</w:t>
      </w:r>
      <w:r>
        <w:rPr>
          <w:sz w:val="21"/>
        </w:rPr>
        <w:t>：采取智能化自动充装的，配备的充装人员数量可以适当减少，但充装人员每班至少 </w:t>
      </w:r>
      <w:r>
        <w:rPr>
          <w:rFonts w:ascii="Times New Roman" w:eastAsia="Times New Roman"/>
          <w:sz w:val="21"/>
        </w:rPr>
        <w:t>1 </w:t>
      </w:r>
      <w:r>
        <w:rPr>
          <w:sz w:val="21"/>
        </w:rPr>
        <w:t>人。</w:t>
      </w:r>
    </w:p>
    <w:p>
      <w:pPr>
        <w:pStyle w:val="BodyText"/>
        <w:tabs>
          <w:tab w:pos="1773" w:val="left" w:leader="none"/>
        </w:tabs>
        <w:spacing w:line="394" w:lineRule="exact"/>
        <w:ind w:left="774"/>
      </w:pPr>
      <w:r>
        <w:rPr>
          <w:rFonts w:ascii="黑体" w:eastAsia="黑体" w:hint="eastAsia"/>
          <w:spacing w:val="3"/>
        </w:rPr>
        <w:t>C3.2.5</w:t>
        <w:tab/>
      </w:r>
      <w:r>
        <w:rPr>
          <w:spacing w:val="8"/>
        </w:rPr>
        <w:t>检查人员</w:t>
      </w:r>
    </w:p>
    <w:p>
      <w:pPr>
        <w:pStyle w:val="BodyText"/>
        <w:spacing w:line="400" w:lineRule="exact"/>
        <w:ind w:left="774"/>
      </w:pPr>
      <w:r>
        <w:rPr/>
        <w:t>配备检查人员不少于 </w:t>
      </w:r>
      <w:r>
        <w:rPr>
          <w:rFonts w:ascii="Times New Roman" w:eastAsia="Times New Roman"/>
        </w:rPr>
        <w:t>2 </w:t>
      </w:r>
      <w:r>
        <w:rPr/>
        <w:t>人，并且每班至少 </w:t>
      </w:r>
      <w:r>
        <w:rPr>
          <w:rFonts w:ascii="Times New Roman" w:eastAsia="Times New Roman"/>
        </w:rPr>
        <w:t>1 </w:t>
      </w:r>
      <w:r>
        <w:rPr/>
        <w:t>人。检查人员应当符合以下要求：</w:t>
      </w:r>
    </w:p>
    <w:p>
      <w:pPr>
        <w:pStyle w:val="ListParagraph"/>
        <w:numPr>
          <w:ilvl w:val="0"/>
          <w:numId w:val="88"/>
        </w:numPr>
        <w:tabs>
          <w:tab w:pos="1146" w:val="left" w:leader="none"/>
        </w:tabs>
        <w:spacing w:line="400" w:lineRule="exact" w:before="0" w:after="0"/>
        <w:ind w:left="1146" w:right="0" w:hanging="372"/>
        <w:jc w:val="left"/>
        <w:rPr>
          <w:sz w:val="24"/>
        </w:rPr>
      </w:pPr>
      <w:r>
        <w:rPr>
          <w:spacing w:val="8"/>
          <w:sz w:val="24"/>
        </w:rPr>
        <w:t>取得移动式压力容器充装作业人员资格；</w:t>
      </w:r>
    </w:p>
    <w:p>
      <w:pPr>
        <w:pStyle w:val="ListParagraph"/>
        <w:numPr>
          <w:ilvl w:val="0"/>
          <w:numId w:val="88"/>
        </w:numPr>
        <w:tabs>
          <w:tab w:pos="1145" w:val="left" w:leader="none"/>
        </w:tabs>
        <w:spacing w:line="400" w:lineRule="exact" w:before="0" w:after="0"/>
        <w:ind w:left="1144" w:right="0" w:hanging="370"/>
        <w:jc w:val="left"/>
        <w:rPr>
          <w:sz w:val="24"/>
        </w:rPr>
      </w:pPr>
      <w:r>
        <w:rPr>
          <w:spacing w:val="-5"/>
          <w:sz w:val="24"/>
        </w:rPr>
        <w:t>了解移动式压力容器充装相关的法律、法规、规章、安全技术规范及相关标准；</w:t>
      </w:r>
    </w:p>
    <w:p>
      <w:pPr>
        <w:pStyle w:val="ListParagraph"/>
        <w:numPr>
          <w:ilvl w:val="0"/>
          <w:numId w:val="88"/>
        </w:numPr>
        <w:tabs>
          <w:tab w:pos="1146" w:val="left" w:leader="none"/>
        </w:tabs>
        <w:spacing w:line="400" w:lineRule="exact" w:before="0" w:after="0"/>
        <w:ind w:left="1146" w:right="0" w:hanging="372"/>
        <w:jc w:val="left"/>
        <w:rPr>
          <w:sz w:val="24"/>
        </w:rPr>
      </w:pPr>
      <w:r>
        <w:rPr>
          <w:spacing w:val="7"/>
          <w:sz w:val="24"/>
        </w:rPr>
        <w:t>掌握充装介质的基本知识与移动式压力容器基础知识；</w:t>
      </w:r>
    </w:p>
    <w:p>
      <w:pPr>
        <w:pStyle w:val="ListParagraph"/>
        <w:numPr>
          <w:ilvl w:val="0"/>
          <w:numId w:val="88"/>
        </w:numPr>
        <w:tabs>
          <w:tab w:pos="1146" w:val="left" w:leader="none"/>
        </w:tabs>
        <w:spacing w:line="396" w:lineRule="exact" w:before="0" w:after="0"/>
        <w:ind w:left="1146" w:right="0" w:hanging="372"/>
        <w:jc w:val="left"/>
        <w:rPr>
          <w:sz w:val="24"/>
        </w:rPr>
      </w:pPr>
      <w:r>
        <w:rPr>
          <w:spacing w:val="7"/>
          <w:sz w:val="24"/>
        </w:rPr>
        <w:t>熟练掌握移动式压力容器充装前后检查要点与方法，正确使用检查工具。</w:t>
      </w:r>
    </w:p>
    <w:p>
      <w:pPr>
        <w:spacing w:line="342" w:lineRule="exact" w:before="0"/>
        <w:ind w:left="714" w:right="0" w:firstLine="0"/>
        <w:jc w:val="left"/>
        <w:rPr>
          <w:sz w:val="21"/>
        </w:rPr>
      </w:pPr>
      <w:r>
        <w:rPr>
          <w:sz w:val="21"/>
        </w:rPr>
        <w:t>注 </w:t>
      </w:r>
      <w:r>
        <w:rPr>
          <w:rFonts w:ascii="Times New Roman" w:eastAsia="Times New Roman"/>
          <w:sz w:val="21"/>
        </w:rPr>
        <w:t>C-10</w:t>
      </w:r>
      <w:r>
        <w:rPr>
          <w:sz w:val="21"/>
        </w:rPr>
        <w:t>：采取智能化自动充装的，检查人员每班至少 </w:t>
      </w:r>
      <w:r>
        <w:rPr>
          <w:rFonts w:ascii="Times New Roman" w:eastAsia="Times New Roman"/>
          <w:sz w:val="21"/>
        </w:rPr>
        <w:t>1 </w:t>
      </w:r>
      <w:r>
        <w:rPr>
          <w:sz w:val="21"/>
        </w:rPr>
        <w:t>人。</w:t>
      </w:r>
    </w:p>
    <w:p>
      <w:pPr>
        <w:pStyle w:val="BodyText"/>
        <w:tabs>
          <w:tab w:pos="1773" w:val="left" w:leader="none"/>
        </w:tabs>
        <w:spacing w:line="402" w:lineRule="exact"/>
        <w:ind w:left="774"/>
      </w:pPr>
      <w:r>
        <w:rPr>
          <w:rFonts w:ascii="黑体" w:eastAsia="黑体" w:hint="eastAsia"/>
          <w:spacing w:val="3"/>
        </w:rPr>
        <w:t>C3.2.6</w:t>
        <w:tab/>
      </w:r>
      <w:r>
        <w:rPr>
          <w:spacing w:val="8"/>
        </w:rPr>
        <w:t>化验人员</w:t>
      </w:r>
    </w:p>
    <w:p>
      <w:pPr>
        <w:pStyle w:val="BodyText"/>
        <w:spacing w:line="211" w:lineRule="auto" w:before="13"/>
        <w:ind w:right="1317" w:firstLine="495"/>
      </w:pPr>
      <w:r>
        <w:rPr/>
        <w:t>有关安全技术规范及相关标准对充装介质有要求的，充装单位应当配备与充装介质相适应的化验人员。化验人员应当能够熟练化验、分析介质组分，经过培训上岗。</w:t>
      </w:r>
    </w:p>
    <w:p>
      <w:pPr>
        <w:pStyle w:val="BodyText"/>
        <w:tabs>
          <w:tab w:pos="1773" w:val="left" w:leader="none"/>
        </w:tabs>
        <w:spacing w:line="393" w:lineRule="exact"/>
        <w:ind w:left="773"/>
      </w:pPr>
      <w:r>
        <w:rPr>
          <w:rFonts w:ascii="黑体" w:eastAsia="黑体" w:hint="eastAsia"/>
          <w:spacing w:val="3"/>
        </w:rPr>
        <w:t>C3.2.7</w:t>
        <w:tab/>
      </w:r>
      <w:r>
        <w:rPr>
          <w:spacing w:val="8"/>
        </w:rPr>
        <w:t>人员兼职</w:t>
      </w:r>
    </w:p>
    <w:p>
      <w:pPr>
        <w:pStyle w:val="BodyText"/>
        <w:spacing w:line="426" w:lineRule="exact"/>
        <w:ind w:left="773"/>
      </w:pPr>
      <w:r>
        <w:rPr/>
        <w:t>安全管理人员不得兼任充装人员，同一工作班次中检查人员不得兼任充装人员。</w:t>
      </w:r>
    </w:p>
    <w:p>
      <w:pPr>
        <w:pStyle w:val="BodyText"/>
        <w:ind w:left="0"/>
        <w:rPr>
          <w:sz w:val="20"/>
        </w:rPr>
      </w:pPr>
    </w:p>
    <w:p>
      <w:pPr>
        <w:pStyle w:val="BodyText"/>
        <w:spacing w:before="6"/>
        <w:ind w:left="0"/>
        <w:rPr>
          <w:sz w:val="26"/>
        </w:rPr>
      </w:pPr>
    </w:p>
    <w:p>
      <w:pPr>
        <w:pStyle w:val="BodyText"/>
        <w:spacing w:before="66"/>
        <w:rPr>
          <w:rFonts w:ascii="宋体" w:hAnsi="宋体"/>
        </w:rPr>
      </w:pPr>
      <w:r>
        <w:rPr>
          <w:rFonts w:ascii="宋体" w:hAnsi="宋体"/>
        </w:rPr>
        <w:t>— 42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066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1525" w:val="left" w:leader="none"/>
        </w:tabs>
        <w:spacing w:line="438" w:lineRule="exact"/>
        <w:ind w:left="773"/>
      </w:pPr>
      <w:r>
        <w:rPr>
          <w:rFonts w:ascii="黑体" w:eastAsia="黑体" w:hint="eastAsia"/>
          <w:spacing w:val="2"/>
        </w:rPr>
        <w:t>C3.3</w:t>
        <w:tab/>
      </w:r>
      <w:r>
        <w:rPr>
          <w:spacing w:val="8"/>
        </w:rPr>
        <w:t>充装场所</w:t>
      </w:r>
    </w:p>
    <w:p>
      <w:pPr>
        <w:pStyle w:val="BodyText"/>
        <w:tabs>
          <w:tab w:pos="1773" w:val="left" w:leader="none"/>
        </w:tabs>
        <w:spacing w:line="426" w:lineRule="exact" w:before="26"/>
        <w:ind w:left="773"/>
        <w:rPr>
          <w:rFonts w:ascii="宋体" w:eastAsia="宋体" w:hint="eastAsia"/>
        </w:rPr>
      </w:pPr>
      <w:r>
        <w:rPr>
          <w:rFonts w:ascii="黑体" w:eastAsia="黑体" w:hint="eastAsia"/>
          <w:spacing w:val="3"/>
        </w:rPr>
        <w:t>C3.3.1</w:t>
        <w:tab/>
      </w:r>
      <w:r>
        <w:rPr>
          <w:spacing w:val="7"/>
        </w:rPr>
        <w:t>基本条件</w:t>
      </w:r>
      <w:r>
        <w:rPr>
          <w:rFonts w:ascii="宋体" w:eastAsia="宋体" w:hint="eastAsia"/>
          <w:spacing w:val="8"/>
        </w:rPr>
        <w:t>  </w:t>
      </w:r>
    </w:p>
    <w:p>
      <w:pPr>
        <w:pStyle w:val="ListParagraph"/>
        <w:numPr>
          <w:ilvl w:val="0"/>
          <w:numId w:val="89"/>
        </w:numPr>
        <w:tabs>
          <w:tab w:pos="1146" w:val="left" w:leader="none"/>
        </w:tabs>
        <w:spacing w:line="213" w:lineRule="auto" w:before="9" w:after="0"/>
        <w:ind w:left="278" w:right="1369" w:firstLine="496"/>
        <w:jc w:val="left"/>
        <w:rPr>
          <w:sz w:val="24"/>
        </w:rPr>
      </w:pPr>
      <w:r>
        <w:rPr>
          <w:spacing w:val="7"/>
          <w:sz w:val="24"/>
        </w:rPr>
        <w:t>充装单位取得政府规划、消防等有关部门的批准</w:t>
      </w:r>
      <w:r>
        <w:rPr>
          <w:rFonts w:ascii="宋体" w:eastAsia="宋体" w:hint="eastAsia"/>
          <w:spacing w:val="3"/>
          <w:sz w:val="24"/>
        </w:rPr>
        <w:t>(</w:t>
      </w:r>
      <w:r>
        <w:rPr>
          <w:spacing w:val="2"/>
          <w:sz w:val="24"/>
        </w:rPr>
        <w:t>注 </w:t>
      </w:r>
      <w:r>
        <w:rPr>
          <w:rFonts w:ascii="Times New Roman" w:eastAsia="Times New Roman"/>
          <w:spacing w:val="4"/>
          <w:sz w:val="24"/>
        </w:rPr>
        <w:t>C-11</w:t>
      </w:r>
      <w:r>
        <w:rPr>
          <w:rFonts w:ascii="宋体" w:eastAsia="宋体" w:hint="eastAsia"/>
          <w:spacing w:val="4"/>
          <w:sz w:val="24"/>
        </w:rPr>
        <w:t>)</w:t>
      </w:r>
      <w:r>
        <w:rPr>
          <w:spacing w:val="5"/>
          <w:sz w:val="24"/>
        </w:rPr>
        <w:t>，符合相关法律、</w:t>
      </w:r>
      <w:r>
        <w:rPr>
          <w:spacing w:val="8"/>
          <w:sz w:val="24"/>
        </w:rPr>
        <w:t>法规、规章、安全技术规范及相关标准的要求；</w:t>
      </w:r>
    </w:p>
    <w:p>
      <w:pPr>
        <w:pStyle w:val="ListParagraph"/>
        <w:numPr>
          <w:ilvl w:val="0"/>
          <w:numId w:val="89"/>
        </w:numPr>
        <w:tabs>
          <w:tab w:pos="1146" w:val="left" w:leader="none"/>
        </w:tabs>
        <w:spacing w:line="211" w:lineRule="auto" w:before="0" w:after="0"/>
        <w:ind w:left="278" w:right="1414" w:firstLine="496"/>
        <w:jc w:val="left"/>
        <w:rPr>
          <w:sz w:val="24"/>
        </w:rPr>
      </w:pPr>
      <w:r>
        <w:rPr>
          <w:rFonts w:ascii="宋体" w:eastAsia="宋体" w:hint="eastAsia"/>
          <w:spacing w:val="8"/>
          <w:sz w:val="24"/>
        </w:rPr>
        <w:t>具</w:t>
      </w:r>
      <w:r>
        <w:rPr>
          <w:spacing w:val="8"/>
          <w:sz w:val="24"/>
        </w:rPr>
        <w:t>有专用的移动式压力容器充装前后安全检查的场地，安全检查场地应当设</w:t>
      </w:r>
      <w:r>
        <w:rPr>
          <w:spacing w:val="7"/>
          <w:sz w:val="24"/>
        </w:rPr>
        <w:t>置在充装站区内，并且有必要的维修、安全设施和应急设备；</w:t>
      </w:r>
    </w:p>
    <w:p>
      <w:pPr>
        <w:pStyle w:val="ListParagraph"/>
        <w:numPr>
          <w:ilvl w:val="0"/>
          <w:numId w:val="89"/>
        </w:numPr>
        <w:tabs>
          <w:tab w:pos="1146" w:val="left" w:leader="none"/>
        </w:tabs>
        <w:spacing w:line="393" w:lineRule="exact" w:before="0" w:after="0"/>
        <w:ind w:left="1146" w:right="0" w:hanging="372"/>
        <w:jc w:val="left"/>
        <w:rPr>
          <w:sz w:val="24"/>
        </w:rPr>
      </w:pPr>
      <w:r>
        <w:rPr>
          <w:rFonts w:ascii="宋体" w:eastAsia="宋体" w:hint="eastAsia"/>
          <w:spacing w:val="7"/>
          <w:sz w:val="24"/>
        </w:rPr>
        <w:t>具</w:t>
      </w:r>
      <w:r>
        <w:rPr>
          <w:spacing w:val="8"/>
          <w:sz w:val="24"/>
        </w:rPr>
        <w:t>有专用的移动式压力容器充装场地；</w:t>
      </w:r>
    </w:p>
    <w:p>
      <w:pPr>
        <w:pStyle w:val="ListParagraph"/>
        <w:numPr>
          <w:ilvl w:val="0"/>
          <w:numId w:val="89"/>
        </w:numPr>
        <w:tabs>
          <w:tab w:pos="1146" w:val="left" w:leader="none"/>
        </w:tabs>
        <w:spacing w:line="213" w:lineRule="auto" w:before="9" w:after="0"/>
        <w:ind w:left="278" w:right="1414" w:firstLine="496"/>
        <w:jc w:val="both"/>
        <w:rPr>
          <w:sz w:val="24"/>
        </w:rPr>
      </w:pPr>
      <w:r>
        <w:rPr>
          <w:spacing w:val="8"/>
          <w:sz w:val="24"/>
        </w:rPr>
        <w:t>充装场地有良好的通风条件或者设有足够能力的换气通风装置，以避免形成</w:t>
      </w:r>
      <w:r>
        <w:rPr>
          <w:spacing w:val="1"/>
          <w:sz w:val="24"/>
        </w:rPr>
        <w:t>危险的爆炸性混合物或者毒性气体，出现富氧或者缺氧等环境；根据充装气体的危险特性，还需要增加如充装场地环境温度控制等安全措施；</w:t>
      </w:r>
    </w:p>
    <w:p>
      <w:pPr>
        <w:pStyle w:val="ListParagraph"/>
        <w:numPr>
          <w:ilvl w:val="0"/>
          <w:numId w:val="89"/>
        </w:numPr>
        <w:tabs>
          <w:tab w:pos="1146" w:val="left" w:leader="none"/>
        </w:tabs>
        <w:spacing w:line="211" w:lineRule="auto" w:before="0" w:after="0"/>
        <w:ind w:left="278" w:right="1413" w:firstLine="496"/>
        <w:jc w:val="left"/>
        <w:rPr>
          <w:sz w:val="24"/>
        </w:rPr>
      </w:pPr>
      <w:r>
        <w:rPr>
          <w:spacing w:val="5"/>
          <w:sz w:val="24"/>
        </w:rPr>
        <w:t>设置安全出口，周围设置安全标志，安全标志符合 </w:t>
      </w:r>
      <w:r>
        <w:rPr>
          <w:rFonts w:ascii="Times New Roman" w:hAnsi="Times New Roman" w:eastAsia="Times New Roman"/>
          <w:sz w:val="24"/>
        </w:rPr>
        <w:t>GB</w:t>
      </w:r>
      <w:r>
        <w:rPr>
          <w:rFonts w:ascii="Times New Roman" w:hAnsi="Times New Roman" w:eastAsia="Times New Roman"/>
          <w:spacing w:val="57"/>
          <w:sz w:val="24"/>
        </w:rPr>
        <w:t> </w:t>
      </w:r>
      <w:r>
        <w:rPr>
          <w:rFonts w:ascii="Times New Roman" w:hAnsi="Times New Roman" w:eastAsia="Times New Roman"/>
          <w:spacing w:val="4"/>
          <w:sz w:val="24"/>
        </w:rPr>
        <w:t>2894</w:t>
      </w:r>
      <w:r>
        <w:rPr>
          <w:spacing w:val="4"/>
          <w:sz w:val="24"/>
        </w:rPr>
        <w:t>—</w:t>
      </w:r>
      <w:r>
        <w:rPr>
          <w:rFonts w:ascii="Times New Roman" w:hAnsi="Times New Roman" w:eastAsia="Times New Roman"/>
          <w:spacing w:val="4"/>
          <w:sz w:val="24"/>
        </w:rPr>
        <w:t>2008</w:t>
      </w:r>
      <w:r>
        <w:rPr>
          <w:spacing w:val="8"/>
          <w:sz w:val="24"/>
        </w:rPr>
        <w:t>《安全标志及其使用导则》的有关规定。</w:t>
      </w:r>
    </w:p>
    <w:p>
      <w:pPr>
        <w:spacing w:line="326" w:lineRule="exact" w:before="0"/>
        <w:ind w:left="714" w:right="0" w:firstLine="0"/>
        <w:jc w:val="left"/>
        <w:rPr>
          <w:sz w:val="21"/>
        </w:rPr>
      </w:pPr>
      <w:r>
        <w:rPr>
          <w:sz w:val="21"/>
        </w:rPr>
        <w:t>注 </w:t>
      </w:r>
      <w:r>
        <w:rPr>
          <w:rFonts w:ascii="Times New Roman" w:eastAsia="Times New Roman"/>
          <w:sz w:val="21"/>
        </w:rPr>
        <w:t>C-11</w:t>
      </w:r>
      <w:r>
        <w:rPr>
          <w:sz w:val="21"/>
        </w:rPr>
        <w:t>：</w:t>
      </w:r>
    </w:p>
    <w:p>
      <w:pPr>
        <w:pStyle w:val="ListParagraph"/>
        <w:numPr>
          <w:ilvl w:val="0"/>
          <w:numId w:val="90"/>
        </w:numPr>
        <w:tabs>
          <w:tab w:pos="1042" w:val="left" w:leader="none"/>
        </w:tabs>
        <w:spacing w:line="206" w:lineRule="auto" w:before="9" w:after="0"/>
        <w:ind w:left="278" w:right="1555" w:firstLine="436"/>
        <w:jc w:val="both"/>
        <w:rPr>
          <w:sz w:val="21"/>
        </w:rPr>
      </w:pPr>
      <w:r>
        <w:rPr>
          <w:spacing w:val="2"/>
          <w:sz w:val="21"/>
        </w:rPr>
        <w:t>新取证和搬迁的充装单位应当具有当地政府或者有关部门出具的《规划许可证》，换证</w:t>
      </w:r>
      <w:r>
        <w:rPr>
          <w:spacing w:val="6"/>
          <w:sz w:val="21"/>
        </w:rPr>
        <w:t>的充装单位应当具有当地政府或者有关部门出具的《规划许可证》或者能证明其为合法经营的</w:t>
      </w:r>
      <w:r>
        <w:rPr>
          <w:spacing w:val="7"/>
          <w:sz w:val="21"/>
        </w:rPr>
        <w:t>行政许可文件</w:t>
      </w:r>
      <w:r>
        <w:rPr>
          <w:rFonts w:ascii="宋体" w:eastAsia="宋体" w:hint="eastAsia"/>
          <w:spacing w:val="4"/>
          <w:sz w:val="21"/>
        </w:rPr>
        <w:t>(</w:t>
      </w:r>
      <w:r>
        <w:rPr>
          <w:spacing w:val="7"/>
          <w:sz w:val="21"/>
        </w:rPr>
        <w:t>《危化品经营许可证》或者《燃气经营许可证》等</w:t>
      </w:r>
      <w:r>
        <w:rPr>
          <w:rFonts w:ascii="宋体" w:eastAsia="宋体" w:hint="eastAsia"/>
          <w:sz w:val="21"/>
        </w:rPr>
        <w:t>)</w:t>
      </w:r>
      <w:r>
        <w:rPr>
          <w:sz w:val="21"/>
        </w:rPr>
        <w:t>；</w:t>
      </w:r>
    </w:p>
    <w:p>
      <w:pPr>
        <w:pStyle w:val="ListParagraph"/>
        <w:numPr>
          <w:ilvl w:val="0"/>
          <w:numId w:val="90"/>
        </w:numPr>
        <w:tabs>
          <w:tab w:pos="1042" w:val="left" w:leader="none"/>
        </w:tabs>
        <w:spacing w:line="206" w:lineRule="auto" w:before="0" w:after="0"/>
        <w:ind w:left="278" w:right="1555" w:firstLine="436"/>
        <w:jc w:val="left"/>
        <w:rPr>
          <w:sz w:val="21"/>
        </w:rPr>
      </w:pPr>
      <w:r>
        <w:rPr/>
        <w:pict>
          <v:shape style="position:absolute;margin-left:111.727043pt;margin-top:5.833819pt;width:379.1pt;height:37.950pt;mso-position-horizontal-relative:page;mso-position-vertical-relative:paragraph;z-index:-270640;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1"/>
          <w:sz w:val="21"/>
        </w:rPr>
        <w:t>按照消防主管部门的相关要求，充装单位申请消防验收合格后获得的消防鉴审合格意见</w:t>
      </w:r>
      <w:r>
        <w:rPr>
          <w:spacing w:val="8"/>
          <w:sz w:val="21"/>
        </w:rPr>
        <w:t>书等。</w:t>
      </w:r>
    </w:p>
    <w:p>
      <w:pPr>
        <w:pStyle w:val="BodyText"/>
        <w:tabs>
          <w:tab w:pos="1773" w:val="left" w:leader="none"/>
        </w:tabs>
        <w:spacing w:line="395" w:lineRule="exact"/>
        <w:ind w:left="774"/>
      </w:pPr>
      <w:r>
        <w:rPr>
          <w:rFonts w:ascii="黑体" w:eastAsia="黑体" w:hint="eastAsia"/>
          <w:spacing w:val="3"/>
        </w:rPr>
        <w:t>C3.3.2</w:t>
        <w:tab/>
      </w:r>
      <w:r>
        <w:rPr>
          <w:spacing w:val="8"/>
        </w:rPr>
        <w:t>铁路罐车充装场所专项条件</w:t>
      </w:r>
    </w:p>
    <w:p>
      <w:pPr>
        <w:pStyle w:val="BodyText"/>
        <w:spacing w:line="211" w:lineRule="auto" w:before="13"/>
        <w:ind w:right="1413" w:firstLine="495"/>
      </w:pPr>
      <w:r>
        <w:rPr/>
        <w:t>铁路罐车充装场地除满足本附件 </w:t>
      </w:r>
      <w:r>
        <w:rPr>
          <w:rFonts w:ascii="Times New Roman" w:eastAsia="Times New Roman"/>
        </w:rPr>
        <w:t>C3.3.1 </w:t>
      </w:r>
      <w:r>
        <w:rPr/>
        <w:t>条的基本条件外，还应当符合以下专项条件要求：</w:t>
      </w:r>
    </w:p>
    <w:p>
      <w:pPr>
        <w:pStyle w:val="ListParagraph"/>
        <w:numPr>
          <w:ilvl w:val="0"/>
          <w:numId w:val="91"/>
        </w:numPr>
        <w:tabs>
          <w:tab w:pos="1146" w:val="left" w:leader="none"/>
        </w:tabs>
        <w:spacing w:line="211" w:lineRule="auto" w:before="5" w:after="0"/>
        <w:ind w:left="278" w:right="1414" w:firstLine="496"/>
        <w:jc w:val="left"/>
        <w:rPr>
          <w:sz w:val="24"/>
        </w:rPr>
      </w:pPr>
      <w:r>
        <w:rPr>
          <w:spacing w:val="8"/>
          <w:sz w:val="24"/>
        </w:rPr>
        <w:t>具有专用铁路装卸线，其设计、建设与运行除符合有关规范及相关标准外， </w:t>
      </w:r>
      <w:r>
        <w:rPr>
          <w:spacing w:val="7"/>
          <w:sz w:val="24"/>
        </w:rPr>
        <w:t>还需要符合国务院铁路运输主管部门的有关规定；</w:t>
      </w:r>
    </w:p>
    <w:p>
      <w:pPr>
        <w:pStyle w:val="ListParagraph"/>
        <w:numPr>
          <w:ilvl w:val="0"/>
          <w:numId w:val="91"/>
        </w:numPr>
        <w:tabs>
          <w:tab w:pos="1146" w:val="left" w:leader="none"/>
        </w:tabs>
        <w:spacing w:line="392" w:lineRule="exact" w:before="0" w:after="0"/>
        <w:ind w:left="1146" w:right="0" w:hanging="372"/>
        <w:jc w:val="left"/>
        <w:rPr>
          <w:sz w:val="24"/>
        </w:rPr>
      </w:pPr>
      <w:r>
        <w:rPr>
          <w:spacing w:val="7"/>
          <w:sz w:val="24"/>
        </w:rPr>
        <w:t>分别设置充装线和行走线，充装栈台应当装设安全扶梯；</w:t>
      </w:r>
    </w:p>
    <w:p>
      <w:pPr>
        <w:pStyle w:val="ListParagraph"/>
        <w:numPr>
          <w:ilvl w:val="0"/>
          <w:numId w:val="91"/>
        </w:numPr>
        <w:tabs>
          <w:tab w:pos="1146" w:val="left" w:leader="none"/>
        </w:tabs>
        <w:spacing w:line="211" w:lineRule="auto" w:before="14" w:after="0"/>
        <w:ind w:left="278" w:right="1414" w:firstLine="496"/>
        <w:jc w:val="left"/>
        <w:rPr>
          <w:sz w:val="24"/>
        </w:rPr>
      </w:pPr>
      <w:r>
        <w:rPr>
          <w:spacing w:val="8"/>
          <w:sz w:val="24"/>
        </w:rPr>
        <w:t>易燃、易爆介质充装单位，划定危险区域边界线，危险区域内应当具有防爆措施，非防爆设备不得进入危险区域。</w:t>
      </w:r>
    </w:p>
    <w:p>
      <w:pPr>
        <w:pStyle w:val="BodyText"/>
        <w:tabs>
          <w:tab w:pos="1773" w:val="left" w:leader="none"/>
        </w:tabs>
        <w:spacing w:line="392" w:lineRule="exact"/>
        <w:ind w:left="773"/>
      </w:pPr>
      <w:r>
        <w:rPr>
          <w:rFonts w:ascii="黑体" w:eastAsia="黑体" w:hint="eastAsia"/>
          <w:spacing w:val="3"/>
        </w:rPr>
        <w:t>C3.3.3</w:t>
        <w:tab/>
      </w:r>
      <w:r>
        <w:rPr>
          <w:spacing w:val="8"/>
        </w:rPr>
        <w:t>其他移动式压力容器充装场所专项条件</w:t>
      </w:r>
    </w:p>
    <w:p>
      <w:pPr>
        <w:pStyle w:val="BodyText"/>
        <w:spacing w:line="400" w:lineRule="exact"/>
        <w:ind w:left="773"/>
        <w:rPr>
          <w:rFonts w:ascii="Times New Roman" w:eastAsia="Times New Roman"/>
        </w:rPr>
      </w:pPr>
      <w:r>
        <w:rPr/>
        <w:t>汽车罐车、罐式集装箱、长管拖车和管束式集装箱充装场地除满足本附件 </w:t>
      </w:r>
      <w:r>
        <w:rPr>
          <w:rFonts w:ascii="Times New Roman" w:eastAsia="Times New Roman"/>
        </w:rPr>
        <w:t>C3.3.1</w:t>
      </w:r>
    </w:p>
    <w:p>
      <w:pPr>
        <w:pStyle w:val="BodyText"/>
        <w:spacing w:line="400" w:lineRule="exact"/>
        <w:ind w:left="0" w:right="4748"/>
        <w:jc w:val="center"/>
      </w:pPr>
      <w:r>
        <w:rPr/>
        <w:t>条的基本条件外，还应当符合以下专项条件要求：</w:t>
      </w:r>
    </w:p>
    <w:p>
      <w:pPr>
        <w:pStyle w:val="ListParagraph"/>
        <w:numPr>
          <w:ilvl w:val="0"/>
          <w:numId w:val="92"/>
        </w:numPr>
        <w:tabs>
          <w:tab w:pos="1146" w:val="left" w:leader="none"/>
        </w:tabs>
        <w:spacing w:line="400" w:lineRule="exact" w:before="0" w:after="0"/>
        <w:ind w:left="1146" w:right="0" w:hanging="372"/>
        <w:jc w:val="left"/>
        <w:rPr>
          <w:sz w:val="24"/>
        </w:rPr>
      </w:pPr>
      <w:r>
        <w:rPr>
          <w:spacing w:val="8"/>
          <w:sz w:val="24"/>
        </w:rPr>
        <w:t>能够满足车辆回转半径和停靠位置的要求；</w:t>
      </w:r>
    </w:p>
    <w:p>
      <w:pPr>
        <w:pStyle w:val="ListParagraph"/>
        <w:numPr>
          <w:ilvl w:val="0"/>
          <w:numId w:val="92"/>
        </w:numPr>
        <w:tabs>
          <w:tab w:pos="1146" w:val="left" w:leader="none"/>
        </w:tabs>
        <w:spacing w:line="400" w:lineRule="exact" w:before="0" w:after="0"/>
        <w:ind w:left="1146" w:right="0" w:hanging="372"/>
        <w:jc w:val="left"/>
        <w:rPr>
          <w:sz w:val="24"/>
        </w:rPr>
      </w:pPr>
      <w:r>
        <w:rPr>
          <w:spacing w:val="6"/>
          <w:sz w:val="24"/>
        </w:rPr>
        <w:t>充装场地除有车辆的正常通道外，还需要至少 </w:t>
      </w:r>
      <w:r>
        <w:rPr>
          <w:rFonts w:ascii="Times New Roman" w:eastAsia="Times New Roman"/>
          <w:sz w:val="24"/>
        </w:rPr>
        <w:t>1</w:t>
      </w:r>
      <w:r>
        <w:rPr>
          <w:rFonts w:ascii="Times New Roman" w:eastAsia="Times New Roman"/>
          <w:spacing w:val="6"/>
          <w:sz w:val="24"/>
        </w:rPr>
        <w:t> </w:t>
      </w:r>
      <w:r>
        <w:rPr>
          <w:spacing w:val="8"/>
          <w:sz w:val="24"/>
        </w:rPr>
        <w:t>条应急通道；</w:t>
      </w:r>
    </w:p>
    <w:p>
      <w:pPr>
        <w:pStyle w:val="ListParagraph"/>
        <w:numPr>
          <w:ilvl w:val="0"/>
          <w:numId w:val="92"/>
        </w:numPr>
        <w:tabs>
          <w:tab w:pos="1146" w:val="left" w:leader="none"/>
        </w:tabs>
        <w:spacing w:line="211" w:lineRule="auto" w:before="12" w:after="0"/>
        <w:ind w:left="278" w:right="1414" w:firstLine="496"/>
        <w:jc w:val="left"/>
        <w:rPr>
          <w:sz w:val="24"/>
        </w:rPr>
      </w:pPr>
      <w:r>
        <w:rPr>
          <w:spacing w:val="8"/>
          <w:sz w:val="24"/>
        </w:rPr>
        <w:t>易燃、易爆介质充装场地与介质储存区之间，以及充装场地与机房、泵房之间的防火间距和隔断应当符合消防安全的要求。</w:t>
      </w:r>
    </w:p>
    <w:p>
      <w:pPr>
        <w:pStyle w:val="BodyText"/>
        <w:ind w:left="0"/>
        <w:rPr>
          <w:sz w:val="20"/>
        </w:rPr>
      </w:pPr>
    </w:p>
    <w:p>
      <w:pPr>
        <w:pStyle w:val="BodyText"/>
        <w:spacing w:before="8"/>
        <w:ind w:left="0"/>
        <w:rPr>
          <w:sz w:val="11"/>
        </w:rPr>
      </w:pPr>
    </w:p>
    <w:p>
      <w:pPr>
        <w:pStyle w:val="BodyText"/>
        <w:spacing w:before="67"/>
        <w:ind w:left="0" w:right="1541"/>
        <w:jc w:val="right"/>
        <w:rPr>
          <w:rFonts w:ascii="宋体" w:hAnsi="宋体"/>
        </w:rPr>
      </w:pPr>
      <w:r>
        <w:rPr>
          <w:rFonts w:ascii="宋体" w:hAnsi="宋体"/>
        </w:rPr>
        <w:t>— 43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0592"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1525" w:val="left" w:leader="none"/>
        </w:tabs>
        <w:spacing w:line="437" w:lineRule="exact"/>
        <w:ind w:left="774"/>
      </w:pPr>
      <w:r>
        <w:rPr>
          <w:rFonts w:ascii="黑体" w:eastAsia="黑体" w:hint="eastAsia"/>
          <w:spacing w:val="2"/>
        </w:rPr>
        <w:t>C3.4</w:t>
        <w:tab/>
      </w:r>
      <w:r>
        <w:rPr>
          <w:spacing w:val="8"/>
        </w:rPr>
        <w:t>充装设备与工艺装备</w:t>
      </w:r>
    </w:p>
    <w:p>
      <w:pPr>
        <w:pStyle w:val="BodyText"/>
        <w:tabs>
          <w:tab w:pos="1773" w:val="left" w:leader="none"/>
        </w:tabs>
        <w:spacing w:line="426" w:lineRule="exact" w:before="26"/>
        <w:ind w:left="773"/>
      </w:pPr>
      <w:r>
        <w:rPr>
          <w:rFonts w:ascii="黑体" w:eastAsia="黑体" w:hint="eastAsia"/>
          <w:spacing w:val="3"/>
        </w:rPr>
        <w:t>C3.4.1</w:t>
        <w:tab/>
      </w:r>
      <w:r>
        <w:rPr>
          <w:spacing w:val="8"/>
        </w:rPr>
        <w:t>基本条件</w:t>
      </w:r>
    </w:p>
    <w:p>
      <w:pPr>
        <w:pStyle w:val="ListParagraph"/>
        <w:numPr>
          <w:ilvl w:val="0"/>
          <w:numId w:val="93"/>
        </w:numPr>
        <w:tabs>
          <w:tab w:pos="1146" w:val="left" w:leader="none"/>
        </w:tabs>
        <w:spacing w:line="400" w:lineRule="exact" w:before="0" w:after="0"/>
        <w:ind w:left="1146" w:right="0" w:hanging="372"/>
        <w:jc w:val="left"/>
        <w:rPr>
          <w:sz w:val="24"/>
        </w:rPr>
      </w:pPr>
      <w:r>
        <w:rPr>
          <w:spacing w:val="8"/>
          <w:sz w:val="24"/>
        </w:rPr>
        <w:t>充装系统应当调试合格；</w:t>
      </w:r>
    </w:p>
    <w:p>
      <w:pPr>
        <w:pStyle w:val="ListParagraph"/>
        <w:numPr>
          <w:ilvl w:val="0"/>
          <w:numId w:val="93"/>
        </w:numPr>
        <w:tabs>
          <w:tab w:pos="1146" w:val="left" w:leader="none"/>
        </w:tabs>
        <w:spacing w:line="400" w:lineRule="exact" w:before="0" w:after="0"/>
        <w:ind w:left="1146" w:right="0" w:hanging="372"/>
        <w:jc w:val="left"/>
        <w:rPr>
          <w:sz w:val="24"/>
        </w:rPr>
      </w:pPr>
      <w:r>
        <w:rPr>
          <w:spacing w:val="7"/>
          <w:sz w:val="24"/>
        </w:rPr>
        <w:t>储罐应当设置防超装</w:t>
      </w:r>
      <w:r>
        <w:rPr>
          <w:rFonts w:ascii="宋体" w:eastAsia="宋体" w:hint="eastAsia"/>
          <w:spacing w:val="3"/>
          <w:sz w:val="24"/>
        </w:rPr>
        <w:t>(</w:t>
      </w:r>
      <w:r>
        <w:rPr>
          <w:spacing w:val="8"/>
          <w:sz w:val="24"/>
        </w:rPr>
        <w:t>超压</w:t>
      </w:r>
      <w:r>
        <w:rPr>
          <w:rFonts w:ascii="宋体" w:eastAsia="宋体" w:hint="eastAsia"/>
          <w:spacing w:val="3"/>
          <w:sz w:val="24"/>
        </w:rPr>
        <w:t>)</w:t>
      </w:r>
      <w:r>
        <w:rPr>
          <w:spacing w:val="8"/>
          <w:sz w:val="24"/>
        </w:rPr>
        <w:t>、超限装置或者其报警装置；</w:t>
      </w:r>
    </w:p>
    <w:p>
      <w:pPr>
        <w:pStyle w:val="ListParagraph"/>
        <w:numPr>
          <w:ilvl w:val="0"/>
          <w:numId w:val="93"/>
        </w:numPr>
        <w:tabs>
          <w:tab w:pos="1146" w:val="left" w:leader="none"/>
        </w:tabs>
        <w:spacing w:line="211" w:lineRule="auto" w:before="12" w:after="0"/>
        <w:ind w:left="278" w:right="1415" w:firstLine="496"/>
        <w:jc w:val="left"/>
        <w:rPr>
          <w:sz w:val="24"/>
        </w:rPr>
      </w:pPr>
      <w:r>
        <w:rPr>
          <w:spacing w:val="8"/>
          <w:sz w:val="24"/>
        </w:rPr>
        <w:t>具备复核充装量</w:t>
      </w:r>
      <w:r>
        <w:rPr>
          <w:rFonts w:ascii="宋体" w:eastAsia="宋体" w:hint="eastAsia"/>
          <w:spacing w:val="4"/>
          <w:sz w:val="24"/>
        </w:rPr>
        <w:t>[</w:t>
      </w:r>
      <w:r>
        <w:rPr>
          <w:spacing w:val="8"/>
          <w:sz w:val="24"/>
        </w:rPr>
        <w:t>介质为高</w:t>
      </w:r>
      <w:r>
        <w:rPr>
          <w:rFonts w:ascii="宋体" w:eastAsia="宋体" w:hint="eastAsia"/>
          <w:spacing w:val="4"/>
          <w:sz w:val="24"/>
        </w:rPr>
        <w:t>(</w:t>
      </w:r>
      <w:r>
        <w:rPr>
          <w:spacing w:val="8"/>
          <w:sz w:val="24"/>
        </w:rPr>
        <w:t>低</w:t>
      </w:r>
      <w:r>
        <w:rPr>
          <w:rFonts w:ascii="宋体" w:eastAsia="宋体" w:hint="eastAsia"/>
          <w:spacing w:val="4"/>
          <w:sz w:val="24"/>
        </w:rPr>
        <w:t>)</w:t>
      </w:r>
      <w:r>
        <w:rPr>
          <w:spacing w:val="8"/>
          <w:sz w:val="24"/>
        </w:rPr>
        <w:t>压液化气体、冷冻液化气体、液体</w:t>
      </w:r>
      <w:r>
        <w:rPr>
          <w:rFonts w:ascii="宋体" w:eastAsia="宋体" w:hint="eastAsia"/>
          <w:spacing w:val="4"/>
          <w:sz w:val="24"/>
        </w:rPr>
        <w:t>]</w:t>
      </w:r>
      <w:r>
        <w:rPr>
          <w:spacing w:val="8"/>
          <w:sz w:val="24"/>
        </w:rPr>
        <w:t>或者充装</w:t>
      </w:r>
      <w:r>
        <w:rPr>
          <w:spacing w:val="7"/>
          <w:sz w:val="24"/>
        </w:rPr>
        <w:t>压力</w:t>
      </w:r>
      <w:r>
        <w:rPr>
          <w:rFonts w:ascii="宋体" w:eastAsia="宋体" w:hint="eastAsia"/>
          <w:spacing w:val="3"/>
          <w:sz w:val="24"/>
        </w:rPr>
        <w:t>(</w:t>
      </w:r>
      <w:r>
        <w:rPr>
          <w:spacing w:val="7"/>
          <w:sz w:val="24"/>
        </w:rPr>
        <w:t>介质为压缩气体</w:t>
      </w:r>
      <w:r>
        <w:rPr>
          <w:rFonts w:ascii="宋体" w:eastAsia="宋体" w:hint="eastAsia"/>
          <w:spacing w:val="4"/>
          <w:sz w:val="24"/>
        </w:rPr>
        <w:t>)</w:t>
      </w:r>
      <w:r>
        <w:rPr>
          <w:spacing w:val="8"/>
          <w:sz w:val="24"/>
        </w:rPr>
        <w:t>的能力与装置；</w:t>
      </w:r>
    </w:p>
    <w:p>
      <w:pPr>
        <w:pStyle w:val="ListParagraph"/>
        <w:numPr>
          <w:ilvl w:val="0"/>
          <w:numId w:val="93"/>
        </w:numPr>
        <w:tabs>
          <w:tab w:pos="1146" w:val="left" w:leader="none"/>
        </w:tabs>
        <w:spacing w:line="393" w:lineRule="exact" w:before="0" w:after="0"/>
        <w:ind w:left="1146" w:right="0" w:hanging="372"/>
        <w:jc w:val="left"/>
        <w:rPr>
          <w:sz w:val="24"/>
        </w:rPr>
      </w:pPr>
      <w:r>
        <w:rPr>
          <w:rFonts w:ascii="宋体" w:eastAsia="宋体" w:hint="eastAsia"/>
          <w:spacing w:val="7"/>
          <w:sz w:val="24"/>
        </w:rPr>
        <w:t>具</w:t>
      </w:r>
      <w:r>
        <w:rPr>
          <w:spacing w:val="8"/>
          <w:sz w:val="24"/>
        </w:rPr>
        <w:t>有对超装移动式压力容器进行有效处理的设施；</w:t>
      </w:r>
    </w:p>
    <w:p>
      <w:pPr>
        <w:pStyle w:val="ListParagraph"/>
        <w:numPr>
          <w:ilvl w:val="0"/>
          <w:numId w:val="93"/>
        </w:numPr>
        <w:tabs>
          <w:tab w:pos="1146" w:val="left" w:leader="none"/>
        </w:tabs>
        <w:spacing w:line="400" w:lineRule="exact" w:before="0" w:after="0"/>
        <w:ind w:left="1146" w:right="0" w:hanging="372"/>
        <w:jc w:val="left"/>
        <w:rPr>
          <w:sz w:val="24"/>
        </w:rPr>
      </w:pPr>
      <w:r>
        <w:rPr>
          <w:spacing w:val="7"/>
          <w:sz w:val="24"/>
        </w:rPr>
        <w:t>充装易燃、易爆、有毒介质的充装区域，应当具有监视录像系统；</w:t>
      </w:r>
    </w:p>
    <w:p>
      <w:pPr>
        <w:pStyle w:val="ListParagraph"/>
        <w:numPr>
          <w:ilvl w:val="0"/>
          <w:numId w:val="93"/>
        </w:numPr>
        <w:tabs>
          <w:tab w:pos="1146" w:val="left" w:leader="none"/>
        </w:tabs>
        <w:spacing w:line="213" w:lineRule="auto" w:before="10" w:after="0"/>
        <w:ind w:left="278" w:right="1414" w:firstLine="496"/>
        <w:jc w:val="left"/>
        <w:rPr>
          <w:sz w:val="24"/>
        </w:rPr>
      </w:pPr>
      <w:r>
        <w:rPr>
          <w:spacing w:val="8"/>
          <w:sz w:val="24"/>
        </w:rPr>
        <w:t>充装系统应当具有紧急切断、紧急停车等应急功能，紧急切断、紧急停车的远控系统，应当设置在有人场所</w:t>
      </w:r>
      <w:r>
        <w:rPr>
          <w:rFonts w:ascii="宋体" w:eastAsia="宋体" w:hint="eastAsia"/>
          <w:spacing w:val="3"/>
          <w:sz w:val="24"/>
        </w:rPr>
        <w:t>(</w:t>
      </w:r>
      <w:r>
        <w:rPr>
          <w:spacing w:val="8"/>
          <w:sz w:val="24"/>
        </w:rPr>
        <w:t>如值班室</w:t>
      </w:r>
      <w:r>
        <w:rPr>
          <w:rFonts w:ascii="宋体" w:eastAsia="宋体" w:hint="eastAsia"/>
          <w:spacing w:val="3"/>
          <w:sz w:val="24"/>
        </w:rPr>
        <w:t>)</w:t>
      </w:r>
      <w:r>
        <w:rPr>
          <w:spacing w:val="8"/>
          <w:sz w:val="24"/>
        </w:rPr>
        <w:t>的安全位置；</w:t>
      </w:r>
    </w:p>
    <w:p>
      <w:pPr>
        <w:pStyle w:val="ListParagraph"/>
        <w:numPr>
          <w:ilvl w:val="0"/>
          <w:numId w:val="93"/>
        </w:numPr>
        <w:tabs>
          <w:tab w:pos="1146" w:val="left" w:leader="none"/>
        </w:tabs>
        <w:spacing w:line="387" w:lineRule="exact" w:before="0" w:after="0"/>
        <w:ind w:left="1146" w:right="0" w:hanging="372"/>
        <w:jc w:val="left"/>
        <w:rPr>
          <w:sz w:val="24"/>
        </w:rPr>
      </w:pPr>
      <w:r>
        <w:rPr>
          <w:spacing w:val="7"/>
          <w:sz w:val="24"/>
        </w:rPr>
        <w:t>易燃、易爆介质有回火可能的管道系统，应当装设防回火装置；</w:t>
      </w:r>
    </w:p>
    <w:p>
      <w:pPr>
        <w:pStyle w:val="ListParagraph"/>
        <w:numPr>
          <w:ilvl w:val="0"/>
          <w:numId w:val="93"/>
        </w:numPr>
        <w:tabs>
          <w:tab w:pos="1146" w:val="left" w:leader="none"/>
        </w:tabs>
        <w:spacing w:line="213" w:lineRule="auto" w:before="9" w:after="0"/>
        <w:ind w:left="278" w:right="1414" w:firstLine="496"/>
        <w:jc w:val="left"/>
        <w:rPr>
          <w:sz w:val="24"/>
        </w:rPr>
      </w:pPr>
      <w:r>
        <w:rPr>
          <w:spacing w:val="8"/>
          <w:sz w:val="24"/>
        </w:rPr>
        <w:t>充装易燃、易爆和毒性程度为中度危害以上介质的管路系统的液相管道和气相管道，应当装设紧急切断装置；</w:t>
      </w:r>
    </w:p>
    <w:p>
      <w:pPr>
        <w:pStyle w:val="ListParagraph"/>
        <w:numPr>
          <w:ilvl w:val="0"/>
          <w:numId w:val="93"/>
        </w:numPr>
        <w:tabs>
          <w:tab w:pos="1146" w:val="left" w:leader="none"/>
        </w:tabs>
        <w:spacing w:line="211" w:lineRule="auto" w:before="0" w:after="0"/>
        <w:ind w:left="278" w:right="1414" w:firstLine="496"/>
        <w:jc w:val="left"/>
        <w:rPr>
          <w:sz w:val="24"/>
        </w:rPr>
      </w:pPr>
      <w:r>
        <w:rPr>
          <w:spacing w:val="8"/>
          <w:sz w:val="24"/>
        </w:rPr>
        <w:t>充装易燃、易爆介质或者有毒介质，应当在安全泄放装置出口装设导管，将排放介质引导到安全地点妥善处理；</w:t>
      </w:r>
    </w:p>
    <w:p>
      <w:pPr>
        <w:pStyle w:val="ListParagraph"/>
        <w:numPr>
          <w:ilvl w:val="0"/>
          <w:numId w:val="93"/>
        </w:numPr>
        <w:tabs>
          <w:tab w:pos="1270" w:val="left" w:leader="none"/>
        </w:tabs>
        <w:spacing w:line="211" w:lineRule="auto" w:before="5" w:after="0"/>
        <w:ind w:left="278" w:right="1413" w:firstLine="496"/>
        <w:jc w:val="left"/>
        <w:rPr>
          <w:sz w:val="24"/>
        </w:rPr>
      </w:pPr>
      <w:r>
        <w:rPr/>
        <w:pict>
          <v:shape style="position:absolute;margin-left:111.727043pt;margin-top:13.710867pt;width:379.1pt;height:37.950pt;mso-position-horizontal-relative:page;mso-position-vertical-relative:paragraph;z-index:-270568;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3"/>
          <w:sz w:val="24"/>
        </w:rPr>
        <w:t>充装有毒介质，应当装设泄漏介质处理装置；液氯充装单位应当配备碱液喷淋装置、液氨充装单位应当配备水喷淋装置等；</w:t>
      </w:r>
    </w:p>
    <w:p>
      <w:pPr>
        <w:pStyle w:val="ListParagraph"/>
        <w:numPr>
          <w:ilvl w:val="0"/>
          <w:numId w:val="93"/>
        </w:numPr>
        <w:tabs>
          <w:tab w:pos="1270" w:val="left" w:leader="none"/>
        </w:tabs>
        <w:spacing w:line="392" w:lineRule="exact" w:before="0" w:after="0"/>
        <w:ind w:left="1269" w:right="0" w:hanging="495"/>
        <w:jc w:val="left"/>
        <w:rPr>
          <w:sz w:val="24"/>
        </w:rPr>
      </w:pPr>
      <w:r>
        <w:rPr>
          <w:spacing w:val="7"/>
          <w:sz w:val="24"/>
        </w:rPr>
        <w:t>充装易燃、易爆介质，应当有符合消防要求的水源和消防设施；</w:t>
      </w:r>
    </w:p>
    <w:p>
      <w:pPr>
        <w:pStyle w:val="ListParagraph"/>
        <w:numPr>
          <w:ilvl w:val="0"/>
          <w:numId w:val="93"/>
        </w:numPr>
        <w:tabs>
          <w:tab w:pos="1270" w:val="left" w:leader="none"/>
        </w:tabs>
        <w:spacing w:line="400" w:lineRule="exact" w:before="0" w:after="0"/>
        <w:ind w:left="1269" w:right="0" w:hanging="495"/>
        <w:jc w:val="left"/>
        <w:rPr>
          <w:sz w:val="24"/>
        </w:rPr>
      </w:pPr>
      <w:r>
        <w:rPr>
          <w:spacing w:val="7"/>
          <w:sz w:val="24"/>
        </w:rPr>
        <w:t>阀门之间的液相封闭管段，应当装设管道安全泄放装置。</w:t>
      </w:r>
    </w:p>
    <w:p>
      <w:pPr>
        <w:pStyle w:val="BodyText"/>
        <w:tabs>
          <w:tab w:pos="1773" w:val="left" w:leader="none"/>
        </w:tabs>
        <w:spacing w:line="400" w:lineRule="exact"/>
        <w:ind w:left="774"/>
      </w:pPr>
      <w:r>
        <w:rPr>
          <w:rFonts w:ascii="黑体" w:eastAsia="黑体" w:hint="eastAsia"/>
          <w:spacing w:val="3"/>
        </w:rPr>
        <w:t>C3.4.2</w:t>
        <w:tab/>
      </w:r>
      <w:r>
        <w:rPr>
          <w:spacing w:val="7"/>
        </w:rPr>
        <w:t>专用的充装台</w:t>
      </w:r>
      <w:r>
        <w:rPr>
          <w:rFonts w:ascii="宋体" w:eastAsia="宋体" w:hint="eastAsia"/>
          <w:spacing w:val="3"/>
        </w:rPr>
        <w:t>(</w:t>
      </w:r>
      <w:r>
        <w:rPr>
          <w:spacing w:val="8"/>
        </w:rPr>
        <w:t>线</w:t>
      </w:r>
      <w:r>
        <w:rPr>
          <w:rFonts w:ascii="宋体" w:eastAsia="宋体" w:hint="eastAsia"/>
          <w:spacing w:val="4"/>
        </w:rPr>
        <w:t>)</w:t>
      </w:r>
      <w:r>
        <w:rPr>
          <w:spacing w:val="8"/>
        </w:rPr>
        <w:t>和充装装置的配置</w:t>
      </w:r>
    </w:p>
    <w:p>
      <w:pPr>
        <w:pStyle w:val="ListParagraph"/>
        <w:numPr>
          <w:ilvl w:val="0"/>
          <w:numId w:val="94"/>
        </w:numPr>
        <w:tabs>
          <w:tab w:pos="1146" w:val="left" w:leader="none"/>
        </w:tabs>
        <w:spacing w:line="400" w:lineRule="exact" w:before="0" w:after="0"/>
        <w:ind w:left="1146" w:right="0" w:hanging="372"/>
        <w:jc w:val="left"/>
        <w:rPr>
          <w:sz w:val="24"/>
        </w:rPr>
      </w:pPr>
      <w:r>
        <w:rPr>
          <w:spacing w:val="7"/>
          <w:sz w:val="24"/>
        </w:rPr>
        <w:t>装卸用管应当符合相关标准的技术及安全要求；</w:t>
      </w:r>
    </w:p>
    <w:p>
      <w:pPr>
        <w:pStyle w:val="ListParagraph"/>
        <w:numPr>
          <w:ilvl w:val="0"/>
          <w:numId w:val="94"/>
        </w:numPr>
        <w:tabs>
          <w:tab w:pos="1146" w:val="left" w:leader="none"/>
        </w:tabs>
        <w:spacing w:line="400" w:lineRule="exact" w:before="0" w:after="0"/>
        <w:ind w:left="1146" w:right="0" w:hanging="372"/>
        <w:jc w:val="left"/>
        <w:rPr>
          <w:sz w:val="24"/>
        </w:rPr>
      </w:pPr>
      <w:r>
        <w:rPr>
          <w:spacing w:val="7"/>
          <w:sz w:val="24"/>
        </w:rPr>
        <w:t>装卸用管与移动式压力容器有可靠的连接方式；</w:t>
      </w:r>
    </w:p>
    <w:p>
      <w:pPr>
        <w:pStyle w:val="ListParagraph"/>
        <w:numPr>
          <w:ilvl w:val="0"/>
          <w:numId w:val="94"/>
        </w:numPr>
        <w:tabs>
          <w:tab w:pos="1146" w:val="left" w:leader="none"/>
        </w:tabs>
        <w:spacing w:line="400" w:lineRule="exact" w:before="0" w:after="0"/>
        <w:ind w:left="1146" w:right="0" w:hanging="372"/>
        <w:jc w:val="left"/>
        <w:rPr>
          <w:sz w:val="24"/>
        </w:rPr>
      </w:pPr>
      <w:r>
        <w:rPr>
          <w:spacing w:val="7"/>
          <w:sz w:val="24"/>
        </w:rPr>
        <w:t>具有防止装卸用管拉脱的联锁保护装置或者措施；</w:t>
      </w:r>
    </w:p>
    <w:p>
      <w:pPr>
        <w:pStyle w:val="ListParagraph"/>
        <w:numPr>
          <w:ilvl w:val="0"/>
          <w:numId w:val="94"/>
        </w:numPr>
        <w:tabs>
          <w:tab w:pos="1146" w:val="left" w:leader="none"/>
        </w:tabs>
        <w:spacing w:line="400" w:lineRule="exact" w:before="0" w:after="0"/>
        <w:ind w:left="1146" w:right="0" w:hanging="372"/>
        <w:jc w:val="left"/>
        <w:rPr>
          <w:sz w:val="24"/>
        </w:rPr>
      </w:pPr>
      <w:r>
        <w:rPr>
          <w:spacing w:val="8"/>
          <w:sz w:val="24"/>
        </w:rPr>
        <w:t>所选用装卸用管的材料应当与充装介质相容；</w:t>
      </w:r>
    </w:p>
    <w:p>
      <w:pPr>
        <w:pStyle w:val="ListParagraph"/>
        <w:numPr>
          <w:ilvl w:val="0"/>
          <w:numId w:val="94"/>
        </w:numPr>
        <w:tabs>
          <w:tab w:pos="1146" w:val="left" w:leader="none"/>
        </w:tabs>
        <w:spacing w:line="211" w:lineRule="auto" w:before="13" w:after="0"/>
        <w:ind w:left="278" w:right="1414" w:firstLine="496"/>
        <w:jc w:val="left"/>
        <w:rPr>
          <w:sz w:val="24"/>
        </w:rPr>
      </w:pPr>
      <w:r>
        <w:rPr>
          <w:spacing w:val="8"/>
          <w:sz w:val="24"/>
        </w:rPr>
        <w:t>充装冷冻液化气体的装卸用管以及紧固件的材料，应当能够满足低温性能要</w:t>
      </w:r>
      <w:r>
        <w:rPr>
          <w:spacing w:val="7"/>
          <w:sz w:val="24"/>
        </w:rPr>
        <w:t>求，禁止使用软管充装液氯、液氨、液化石油气、液化天然气等液化危险化学品；</w:t>
      </w:r>
    </w:p>
    <w:p>
      <w:pPr>
        <w:pStyle w:val="ListParagraph"/>
        <w:numPr>
          <w:ilvl w:val="0"/>
          <w:numId w:val="94"/>
        </w:numPr>
        <w:tabs>
          <w:tab w:pos="1146" w:val="left" w:leader="none"/>
        </w:tabs>
        <w:spacing w:line="213" w:lineRule="auto" w:before="1" w:after="0"/>
        <w:ind w:left="278" w:right="1414" w:firstLine="496"/>
        <w:jc w:val="left"/>
        <w:rPr>
          <w:sz w:val="24"/>
        </w:rPr>
      </w:pPr>
      <w:r>
        <w:rPr>
          <w:spacing w:val="8"/>
          <w:sz w:val="24"/>
        </w:rPr>
        <w:t>易燃、易爆、有毒介质的充装系统，应当具有处理充装前置换介质的措施及</w:t>
      </w:r>
      <w:r>
        <w:rPr>
          <w:spacing w:val="7"/>
          <w:sz w:val="24"/>
        </w:rPr>
        <w:t>充装后密闭回收介质的设施，并且符合有关规范及相关标准的要求。</w:t>
      </w:r>
    </w:p>
    <w:p>
      <w:pPr>
        <w:pStyle w:val="BodyText"/>
        <w:tabs>
          <w:tab w:pos="1525" w:val="left" w:leader="none"/>
        </w:tabs>
        <w:spacing w:before="71"/>
        <w:ind w:left="774"/>
      </w:pPr>
      <w:r>
        <w:rPr>
          <w:rFonts w:ascii="黑体" w:eastAsia="黑体" w:hint="eastAsia"/>
          <w:spacing w:val="2"/>
        </w:rPr>
        <w:t>C3.5</w:t>
        <w:tab/>
      </w:r>
      <w:r>
        <w:rPr>
          <w:spacing w:val="8"/>
        </w:rPr>
        <w:t>电气、仪器仪表、计量器具</w:t>
      </w:r>
    </w:p>
    <w:p>
      <w:pPr>
        <w:pStyle w:val="ListParagraph"/>
        <w:numPr>
          <w:ilvl w:val="0"/>
          <w:numId w:val="95"/>
        </w:numPr>
        <w:tabs>
          <w:tab w:pos="1146" w:val="left" w:leader="none"/>
        </w:tabs>
        <w:spacing w:line="426" w:lineRule="exact" w:before="26" w:after="0"/>
        <w:ind w:left="1146" w:right="0" w:hanging="372"/>
        <w:jc w:val="left"/>
        <w:rPr>
          <w:sz w:val="24"/>
        </w:rPr>
      </w:pPr>
      <w:r>
        <w:rPr>
          <w:spacing w:val="24"/>
          <w:sz w:val="24"/>
        </w:rPr>
        <w:t>爆炸危险场所电力装置的设计、仪器仪表等的配置，以及施工与验收应</w:t>
      </w:r>
    </w:p>
    <w:p>
      <w:pPr>
        <w:pStyle w:val="BodyText"/>
        <w:spacing w:line="400" w:lineRule="exact"/>
        <w:rPr>
          <w:rFonts w:ascii="Times New Roman" w:hAnsi="Times New Roman" w:eastAsia="Times New Roman"/>
        </w:rPr>
      </w:pPr>
      <w:r>
        <w:rPr>
          <w:spacing w:val="17"/>
        </w:rPr>
        <w:t>当符合 </w:t>
      </w:r>
      <w:r>
        <w:rPr>
          <w:rFonts w:ascii="Times New Roman" w:hAnsi="Times New Roman" w:eastAsia="Times New Roman"/>
          <w:spacing w:val="5"/>
        </w:rPr>
        <w:t>GB </w:t>
      </w:r>
      <w:r>
        <w:rPr>
          <w:rFonts w:ascii="Times New Roman" w:hAnsi="Times New Roman" w:eastAsia="Times New Roman"/>
          <w:spacing w:val="10"/>
        </w:rPr>
        <w:t>50058</w:t>
      </w:r>
      <w:r>
        <w:rPr>
          <w:rFonts w:ascii="宋体" w:hAnsi="宋体" w:eastAsia="宋体" w:hint="eastAsia"/>
          <w:spacing w:val="-43"/>
        </w:rPr>
        <w:t>— </w:t>
      </w:r>
      <w:r>
        <w:rPr>
          <w:rFonts w:ascii="Times New Roman" w:hAnsi="Times New Roman" w:eastAsia="Times New Roman"/>
        </w:rPr>
        <w:t>2014</w:t>
      </w:r>
      <w:r>
        <w:rPr>
          <w:spacing w:val="19"/>
        </w:rPr>
        <w:t>《爆炸危险环境电力装置设计规范》和 </w:t>
      </w:r>
      <w:r>
        <w:rPr>
          <w:rFonts w:ascii="Times New Roman" w:hAnsi="Times New Roman" w:eastAsia="Times New Roman"/>
          <w:spacing w:val="5"/>
        </w:rPr>
        <w:t>GB </w:t>
      </w:r>
      <w:r>
        <w:rPr>
          <w:rFonts w:ascii="Times New Roman" w:hAnsi="Times New Roman" w:eastAsia="Times New Roman"/>
          <w:spacing w:val="10"/>
        </w:rPr>
        <w:t>50257</w:t>
      </w:r>
      <w:r>
        <w:rPr>
          <w:rFonts w:ascii="宋体" w:hAnsi="宋体" w:eastAsia="宋体" w:hint="eastAsia"/>
          <w:spacing w:val="-43"/>
        </w:rPr>
        <w:t>— </w:t>
      </w:r>
      <w:r>
        <w:rPr>
          <w:rFonts w:ascii="Times New Roman" w:hAnsi="Times New Roman" w:eastAsia="Times New Roman"/>
          <w:spacing w:val="12"/>
        </w:rPr>
        <w:t>2014</w:t>
      </w:r>
    </w:p>
    <w:p>
      <w:pPr>
        <w:pStyle w:val="BodyText"/>
        <w:tabs>
          <w:tab w:pos="2870" w:val="left" w:leader="none"/>
        </w:tabs>
        <w:spacing w:line="400" w:lineRule="exact"/>
      </w:pPr>
      <w:r>
        <w:rPr>
          <w:spacing w:val="24"/>
        </w:rPr>
        <w:t>《电气装置安装工</w:t>
      </w:r>
      <w:r>
        <w:rPr/>
        <w:t>程</w:t>
        <w:tab/>
      </w:r>
      <w:r>
        <w:rPr>
          <w:spacing w:val="24"/>
        </w:rPr>
        <w:t>爆炸和火灾危险环境电气装置施工及验收规范》的要求</w:t>
      </w:r>
      <w:r>
        <w:rPr/>
        <w:t>；</w:t>
      </w:r>
      <w:r>
        <w:rPr>
          <w:spacing w:val="-43"/>
        </w:rPr>
        <w:t> </w:t>
      </w:r>
    </w:p>
    <w:p>
      <w:pPr>
        <w:pStyle w:val="ListParagraph"/>
        <w:numPr>
          <w:ilvl w:val="0"/>
          <w:numId w:val="95"/>
        </w:numPr>
        <w:tabs>
          <w:tab w:pos="1146" w:val="left" w:leader="none"/>
        </w:tabs>
        <w:spacing w:line="426" w:lineRule="exact" w:before="0" w:after="0"/>
        <w:ind w:left="1146" w:right="0" w:hanging="372"/>
        <w:jc w:val="left"/>
        <w:rPr>
          <w:sz w:val="24"/>
        </w:rPr>
      </w:pPr>
      <w:r>
        <w:rPr>
          <w:spacing w:val="8"/>
          <w:sz w:val="24"/>
        </w:rPr>
        <w:t>按照有关规范及相关标准的要求，配置与充装介质相适应的介质分析检测仪</w:t>
      </w:r>
    </w:p>
    <w:p>
      <w:pPr>
        <w:pStyle w:val="BodyText"/>
        <w:spacing w:before="93"/>
        <w:rPr>
          <w:rFonts w:ascii="宋体" w:hAnsi="宋体"/>
        </w:rPr>
      </w:pPr>
      <w:r>
        <w:rPr>
          <w:rFonts w:ascii="宋体" w:hAnsi="宋体"/>
        </w:rPr>
        <w:t>— 44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052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spacing w:line="412" w:lineRule="exact"/>
      </w:pPr>
      <w:r>
        <w:rPr/>
        <w:t>器仪表与设施；</w:t>
      </w:r>
    </w:p>
    <w:p>
      <w:pPr>
        <w:pStyle w:val="ListParagraph"/>
        <w:numPr>
          <w:ilvl w:val="0"/>
          <w:numId w:val="95"/>
        </w:numPr>
        <w:tabs>
          <w:tab w:pos="1146" w:val="left" w:leader="none"/>
        </w:tabs>
        <w:spacing w:line="213" w:lineRule="auto" w:before="9" w:after="0"/>
        <w:ind w:left="278" w:right="1289" w:firstLine="496"/>
        <w:jc w:val="left"/>
        <w:rPr>
          <w:sz w:val="24"/>
        </w:rPr>
      </w:pPr>
      <w:r>
        <w:rPr>
          <w:spacing w:val="8"/>
          <w:sz w:val="24"/>
        </w:rPr>
        <w:t>易燃、易爆、有毒介质的充装单位，应当在罐区、压缩机</w:t>
      </w:r>
      <w:r>
        <w:rPr>
          <w:rFonts w:ascii="宋体" w:eastAsia="宋体" w:hint="eastAsia"/>
          <w:spacing w:val="4"/>
          <w:sz w:val="24"/>
        </w:rPr>
        <w:t>(</w:t>
      </w:r>
      <w:r>
        <w:rPr>
          <w:spacing w:val="8"/>
          <w:sz w:val="24"/>
        </w:rPr>
        <w:t>泵</w:t>
      </w:r>
      <w:r>
        <w:rPr>
          <w:rFonts w:ascii="宋体" w:eastAsia="宋体" w:hint="eastAsia"/>
          <w:spacing w:val="4"/>
          <w:sz w:val="24"/>
        </w:rPr>
        <w:t>)</w:t>
      </w:r>
      <w:r>
        <w:rPr>
          <w:spacing w:val="8"/>
          <w:sz w:val="24"/>
        </w:rPr>
        <w:t>房、移动式压力容器装卸台等地点，装设气体危险浓度监测报警装置；氧气、可窒息性气体</w:t>
      </w:r>
      <w:r>
        <w:rPr>
          <w:rFonts w:ascii="宋体" w:eastAsia="宋体" w:hint="eastAsia"/>
          <w:spacing w:val="4"/>
          <w:sz w:val="24"/>
        </w:rPr>
        <w:t>(</w:t>
      </w:r>
      <w:r>
        <w:rPr>
          <w:spacing w:val="9"/>
          <w:sz w:val="24"/>
        </w:rPr>
        <w:t>如氮</w:t>
      </w:r>
      <w:r>
        <w:rPr>
          <w:spacing w:val="7"/>
          <w:sz w:val="24"/>
        </w:rPr>
        <w:t>气等</w:t>
      </w:r>
      <w:r>
        <w:rPr>
          <w:rFonts w:ascii="宋体" w:eastAsia="宋体" w:hint="eastAsia"/>
          <w:spacing w:val="3"/>
          <w:sz w:val="24"/>
        </w:rPr>
        <w:t>)</w:t>
      </w:r>
      <w:r>
        <w:rPr>
          <w:sz w:val="24"/>
        </w:rPr>
        <w:t>充装单位，应当在压缩机</w:t>
      </w:r>
      <w:r>
        <w:rPr>
          <w:rFonts w:ascii="宋体" w:eastAsia="宋体" w:hint="eastAsia"/>
          <w:spacing w:val="4"/>
          <w:sz w:val="24"/>
        </w:rPr>
        <w:t>(</w:t>
      </w:r>
      <w:r>
        <w:rPr>
          <w:spacing w:val="7"/>
          <w:sz w:val="24"/>
        </w:rPr>
        <w:t>泵</w:t>
      </w:r>
      <w:r>
        <w:rPr>
          <w:rFonts w:ascii="宋体" w:eastAsia="宋体" w:hint="eastAsia"/>
          <w:spacing w:val="4"/>
          <w:sz w:val="24"/>
        </w:rPr>
        <w:t>)</w:t>
      </w:r>
      <w:r>
        <w:rPr>
          <w:sz w:val="24"/>
        </w:rPr>
        <w:t>房等室内地点，设置空气中氧含量检测报警装置； </w:t>
      </w:r>
      <w:r>
        <w:rPr>
          <w:spacing w:val="-4"/>
          <w:sz w:val="24"/>
        </w:rPr>
        <w:t>报警显示器应当设置在值班室或者仪表室等有值班人员的场所；气体危险浓度监测报</w:t>
      </w:r>
      <w:r>
        <w:rPr>
          <w:spacing w:val="7"/>
          <w:sz w:val="24"/>
        </w:rPr>
        <w:t>警装置、空气中氧含量检测报警装置应当在检定有效期内；</w:t>
      </w:r>
    </w:p>
    <w:p>
      <w:pPr>
        <w:pStyle w:val="ListParagraph"/>
        <w:numPr>
          <w:ilvl w:val="0"/>
          <w:numId w:val="95"/>
        </w:numPr>
        <w:tabs>
          <w:tab w:pos="1146" w:val="left" w:leader="none"/>
        </w:tabs>
        <w:spacing w:line="211" w:lineRule="auto" w:before="0" w:after="0"/>
        <w:ind w:left="278" w:right="1290" w:firstLine="496"/>
        <w:jc w:val="left"/>
        <w:rPr>
          <w:sz w:val="24"/>
        </w:rPr>
      </w:pPr>
      <w:r>
        <w:rPr>
          <w:spacing w:val="8"/>
          <w:sz w:val="24"/>
        </w:rPr>
        <w:t>充装工艺管线及其设备应当装设与充装介质相适应的压力表，压力表盘刻度</w:t>
      </w:r>
      <w:r>
        <w:rPr>
          <w:spacing w:val="6"/>
          <w:sz w:val="24"/>
        </w:rPr>
        <w:t>极限值应为设计压力的 </w:t>
      </w:r>
      <w:r>
        <w:rPr>
          <w:rFonts w:ascii="Times New Roman" w:eastAsia="Times New Roman"/>
          <w:spacing w:val="2"/>
          <w:sz w:val="24"/>
        </w:rPr>
        <w:t>1.5</w:t>
      </w:r>
      <w:r>
        <w:rPr>
          <w:rFonts w:ascii="Times New Roman" w:eastAsia="Times New Roman"/>
          <w:spacing w:val="7"/>
          <w:sz w:val="24"/>
        </w:rPr>
        <w:t> </w:t>
      </w:r>
      <w:r>
        <w:rPr>
          <w:spacing w:val="3"/>
          <w:sz w:val="24"/>
        </w:rPr>
        <w:t>倍至 </w:t>
      </w:r>
      <w:r>
        <w:rPr>
          <w:rFonts w:ascii="Times New Roman" w:eastAsia="Times New Roman"/>
          <w:sz w:val="24"/>
        </w:rPr>
        <w:t>3</w:t>
      </w:r>
      <w:r>
        <w:rPr>
          <w:rFonts w:ascii="Times New Roman" w:eastAsia="Times New Roman"/>
          <w:spacing w:val="7"/>
          <w:sz w:val="24"/>
        </w:rPr>
        <w:t> </w:t>
      </w:r>
      <w:r>
        <w:rPr>
          <w:spacing w:val="-5"/>
          <w:sz w:val="24"/>
        </w:rPr>
        <w:t>倍，表盘直径不小于 </w:t>
      </w:r>
      <w:r>
        <w:rPr>
          <w:rFonts w:ascii="Times New Roman" w:eastAsia="Times New Roman"/>
          <w:spacing w:val="-11"/>
          <w:sz w:val="24"/>
        </w:rPr>
        <w:t>100mm</w:t>
      </w:r>
      <w:r>
        <w:rPr>
          <w:spacing w:val="2"/>
          <w:sz w:val="24"/>
        </w:rPr>
        <w:t>，其精度不低于 </w:t>
      </w:r>
      <w:r>
        <w:rPr>
          <w:rFonts w:ascii="Times New Roman" w:eastAsia="Times New Roman"/>
          <w:sz w:val="24"/>
        </w:rPr>
        <w:t>1.6</w:t>
      </w:r>
      <w:r>
        <w:rPr>
          <w:rFonts w:ascii="Times New Roman" w:eastAsia="Times New Roman"/>
          <w:spacing w:val="8"/>
          <w:sz w:val="24"/>
        </w:rPr>
        <w:t> </w:t>
      </w:r>
      <w:r>
        <w:rPr>
          <w:spacing w:val="7"/>
          <w:sz w:val="24"/>
        </w:rPr>
        <w:t>级；</w:t>
      </w:r>
    </w:p>
    <w:p>
      <w:pPr>
        <w:pStyle w:val="ListParagraph"/>
        <w:numPr>
          <w:ilvl w:val="0"/>
          <w:numId w:val="95"/>
        </w:numPr>
        <w:tabs>
          <w:tab w:pos="1146" w:val="left" w:leader="none"/>
        </w:tabs>
        <w:spacing w:line="213" w:lineRule="auto" w:before="0" w:after="0"/>
        <w:ind w:left="278" w:right="1415" w:firstLine="496"/>
        <w:jc w:val="both"/>
        <w:rPr>
          <w:sz w:val="24"/>
        </w:rPr>
      </w:pPr>
      <w:r>
        <w:rPr>
          <w:spacing w:val="7"/>
          <w:sz w:val="24"/>
        </w:rPr>
        <w:t>充装介质为高</w:t>
      </w:r>
      <w:r>
        <w:rPr>
          <w:rFonts w:ascii="宋体" w:eastAsia="宋体" w:hint="eastAsia"/>
          <w:spacing w:val="4"/>
          <w:sz w:val="24"/>
        </w:rPr>
        <w:t>(</w:t>
      </w:r>
      <w:r>
        <w:rPr>
          <w:spacing w:val="8"/>
          <w:sz w:val="24"/>
        </w:rPr>
        <w:t>低</w:t>
      </w:r>
      <w:r>
        <w:rPr>
          <w:rFonts w:ascii="宋体" w:eastAsia="宋体" w:hint="eastAsia"/>
          <w:spacing w:val="3"/>
          <w:sz w:val="24"/>
        </w:rPr>
        <w:t>)</w:t>
      </w:r>
      <w:r>
        <w:rPr>
          <w:spacing w:val="-3"/>
          <w:sz w:val="24"/>
        </w:rPr>
        <w:t>压液化气体、冷冻液化气体、液体的应当装设电子衡器</w:t>
      </w:r>
      <w:r>
        <w:rPr>
          <w:rFonts w:ascii="宋体" w:eastAsia="宋体" w:hint="eastAsia"/>
          <w:spacing w:val="3"/>
          <w:sz w:val="24"/>
        </w:rPr>
        <w:t>(</w:t>
      </w:r>
      <w:r>
        <w:rPr>
          <w:sz w:val="24"/>
        </w:rPr>
        <w:t>轨</w:t>
      </w:r>
      <w:r>
        <w:rPr>
          <w:spacing w:val="8"/>
          <w:sz w:val="24"/>
        </w:rPr>
        <w:t>道衡</w:t>
      </w:r>
      <w:r>
        <w:rPr>
          <w:rFonts w:ascii="宋体" w:eastAsia="宋体" w:hint="eastAsia"/>
          <w:spacing w:val="6"/>
          <w:sz w:val="24"/>
        </w:rPr>
        <w:t>)</w:t>
      </w:r>
      <w:r>
        <w:rPr>
          <w:spacing w:val="7"/>
          <w:sz w:val="24"/>
        </w:rPr>
        <w:t>，充装介质为压缩气体的应当装设标准压力表，对完成充装的移动式压力容器进行充装量的复检和计量；</w:t>
      </w:r>
    </w:p>
    <w:p>
      <w:pPr>
        <w:pStyle w:val="ListParagraph"/>
        <w:numPr>
          <w:ilvl w:val="0"/>
          <w:numId w:val="95"/>
        </w:numPr>
        <w:tabs>
          <w:tab w:pos="1146" w:val="left" w:leader="none"/>
        </w:tabs>
        <w:spacing w:line="213" w:lineRule="auto" w:before="0" w:after="0"/>
        <w:ind w:left="278" w:right="1414" w:firstLine="496"/>
        <w:jc w:val="left"/>
        <w:rPr>
          <w:sz w:val="24"/>
        </w:rPr>
      </w:pPr>
      <w:r>
        <w:rPr>
          <w:spacing w:val="8"/>
          <w:sz w:val="24"/>
        </w:rPr>
        <w:t>建立仪器仪表、计量器具、设备等台账，按照相关规定进行定期检定，并且在检定有效期内使用。</w:t>
      </w:r>
    </w:p>
    <w:p>
      <w:pPr>
        <w:pStyle w:val="BodyText"/>
        <w:tabs>
          <w:tab w:pos="1525" w:val="left" w:leader="none"/>
        </w:tabs>
        <w:spacing w:before="59"/>
        <w:ind w:left="773"/>
      </w:pPr>
      <w:r>
        <w:rPr>
          <w:rFonts w:ascii="黑体" w:eastAsia="黑体" w:hint="eastAsia"/>
          <w:spacing w:val="2"/>
        </w:rPr>
        <w:t>C3.6</w:t>
        <w:tab/>
      </w:r>
      <w:r>
        <w:rPr>
          <w:spacing w:val="8"/>
        </w:rPr>
        <w:t>安全设施</w:t>
      </w:r>
    </w:p>
    <w:p>
      <w:pPr>
        <w:pStyle w:val="BodyText"/>
        <w:tabs>
          <w:tab w:pos="1773" w:val="left" w:leader="none"/>
        </w:tabs>
        <w:spacing w:line="426" w:lineRule="exact" w:before="26"/>
        <w:ind w:left="773"/>
      </w:pPr>
      <w:r>
        <w:rPr>
          <w:rFonts w:ascii="黑体" w:eastAsia="黑体" w:hint="eastAsia"/>
          <w:spacing w:val="3"/>
        </w:rPr>
        <w:t>C3.6.1</w:t>
        <w:tab/>
      </w:r>
      <w:r>
        <w:rPr>
          <w:spacing w:val="8"/>
        </w:rPr>
        <w:t>基本条件</w:t>
      </w:r>
    </w:p>
    <w:p>
      <w:pPr>
        <w:pStyle w:val="ListParagraph"/>
        <w:numPr>
          <w:ilvl w:val="0"/>
          <w:numId w:val="96"/>
        </w:numPr>
        <w:tabs>
          <w:tab w:pos="1146" w:val="left" w:leader="none"/>
        </w:tabs>
        <w:spacing w:line="211" w:lineRule="auto" w:before="14" w:after="0"/>
        <w:ind w:left="278" w:right="1414" w:firstLine="496"/>
        <w:jc w:val="left"/>
        <w:rPr>
          <w:sz w:val="24"/>
        </w:rPr>
      </w:pPr>
      <w:r>
        <w:rPr/>
        <w:pict>
          <v:shape style="position:absolute;margin-left:111.727043pt;margin-top:8.700876pt;width:379.1pt;height:37.950pt;mso-position-horizontal-relative:page;mso-position-vertical-relative:paragraph;z-index:-27049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充装单位入口应当设立进入充装单位须知牌，大门、罐区、充装区域和压缩</w:t>
      </w:r>
      <w:r>
        <w:rPr>
          <w:spacing w:val="7"/>
          <w:sz w:val="24"/>
        </w:rPr>
        <w:t>机</w:t>
      </w:r>
      <w:r>
        <w:rPr>
          <w:rFonts w:ascii="宋体" w:eastAsia="宋体" w:hint="eastAsia"/>
          <w:spacing w:val="4"/>
          <w:sz w:val="24"/>
        </w:rPr>
        <w:t>(</w:t>
      </w:r>
      <w:r>
        <w:rPr>
          <w:spacing w:val="7"/>
          <w:sz w:val="24"/>
        </w:rPr>
        <w:t>泵</w:t>
      </w:r>
      <w:r>
        <w:rPr>
          <w:rFonts w:ascii="宋体" w:eastAsia="宋体" w:hint="eastAsia"/>
          <w:spacing w:val="4"/>
          <w:sz w:val="24"/>
        </w:rPr>
        <w:t>)</w:t>
      </w:r>
      <w:r>
        <w:rPr>
          <w:spacing w:val="8"/>
          <w:sz w:val="24"/>
        </w:rPr>
        <w:t>房等重要部位设置安全警示标志和报警电话号码；</w:t>
      </w:r>
    </w:p>
    <w:p>
      <w:pPr>
        <w:pStyle w:val="ListParagraph"/>
        <w:numPr>
          <w:ilvl w:val="0"/>
          <w:numId w:val="96"/>
        </w:numPr>
        <w:tabs>
          <w:tab w:pos="1146" w:val="left" w:leader="none"/>
        </w:tabs>
        <w:spacing w:line="392" w:lineRule="exact" w:before="0" w:after="0"/>
        <w:ind w:left="1146" w:right="0" w:hanging="372"/>
        <w:jc w:val="left"/>
        <w:rPr>
          <w:sz w:val="24"/>
        </w:rPr>
      </w:pPr>
      <w:r>
        <w:rPr>
          <w:spacing w:val="7"/>
          <w:sz w:val="24"/>
        </w:rPr>
        <w:t>储存、充装场所的周围杜绝一切火源和热源，并且设有明显的禁火标志；</w:t>
      </w:r>
    </w:p>
    <w:p>
      <w:pPr>
        <w:pStyle w:val="ListParagraph"/>
        <w:numPr>
          <w:ilvl w:val="0"/>
          <w:numId w:val="96"/>
        </w:numPr>
        <w:tabs>
          <w:tab w:pos="1146" w:val="left" w:leader="none"/>
        </w:tabs>
        <w:spacing w:line="211" w:lineRule="auto" w:before="13" w:after="0"/>
        <w:ind w:left="278" w:right="1414" w:firstLine="496"/>
        <w:jc w:val="left"/>
        <w:rPr>
          <w:sz w:val="24"/>
        </w:rPr>
      </w:pPr>
      <w:r>
        <w:rPr>
          <w:spacing w:val="8"/>
          <w:sz w:val="24"/>
        </w:rPr>
        <w:t>易燃、易爆介质储存及充装区域，严禁携带和使用非防爆设备，以及存在潜在危险的电器和设备；</w:t>
      </w:r>
    </w:p>
    <w:p>
      <w:pPr>
        <w:pStyle w:val="ListParagraph"/>
        <w:numPr>
          <w:ilvl w:val="0"/>
          <w:numId w:val="96"/>
        </w:numPr>
        <w:tabs>
          <w:tab w:pos="1146" w:val="left" w:leader="none"/>
        </w:tabs>
        <w:spacing w:line="213" w:lineRule="auto" w:before="1" w:after="0"/>
        <w:ind w:left="278" w:right="1414" w:firstLine="496"/>
        <w:jc w:val="left"/>
        <w:rPr>
          <w:sz w:val="24"/>
        </w:rPr>
      </w:pPr>
      <w:r>
        <w:rPr>
          <w:spacing w:val="8"/>
          <w:sz w:val="24"/>
        </w:rPr>
        <w:t>在通风不良并且有可能发生窒息、中毒等危险场所内的操作或者处理故障、</w:t>
      </w:r>
      <w:r>
        <w:rPr>
          <w:spacing w:val="6"/>
          <w:sz w:val="24"/>
        </w:rPr>
        <w:t>维修等活动，作业人员不少于 </w:t>
      </w:r>
      <w:r>
        <w:rPr>
          <w:rFonts w:ascii="Times New Roman" w:eastAsia="Times New Roman"/>
          <w:sz w:val="24"/>
        </w:rPr>
        <w:t>2</w:t>
      </w:r>
      <w:r>
        <w:rPr>
          <w:rFonts w:ascii="Times New Roman" w:eastAsia="Times New Roman"/>
          <w:spacing w:val="6"/>
          <w:sz w:val="24"/>
        </w:rPr>
        <w:t> </w:t>
      </w:r>
      <w:r>
        <w:rPr>
          <w:spacing w:val="8"/>
          <w:sz w:val="24"/>
        </w:rPr>
        <w:t>人，配置自给式空气呼吸器，并且采取监护措施；</w:t>
      </w:r>
    </w:p>
    <w:p>
      <w:pPr>
        <w:pStyle w:val="ListParagraph"/>
        <w:numPr>
          <w:ilvl w:val="0"/>
          <w:numId w:val="96"/>
        </w:numPr>
        <w:tabs>
          <w:tab w:pos="1146" w:val="left" w:leader="none"/>
        </w:tabs>
        <w:spacing w:line="387" w:lineRule="exact" w:before="0" w:after="0"/>
        <w:ind w:left="1146" w:right="0" w:hanging="372"/>
        <w:jc w:val="left"/>
        <w:rPr>
          <w:sz w:val="24"/>
        </w:rPr>
      </w:pPr>
      <w:r>
        <w:rPr>
          <w:spacing w:val="7"/>
          <w:sz w:val="24"/>
        </w:rPr>
        <w:t>根据充装介质的危害性，应当为作业人员配置必要的防护用具和用品；</w:t>
      </w:r>
    </w:p>
    <w:p>
      <w:pPr>
        <w:pStyle w:val="ListParagraph"/>
        <w:numPr>
          <w:ilvl w:val="0"/>
          <w:numId w:val="96"/>
        </w:numPr>
        <w:tabs>
          <w:tab w:pos="1146" w:val="left" w:leader="none"/>
        </w:tabs>
        <w:spacing w:line="213" w:lineRule="auto" w:before="9" w:after="0"/>
        <w:ind w:left="278" w:right="1414" w:firstLine="496"/>
        <w:jc w:val="left"/>
        <w:rPr>
          <w:sz w:val="24"/>
        </w:rPr>
      </w:pPr>
      <w:r>
        <w:rPr>
          <w:spacing w:val="8"/>
          <w:sz w:val="24"/>
        </w:rPr>
        <w:t>配置用于事故处置的应急工具、器具和安全防护用品，并且定期进行检查， 确保有效可用。</w:t>
      </w:r>
    </w:p>
    <w:p>
      <w:pPr>
        <w:pStyle w:val="BodyText"/>
        <w:tabs>
          <w:tab w:pos="1773" w:val="left" w:leader="none"/>
        </w:tabs>
        <w:spacing w:line="387" w:lineRule="exact"/>
        <w:ind w:left="773"/>
      </w:pPr>
      <w:r>
        <w:rPr>
          <w:rFonts w:ascii="黑体" w:eastAsia="黑体" w:hint="eastAsia"/>
          <w:spacing w:val="3"/>
        </w:rPr>
        <w:t>C3.6.2</w:t>
        <w:tab/>
      </w:r>
      <w:r>
        <w:rPr>
          <w:spacing w:val="7"/>
        </w:rPr>
        <w:t>易燃、易爆、有毒及还原性介质充装单位安全设施专项条件</w:t>
      </w:r>
    </w:p>
    <w:p>
      <w:pPr>
        <w:pStyle w:val="BodyText"/>
        <w:spacing w:line="213" w:lineRule="auto" w:before="9"/>
        <w:ind w:right="1415" w:firstLine="495"/>
      </w:pPr>
      <w:r>
        <w:rPr>
          <w:spacing w:val="7"/>
        </w:rPr>
        <w:t>易燃、易爆、有毒及还原性介质充装单位的安全设施除符合本附件 </w:t>
      </w:r>
      <w:r>
        <w:rPr>
          <w:rFonts w:ascii="Times New Roman" w:eastAsia="Times New Roman"/>
          <w:spacing w:val="2"/>
        </w:rPr>
        <w:t>C3.6.1</w:t>
      </w:r>
      <w:r>
        <w:rPr>
          <w:rFonts w:ascii="Times New Roman" w:eastAsia="Times New Roman"/>
          <w:spacing w:val="56"/>
        </w:rPr>
        <w:t> </w:t>
      </w:r>
      <w:r>
        <w:rPr>
          <w:spacing w:val="6"/>
        </w:rPr>
        <w:t>条的</w:t>
      </w:r>
      <w:r>
        <w:rPr>
          <w:spacing w:val="8"/>
        </w:rPr>
        <w:t>基本条件外，还应当符合以下专项条件要求：</w:t>
      </w:r>
    </w:p>
    <w:p>
      <w:pPr>
        <w:pStyle w:val="ListParagraph"/>
        <w:numPr>
          <w:ilvl w:val="0"/>
          <w:numId w:val="97"/>
        </w:numPr>
        <w:tabs>
          <w:tab w:pos="1146" w:val="left" w:leader="none"/>
        </w:tabs>
        <w:spacing w:line="387" w:lineRule="exact" w:before="0" w:after="0"/>
        <w:ind w:left="1146" w:right="0" w:hanging="372"/>
        <w:jc w:val="left"/>
        <w:rPr>
          <w:sz w:val="24"/>
        </w:rPr>
      </w:pPr>
      <w:r>
        <w:rPr>
          <w:spacing w:val="7"/>
          <w:sz w:val="24"/>
        </w:rPr>
        <w:t>介质储存和充装区安装明显可见的风向标或者风向袋；</w:t>
      </w:r>
    </w:p>
    <w:p>
      <w:pPr>
        <w:pStyle w:val="ListParagraph"/>
        <w:numPr>
          <w:ilvl w:val="0"/>
          <w:numId w:val="97"/>
        </w:numPr>
        <w:tabs>
          <w:tab w:pos="1146" w:val="left" w:leader="none"/>
        </w:tabs>
        <w:spacing w:line="213" w:lineRule="auto" w:before="10" w:after="0"/>
        <w:ind w:left="278" w:right="1414" w:firstLine="496"/>
        <w:jc w:val="left"/>
        <w:rPr>
          <w:sz w:val="24"/>
        </w:rPr>
      </w:pPr>
      <w:r>
        <w:rPr>
          <w:spacing w:val="8"/>
          <w:sz w:val="24"/>
        </w:rPr>
        <w:t>充装单位内设置紧急切断系统，事故发生时，能够切断或者关闭介质源，并且关闭正在运行可能使事故扩大的设备；</w:t>
      </w:r>
    </w:p>
    <w:p>
      <w:pPr>
        <w:pStyle w:val="ListParagraph"/>
        <w:numPr>
          <w:ilvl w:val="0"/>
          <w:numId w:val="97"/>
        </w:numPr>
        <w:tabs>
          <w:tab w:pos="1146" w:val="left" w:leader="none"/>
        </w:tabs>
        <w:spacing w:line="211" w:lineRule="auto" w:before="0" w:after="0"/>
        <w:ind w:left="278" w:right="1297" w:firstLine="496"/>
        <w:jc w:val="left"/>
        <w:rPr>
          <w:sz w:val="24"/>
        </w:rPr>
      </w:pPr>
      <w:r>
        <w:rPr>
          <w:spacing w:val="-3"/>
          <w:sz w:val="24"/>
        </w:rPr>
        <w:t>装卸台、储罐、工艺管道和设备等应当装设静电接地设施和静电接地报警器， </w:t>
      </w:r>
      <w:r>
        <w:rPr>
          <w:spacing w:val="1"/>
          <w:sz w:val="24"/>
        </w:rPr>
        <w:t>充装单位入口处应当设置人体静电释放装置，所有设施应当在检测合格有效期内，其</w:t>
      </w:r>
    </w:p>
    <w:p>
      <w:pPr>
        <w:pStyle w:val="BodyText"/>
        <w:spacing w:before="9"/>
        <w:ind w:left="0"/>
        <w:rPr>
          <w:sz w:val="6"/>
        </w:rPr>
      </w:pPr>
    </w:p>
    <w:p>
      <w:pPr>
        <w:pStyle w:val="BodyText"/>
        <w:spacing w:before="67"/>
        <w:ind w:left="0" w:right="1541"/>
        <w:jc w:val="right"/>
        <w:rPr>
          <w:rFonts w:ascii="宋体" w:hAnsi="宋体"/>
        </w:rPr>
      </w:pPr>
      <w:r>
        <w:rPr>
          <w:rFonts w:ascii="宋体" w:hAnsi="宋体"/>
        </w:rPr>
        <w:t>— 45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044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BodyText"/>
        <w:spacing w:line="211" w:lineRule="auto" w:before="31"/>
        <w:ind w:right="1416"/>
      </w:pPr>
      <w:r>
        <w:rPr/>
        <w:t>相关设计符合 </w:t>
      </w:r>
      <w:r>
        <w:rPr>
          <w:rFonts w:ascii="Times New Roman" w:hAnsi="Times New Roman" w:eastAsia="Times New Roman"/>
        </w:rPr>
        <w:t>GB 50057</w:t>
      </w:r>
      <w:r>
        <w:rPr>
          <w:rFonts w:ascii="宋体" w:hAnsi="宋体" w:eastAsia="宋体" w:hint="eastAsia"/>
        </w:rPr>
        <w:t>—</w:t>
      </w:r>
      <w:r>
        <w:rPr>
          <w:rFonts w:ascii="Times New Roman" w:hAnsi="Times New Roman" w:eastAsia="Times New Roman"/>
        </w:rPr>
        <w:t>2010</w:t>
      </w:r>
      <w:r>
        <w:rPr/>
        <w:t>《建筑物防雷设计规范》和 </w:t>
      </w:r>
      <w:r>
        <w:rPr>
          <w:rFonts w:ascii="Times New Roman" w:hAnsi="Times New Roman" w:eastAsia="Times New Roman"/>
        </w:rPr>
        <w:t>HG/T 20675</w:t>
      </w:r>
      <w:r>
        <w:rPr>
          <w:rFonts w:ascii="宋体" w:hAnsi="宋体" w:eastAsia="宋体" w:hint="eastAsia"/>
        </w:rPr>
        <w:t>—</w:t>
      </w:r>
      <w:r>
        <w:rPr>
          <w:rFonts w:ascii="Times New Roman" w:hAnsi="Times New Roman" w:eastAsia="Times New Roman"/>
        </w:rPr>
        <w:t>1990</w:t>
      </w:r>
      <w:r>
        <w:rPr/>
        <w:t>《化工企业静电接地设计规程》的规定；所有设施应当在检测合格有效期内；</w:t>
      </w:r>
    </w:p>
    <w:p>
      <w:pPr>
        <w:pStyle w:val="ListParagraph"/>
        <w:numPr>
          <w:ilvl w:val="0"/>
          <w:numId w:val="97"/>
        </w:numPr>
        <w:tabs>
          <w:tab w:pos="1146" w:val="left" w:leader="none"/>
        </w:tabs>
        <w:spacing w:line="213" w:lineRule="auto" w:before="1" w:after="0"/>
        <w:ind w:left="278" w:right="1299" w:firstLine="496"/>
        <w:jc w:val="left"/>
        <w:rPr>
          <w:sz w:val="24"/>
        </w:rPr>
      </w:pPr>
      <w:r>
        <w:rPr>
          <w:spacing w:val="-3"/>
          <w:sz w:val="24"/>
        </w:rPr>
        <w:t>装卸系统的压缩机、泵等相关设备应当装设出口压力上限联锁停机</w:t>
      </w:r>
      <w:r>
        <w:rPr>
          <w:rFonts w:ascii="宋体" w:eastAsia="宋体" w:hint="eastAsia"/>
          <w:spacing w:val="4"/>
          <w:sz w:val="24"/>
        </w:rPr>
        <w:t>(</w:t>
      </w:r>
      <w:r>
        <w:rPr>
          <w:spacing w:val="7"/>
          <w:sz w:val="24"/>
        </w:rPr>
        <w:t>泵</w:t>
      </w:r>
      <w:r>
        <w:rPr>
          <w:rFonts w:ascii="宋体" w:eastAsia="宋体" w:hint="eastAsia"/>
          <w:spacing w:val="4"/>
          <w:sz w:val="24"/>
        </w:rPr>
        <w:t>)</w:t>
      </w:r>
      <w:r>
        <w:rPr>
          <w:spacing w:val="4"/>
          <w:sz w:val="24"/>
        </w:rPr>
        <w:t>装置， </w:t>
      </w:r>
      <w:r>
        <w:rPr>
          <w:spacing w:val="6"/>
          <w:sz w:val="24"/>
        </w:rPr>
        <w:t>当压缩机或者泵出口压力达到设定的压力上限数值时，能够联锁自动停机</w:t>
      </w:r>
      <w:r>
        <w:rPr>
          <w:rFonts w:ascii="宋体" w:eastAsia="宋体" w:hint="eastAsia"/>
          <w:spacing w:val="4"/>
          <w:sz w:val="24"/>
        </w:rPr>
        <w:t>(</w:t>
      </w:r>
      <w:r>
        <w:rPr>
          <w:spacing w:val="7"/>
          <w:sz w:val="24"/>
        </w:rPr>
        <w:t>泵</w:t>
      </w:r>
      <w:r>
        <w:rPr>
          <w:rFonts w:ascii="宋体" w:eastAsia="宋体" w:hint="eastAsia"/>
          <w:sz w:val="24"/>
        </w:rPr>
        <w:t>)</w:t>
      </w:r>
      <w:r>
        <w:rPr>
          <w:sz w:val="24"/>
        </w:rPr>
        <w:t>；</w:t>
      </w:r>
    </w:p>
    <w:p>
      <w:pPr>
        <w:pStyle w:val="ListParagraph"/>
        <w:numPr>
          <w:ilvl w:val="0"/>
          <w:numId w:val="97"/>
        </w:numPr>
        <w:tabs>
          <w:tab w:pos="1146" w:val="left" w:leader="none"/>
        </w:tabs>
        <w:spacing w:line="211" w:lineRule="auto" w:before="0" w:after="0"/>
        <w:ind w:left="278" w:right="1414" w:firstLine="496"/>
        <w:jc w:val="left"/>
        <w:rPr>
          <w:sz w:val="24"/>
        </w:rPr>
      </w:pPr>
      <w:r>
        <w:rPr>
          <w:spacing w:val="8"/>
          <w:sz w:val="24"/>
        </w:rPr>
        <w:t>生产区的排水系统应当采取防止易燃、易爆、有毒介质流入下水道或者其他以顶盖密封的沟渠中的措施。</w:t>
      </w:r>
    </w:p>
    <w:p>
      <w:pPr>
        <w:pStyle w:val="BodyText"/>
        <w:tabs>
          <w:tab w:pos="1525" w:val="left" w:leader="none"/>
        </w:tabs>
        <w:spacing w:before="76"/>
        <w:ind w:left="774"/>
      </w:pPr>
      <w:r>
        <w:rPr>
          <w:rFonts w:ascii="黑体" w:eastAsia="黑体" w:hint="eastAsia"/>
          <w:spacing w:val="2"/>
        </w:rPr>
        <w:t>C3.7</w:t>
        <w:tab/>
      </w:r>
      <w:r>
        <w:rPr>
          <w:spacing w:val="8"/>
        </w:rPr>
        <w:t>充装单位质量保证体系要求</w:t>
      </w:r>
    </w:p>
    <w:p>
      <w:pPr>
        <w:pStyle w:val="BodyText"/>
        <w:spacing w:line="211" w:lineRule="auto" w:before="65"/>
        <w:ind w:right="1413" w:firstLine="495"/>
      </w:pPr>
      <w:r>
        <w:rPr/>
        <w:t>充装单位应当建立并且有效实施包括充装要素控制程序、管理制度、安全操作规程、充装工作记录和见证资料等的充装质量保证体系。</w:t>
      </w:r>
    </w:p>
    <w:p>
      <w:pPr>
        <w:pStyle w:val="BodyText"/>
        <w:tabs>
          <w:tab w:pos="1773" w:val="left" w:leader="none"/>
        </w:tabs>
        <w:spacing w:line="393" w:lineRule="exact"/>
        <w:ind w:left="774"/>
      </w:pPr>
      <w:r>
        <w:rPr>
          <w:rFonts w:ascii="黑体" w:eastAsia="黑体" w:hint="eastAsia"/>
          <w:spacing w:val="3"/>
        </w:rPr>
        <w:t>C3.7.1</w:t>
        <w:tab/>
      </w:r>
      <w:r>
        <w:rPr>
          <w:spacing w:val="8"/>
        </w:rPr>
        <w:t>充装要素控制程序</w:t>
      </w:r>
    </w:p>
    <w:p>
      <w:pPr>
        <w:pStyle w:val="BodyText"/>
        <w:spacing w:line="213" w:lineRule="auto" w:before="9"/>
        <w:ind w:right="1289" w:firstLine="495"/>
      </w:pPr>
      <w:r>
        <w:rPr>
          <w:spacing w:val="8"/>
        </w:rPr>
        <w:t>充装单位应当编制并且实施文件和记录控制、设备</w:t>
      </w:r>
      <w:r>
        <w:rPr>
          <w:rFonts w:ascii="宋体" w:eastAsia="宋体" w:hint="eastAsia"/>
          <w:spacing w:val="4"/>
        </w:rPr>
        <w:t>(</w:t>
      </w:r>
      <w:r>
        <w:rPr>
          <w:spacing w:val="8"/>
        </w:rPr>
        <w:t>包括充装设备及充装工艺装</w:t>
      </w:r>
      <w:r>
        <w:rPr>
          <w:spacing w:val="7"/>
        </w:rPr>
        <w:t>备</w:t>
      </w:r>
      <w:r>
        <w:rPr>
          <w:rFonts w:ascii="宋体" w:eastAsia="宋体" w:hint="eastAsia"/>
          <w:spacing w:val="4"/>
        </w:rPr>
        <w:t>)</w:t>
      </w:r>
      <w:r>
        <w:rPr>
          <w:spacing w:val="-3"/>
        </w:rPr>
        <w:t>控制、充装介质检测控制、人员管理、充装工作质量控制、信息追踪和质量服务、</w:t>
      </w:r>
      <w:r>
        <w:rPr>
          <w:spacing w:val="8"/>
        </w:rPr>
        <w:t>执行特种设备许可制度等程序。</w:t>
      </w:r>
    </w:p>
    <w:p>
      <w:pPr>
        <w:pStyle w:val="BodyText"/>
        <w:tabs>
          <w:tab w:pos="2020" w:val="left" w:leader="none"/>
        </w:tabs>
        <w:spacing w:line="384" w:lineRule="exact"/>
        <w:ind w:left="774"/>
        <w:rPr>
          <w:rFonts w:ascii="宋体" w:eastAsia="宋体" w:hint="eastAsia"/>
        </w:rPr>
      </w:pPr>
      <w:r>
        <w:rPr>
          <w:rFonts w:ascii="黑体" w:eastAsia="黑体" w:hint="eastAsia"/>
          <w:spacing w:val="2"/>
        </w:rPr>
        <w:t>C3.7.1.1</w:t>
        <w:tab/>
      </w:r>
      <w:r>
        <w:rPr>
          <w:spacing w:val="8"/>
        </w:rPr>
        <w:t>文件和记录控制</w:t>
      </w:r>
      <w:r>
        <w:rPr>
          <w:rFonts w:ascii="宋体" w:eastAsia="宋体" w:hint="eastAsia"/>
        </w:rPr>
        <w:t> </w:t>
      </w:r>
    </w:p>
    <w:p>
      <w:pPr>
        <w:pStyle w:val="BodyText"/>
        <w:tabs>
          <w:tab w:pos="2269" w:val="left" w:leader="none"/>
        </w:tabs>
        <w:spacing w:line="400" w:lineRule="exact"/>
        <w:ind w:left="774"/>
        <w:rPr>
          <w:rFonts w:ascii="宋体" w:eastAsia="宋体" w:hint="eastAsia"/>
        </w:rPr>
      </w:pPr>
      <w:r>
        <w:rPr>
          <w:rFonts w:ascii="黑体" w:eastAsia="黑体" w:hint="eastAsia"/>
          <w:spacing w:val="2"/>
        </w:rPr>
        <w:t>C3.7.1.1.1</w:t>
        <w:tab/>
      </w:r>
      <w:r>
        <w:rPr>
          <w:spacing w:val="8"/>
        </w:rPr>
        <w:t>文件控制</w:t>
      </w:r>
      <w:r>
        <w:rPr>
          <w:rFonts w:ascii="宋体" w:eastAsia="宋体" w:hint="eastAsia"/>
        </w:rPr>
        <w:t> </w:t>
      </w:r>
    </w:p>
    <w:p>
      <w:pPr>
        <w:pStyle w:val="BodyText"/>
        <w:spacing w:line="400" w:lineRule="exact"/>
        <w:ind w:left="774"/>
      </w:pPr>
      <w:r>
        <w:rPr/>
        <w:pict>
          <v:shape style="position:absolute;margin-left:111.727043pt;margin-top:8.65924pt;width:379.1pt;height:37.950pt;mso-position-horizontal-relative:page;mso-position-vertical-relative:paragraph;z-index:-270424;rotation:315" type="#_x0000_t136" fillcolor="#ffffff" stroked="f">
            <o:extrusion v:ext="view" autorotationcenter="t"/>
            <v:textpath style="font-family:&amp;quot;黑体&amp;quot;;font-size:38pt;v-text-kern:t;mso-text-shadow:auto" string="国家市场监督管理总局"/>
            <v:fill opacity="42405f"/>
            <w10:wrap type="none"/>
          </v:shape>
        </w:pict>
      </w:r>
      <w:r>
        <w:rPr/>
        <w:t>文件控制的范围、程序、内容如下：</w:t>
      </w:r>
    </w:p>
    <w:p>
      <w:pPr>
        <w:pStyle w:val="ListParagraph"/>
        <w:numPr>
          <w:ilvl w:val="0"/>
          <w:numId w:val="98"/>
        </w:numPr>
        <w:tabs>
          <w:tab w:pos="1146" w:val="left" w:leader="none"/>
        </w:tabs>
        <w:spacing w:line="211" w:lineRule="auto" w:before="12" w:after="0"/>
        <w:ind w:left="278" w:right="1414" w:firstLine="496"/>
        <w:jc w:val="left"/>
        <w:rPr>
          <w:sz w:val="24"/>
        </w:rPr>
      </w:pPr>
      <w:r>
        <w:rPr>
          <w:spacing w:val="8"/>
          <w:sz w:val="24"/>
        </w:rPr>
        <w:t>受控文件的类别确定，包括质量保证体系文件、外来文件，以及其他需要控</w:t>
      </w:r>
      <w:r>
        <w:rPr>
          <w:spacing w:val="7"/>
          <w:sz w:val="24"/>
        </w:rPr>
        <w:t>制的文件等；</w:t>
      </w:r>
    </w:p>
    <w:p>
      <w:pPr>
        <w:pStyle w:val="ListParagraph"/>
        <w:numPr>
          <w:ilvl w:val="0"/>
          <w:numId w:val="98"/>
        </w:numPr>
        <w:tabs>
          <w:tab w:pos="1146" w:val="left" w:leader="none"/>
        </w:tabs>
        <w:spacing w:line="211" w:lineRule="auto" w:before="6" w:after="0"/>
        <w:ind w:left="278" w:right="1317" w:firstLine="496"/>
        <w:jc w:val="left"/>
        <w:rPr>
          <w:sz w:val="24"/>
        </w:rPr>
      </w:pPr>
      <w:r>
        <w:rPr>
          <w:spacing w:val="7"/>
          <w:sz w:val="24"/>
        </w:rPr>
        <w:t>文件管理，包括编制、审核、批准、标识、发放、修改、回收，保管</w:t>
      </w:r>
      <w:r>
        <w:rPr>
          <w:rFonts w:ascii="宋体" w:eastAsia="宋体" w:hint="eastAsia"/>
          <w:spacing w:val="4"/>
          <w:sz w:val="24"/>
        </w:rPr>
        <w:t>(</w:t>
      </w:r>
      <w:r>
        <w:rPr>
          <w:spacing w:val="1"/>
          <w:sz w:val="24"/>
        </w:rPr>
        <w:t>方式、</w:t>
      </w:r>
      <w:r>
        <w:rPr>
          <w:spacing w:val="7"/>
          <w:sz w:val="24"/>
        </w:rPr>
        <w:t>设施等</w:t>
      </w:r>
      <w:r>
        <w:rPr>
          <w:rFonts w:ascii="宋体" w:eastAsia="宋体" w:hint="eastAsia"/>
          <w:spacing w:val="4"/>
          <w:sz w:val="24"/>
        </w:rPr>
        <w:t>)</w:t>
      </w:r>
      <w:r>
        <w:rPr>
          <w:spacing w:val="7"/>
          <w:sz w:val="24"/>
        </w:rPr>
        <w:t>及其销毁的规定；其中外来文件控制还应当有收集</w:t>
      </w:r>
      <w:r>
        <w:rPr>
          <w:rFonts w:ascii="宋体" w:eastAsia="宋体" w:hint="eastAsia"/>
          <w:spacing w:val="4"/>
          <w:sz w:val="24"/>
        </w:rPr>
        <w:t>(</w:t>
      </w:r>
      <w:r>
        <w:rPr>
          <w:spacing w:val="7"/>
          <w:sz w:val="24"/>
        </w:rPr>
        <w:t>购买</w:t>
      </w:r>
      <w:r>
        <w:rPr>
          <w:rFonts w:ascii="宋体" w:eastAsia="宋体" w:hint="eastAsia"/>
          <w:spacing w:val="4"/>
          <w:sz w:val="24"/>
        </w:rPr>
        <w:t>)</w:t>
      </w:r>
      <w:r>
        <w:rPr>
          <w:spacing w:val="8"/>
          <w:sz w:val="24"/>
        </w:rPr>
        <w:t>、接收等规定；</w:t>
      </w:r>
    </w:p>
    <w:p>
      <w:pPr>
        <w:pStyle w:val="ListParagraph"/>
        <w:numPr>
          <w:ilvl w:val="0"/>
          <w:numId w:val="98"/>
        </w:numPr>
        <w:tabs>
          <w:tab w:pos="1145" w:val="left" w:leader="none"/>
        </w:tabs>
        <w:spacing w:line="392" w:lineRule="exact" w:before="0" w:after="0"/>
        <w:ind w:left="1144" w:right="0" w:hanging="370"/>
        <w:jc w:val="left"/>
        <w:rPr>
          <w:sz w:val="24"/>
        </w:rPr>
      </w:pPr>
      <w:r>
        <w:rPr>
          <w:spacing w:val="-6"/>
          <w:sz w:val="24"/>
        </w:rPr>
        <w:t>质量保证体系实施的相关部门、人员及场所使用的受控文件为有效版本的规定。</w:t>
      </w:r>
    </w:p>
    <w:p>
      <w:pPr>
        <w:pStyle w:val="BodyText"/>
        <w:tabs>
          <w:tab w:pos="2269" w:val="left" w:leader="none"/>
        </w:tabs>
        <w:spacing w:line="400" w:lineRule="exact"/>
        <w:ind w:left="774"/>
        <w:rPr>
          <w:rFonts w:ascii="宋体" w:eastAsia="宋体" w:hint="eastAsia"/>
        </w:rPr>
      </w:pPr>
      <w:r>
        <w:rPr>
          <w:rFonts w:ascii="黑体" w:eastAsia="黑体" w:hint="eastAsia"/>
          <w:spacing w:val="2"/>
        </w:rPr>
        <w:t>C3.7.1.1.2</w:t>
        <w:tab/>
      </w:r>
      <w:r>
        <w:rPr>
          <w:spacing w:val="8"/>
        </w:rPr>
        <w:t>记录控制</w:t>
      </w:r>
      <w:r>
        <w:rPr>
          <w:rFonts w:ascii="宋体" w:eastAsia="宋体" w:hint="eastAsia"/>
        </w:rPr>
        <w:t> </w:t>
      </w:r>
    </w:p>
    <w:p>
      <w:pPr>
        <w:pStyle w:val="BodyText"/>
        <w:spacing w:line="400" w:lineRule="exact"/>
        <w:ind w:left="774"/>
      </w:pPr>
      <w:r>
        <w:rPr/>
        <w:t>记录控制范围、程序、内容如下：</w:t>
      </w:r>
    </w:p>
    <w:p>
      <w:pPr>
        <w:pStyle w:val="ListParagraph"/>
        <w:numPr>
          <w:ilvl w:val="0"/>
          <w:numId w:val="99"/>
        </w:numPr>
        <w:tabs>
          <w:tab w:pos="1146" w:val="left" w:leader="none"/>
        </w:tabs>
        <w:spacing w:line="400" w:lineRule="exact" w:before="0" w:after="0"/>
        <w:ind w:left="1146" w:right="0" w:hanging="372"/>
        <w:jc w:val="left"/>
        <w:rPr>
          <w:sz w:val="24"/>
        </w:rPr>
      </w:pPr>
      <w:r>
        <w:rPr>
          <w:spacing w:val="7"/>
          <w:sz w:val="24"/>
        </w:rPr>
        <w:t>记录的填写、确认、收集、归档、保管与保存期限、销毁的规定；</w:t>
      </w:r>
    </w:p>
    <w:p>
      <w:pPr>
        <w:pStyle w:val="ListParagraph"/>
        <w:numPr>
          <w:ilvl w:val="0"/>
          <w:numId w:val="99"/>
        </w:numPr>
        <w:tabs>
          <w:tab w:pos="1146" w:val="left" w:leader="none"/>
        </w:tabs>
        <w:spacing w:line="400" w:lineRule="exact" w:before="0" w:after="0"/>
        <w:ind w:left="1146" w:right="0" w:hanging="372"/>
        <w:jc w:val="left"/>
        <w:rPr>
          <w:sz w:val="24"/>
        </w:rPr>
      </w:pPr>
      <w:r>
        <w:rPr>
          <w:spacing w:val="-3"/>
          <w:sz w:val="24"/>
        </w:rPr>
        <w:t>质量保证体系实施部门、人员及场所使用相关受控记录表格有效版本的规定。</w:t>
      </w:r>
    </w:p>
    <w:p>
      <w:pPr>
        <w:pStyle w:val="BodyText"/>
        <w:tabs>
          <w:tab w:pos="2020" w:val="left" w:leader="none"/>
        </w:tabs>
        <w:spacing w:line="400" w:lineRule="exact"/>
        <w:ind w:left="774"/>
      </w:pPr>
      <w:r>
        <w:rPr>
          <w:rFonts w:ascii="黑体" w:eastAsia="黑体" w:hint="eastAsia"/>
          <w:spacing w:val="2"/>
        </w:rPr>
        <w:t>C3.7.1.2</w:t>
        <w:tab/>
      </w:r>
      <w:r>
        <w:rPr>
          <w:spacing w:val="8"/>
        </w:rPr>
        <w:t>设备控制</w:t>
      </w:r>
    </w:p>
    <w:p>
      <w:pPr>
        <w:pStyle w:val="BodyText"/>
        <w:spacing w:line="400" w:lineRule="exact"/>
        <w:ind w:left="774"/>
      </w:pPr>
      <w:r>
        <w:rPr/>
        <w:t>设备控制的范围、程序、内容如下：</w:t>
      </w:r>
    </w:p>
    <w:p>
      <w:pPr>
        <w:pStyle w:val="ListParagraph"/>
        <w:numPr>
          <w:ilvl w:val="0"/>
          <w:numId w:val="100"/>
        </w:numPr>
        <w:tabs>
          <w:tab w:pos="1146" w:val="left" w:leader="none"/>
        </w:tabs>
        <w:spacing w:line="211" w:lineRule="auto" w:before="13" w:after="0"/>
        <w:ind w:left="278" w:right="1414" w:firstLine="496"/>
        <w:jc w:val="left"/>
        <w:rPr>
          <w:sz w:val="24"/>
        </w:rPr>
      </w:pPr>
      <w:r>
        <w:rPr>
          <w:spacing w:val="8"/>
          <w:sz w:val="24"/>
        </w:rPr>
        <w:t>设备及设备上使用的安全附件控制，包括采购、验收、建档、操作、维护、</w:t>
      </w:r>
      <w:r>
        <w:rPr>
          <w:spacing w:val="7"/>
          <w:sz w:val="24"/>
        </w:rPr>
        <w:t>使用环境、检定校准、检修、特种设备自行检查、报废等；</w:t>
      </w:r>
    </w:p>
    <w:p>
      <w:pPr>
        <w:pStyle w:val="ListParagraph"/>
        <w:numPr>
          <w:ilvl w:val="0"/>
          <w:numId w:val="100"/>
        </w:numPr>
        <w:tabs>
          <w:tab w:pos="1145" w:val="left" w:leader="none"/>
        </w:tabs>
        <w:spacing w:line="213" w:lineRule="auto" w:before="1" w:after="0"/>
        <w:ind w:left="278" w:right="1293" w:firstLine="496"/>
        <w:jc w:val="left"/>
        <w:rPr>
          <w:sz w:val="24"/>
        </w:rPr>
      </w:pPr>
      <w:r>
        <w:rPr>
          <w:spacing w:val="4"/>
          <w:sz w:val="24"/>
        </w:rPr>
        <w:t>设备档案管理</w:t>
      </w:r>
      <w:r>
        <w:rPr>
          <w:rFonts w:ascii="宋体" w:eastAsia="宋体" w:hint="eastAsia"/>
          <w:sz w:val="24"/>
        </w:rPr>
        <w:t>(</w:t>
      </w:r>
      <w:r>
        <w:rPr>
          <w:spacing w:val="3"/>
          <w:sz w:val="24"/>
        </w:rPr>
        <w:t>含装卸用管</w:t>
      </w:r>
      <w:r>
        <w:rPr>
          <w:rFonts w:ascii="宋体" w:eastAsia="宋体" w:hint="eastAsia"/>
          <w:spacing w:val="-13"/>
          <w:sz w:val="24"/>
        </w:rPr>
        <w:t>)</w:t>
      </w:r>
      <w:r>
        <w:rPr>
          <w:spacing w:val="-6"/>
          <w:sz w:val="24"/>
        </w:rPr>
        <w:t>，包括建立设备台账和档案，质量证明文件、使用</w:t>
      </w:r>
      <w:r>
        <w:rPr>
          <w:spacing w:val="-8"/>
          <w:sz w:val="24"/>
        </w:rPr>
        <w:t>说明书、使用记录、维护保养记录、校准检定计划，校准检定记录、报告等档案资料；</w:t>
      </w:r>
    </w:p>
    <w:p>
      <w:pPr>
        <w:pStyle w:val="ListParagraph"/>
        <w:numPr>
          <w:ilvl w:val="0"/>
          <w:numId w:val="100"/>
        </w:numPr>
        <w:tabs>
          <w:tab w:pos="1146" w:val="left" w:leader="none"/>
        </w:tabs>
        <w:spacing w:line="211" w:lineRule="auto" w:before="0" w:after="0"/>
        <w:ind w:left="278" w:right="1414" w:firstLine="496"/>
        <w:jc w:val="left"/>
        <w:rPr>
          <w:sz w:val="24"/>
        </w:rPr>
      </w:pPr>
      <w:r>
        <w:rPr>
          <w:spacing w:val="8"/>
          <w:sz w:val="24"/>
        </w:rPr>
        <w:t>设备状态控制，包括设备使用状态标识、检定校准标识、法定要求定期检验的设备检验报告等。</w:t>
      </w:r>
    </w:p>
    <w:p>
      <w:pPr>
        <w:pStyle w:val="BodyText"/>
        <w:spacing w:before="9"/>
        <w:ind w:left="0"/>
        <w:rPr>
          <w:sz w:val="6"/>
        </w:rPr>
      </w:pPr>
    </w:p>
    <w:p>
      <w:pPr>
        <w:pStyle w:val="BodyText"/>
        <w:spacing w:before="67"/>
        <w:rPr>
          <w:rFonts w:ascii="宋体" w:hAnsi="宋体"/>
        </w:rPr>
      </w:pPr>
      <w:r>
        <w:rPr>
          <w:rFonts w:ascii="宋体" w:hAnsi="宋体"/>
        </w:rPr>
        <w:t>— 46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037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2020" w:val="left" w:leader="none"/>
        </w:tabs>
        <w:spacing w:line="412" w:lineRule="exact"/>
        <w:ind w:left="773"/>
        <w:rPr>
          <w:rFonts w:ascii="宋体" w:eastAsia="宋体" w:hint="eastAsia"/>
        </w:rPr>
      </w:pPr>
      <w:r>
        <w:rPr>
          <w:rFonts w:ascii="黑体" w:eastAsia="黑体" w:hint="eastAsia"/>
          <w:spacing w:val="2"/>
        </w:rPr>
        <w:t>C3.7.1.3</w:t>
        <w:tab/>
      </w:r>
      <w:r>
        <w:rPr>
          <w:spacing w:val="8"/>
        </w:rPr>
        <w:t>充装介质检测控制</w:t>
      </w:r>
      <w:r>
        <w:rPr>
          <w:rFonts w:ascii="宋体" w:eastAsia="宋体" w:hint="eastAsia"/>
        </w:rPr>
        <w:t> </w:t>
      </w:r>
    </w:p>
    <w:p>
      <w:pPr>
        <w:pStyle w:val="BodyText"/>
        <w:spacing w:line="211" w:lineRule="auto" w:before="12"/>
        <w:ind w:right="1413" w:firstLine="495"/>
      </w:pPr>
      <w:r>
        <w:rPr/>
        <w:t>按照安全技术规范和相关标准要求，对所购商品气体、余气和产品气体进行化验分析。</w:t>
      </w:r>
    </w:p>
    <w:p>
      <w:pPr>
        <w:pStyle w:val="BodyText"/>
        <w:tabs>
          <w:tab w:pos="2020" w:val="left" w:leader="none"/>
        </w:tabs>
        <w:spacing w:line="393" w:lineRule="exact"/>
        <w:ind w:left="773"/>
        <w:rPr>
          <w:rFonts w:ascii="宋体" w:eastAsia="宋体" w:hint="eastAsia"/>
        </w:rPr>
      </w:pPr>
      <w:r>
        <w:rPr>
          <w:rFonts w:ascii="黑体" w:eastAsia="黑体" w:hint="eastAsia"/>
          <w:spacing w:val="2"/>
        </w:rPr>
        <w:t>C3.7.1.4</w:t>
        <w:tab/>
      </w:r>
      <w:r>
        <w:rPr>
          <w:spacing w:val="8"/>
        </w:rPr>
        <w:t>人员管理</w:t>
      </w:r>
      <w:r>
        <w:rPr>
          <w:rFonts w:ascii="宋体" w:eastAsia="宋体" w:hint="eastAsia"/>
        </w:rPr>
        <w:t> </w:t>
      </w:r>
    </w:p>
    <w:p>
      <w:pPr>
        <w:pStyle w:val="BodyText"/>
        <w:spacing w:line="400" w:lineRule="exact"/>
        <w:ind w:left="773"/>
      </w:pPr>
      <w:r>
        <w:rPr/>
        <w:t>人员管理控制的范围、程序、内容如下：</w:t>
      </w:r>
    </w:p>
    <w:p>
      <w:pPr>
        <w:pStyle w:val="ListParagraph"/>
        <w:numPr>
          <w:ilvl w:val="0"/>
          <w:numId w:val="101"/>
        </w:numPr>
        <w:tabs>
          <w:tab w:pos="1146" w:val="left" w:leader="none"/>
        </w:tabs>
        <w:spacing w:line="400" w:lineRule="exact" w:before="0" w:after="0"/>
        <w:ind w:left="1146" w:right="0" w:hanging="372"/>
        <w:jc w:val="left"/>
        <w:rPr>
          <w:sz w:val="24"/>
        </w:rPr>
      </w:pPr>
      <w:r>
        <w:rPr>
          <w:spacing w:val="8"/>
          <w:sz w:val="24"/>
        </w:rPr>
        <w:t>人员培训要求、内容、计划和实施等；</w:t>
      </w:r>
    </w:p>
    <w:p>
      <w:pPr>
        <w:pStyle w:val="ListParagraph"/>
        <w:numPr>
          <w:ilvl w:val="0"/>
          <w:numId w:val="101"/>
        </w:numPr>
        <w:tabs>
          <w:tab w:pos="1146" w:val="left" w:leader="none"/>
        </w:tabs>
        <w:spacing w:line="400" w:lineRule="exact" w:before="0" w:after="0"/>
        <w:ind w:left="1146" w:right="0" w:hanging="372"/>
        <w:jc w:val="left"/>
        <w:rPr>
          <w:sz w:val="24"/>
        </w:rPr>
      </w:pPr>
      <w:r>
        <w:rPr>
          <w:spacing w:val="8"/>
          <w:sz w:val="24"/>
        </w:rPr>
        <w:t>人员的培训、考核档案；</w:t>
      </w:r>
    </w:p>
    <w:p>
      <w:pPr>
        <w:pStyle w:val="ListParagraph"/>
        <w:numPr>
          <w:ilvl w:val="0"/>
          <w:numId w:val="101"/>
        </w:numPr>
        <w:tabs>
          <w:tab w:pos="1146" w:val="left" w:leader="none"/>
        </w:tabs>
        <w:spacing w:line="400" w:lineRule="exact" w:before="0" w:after="0"/>
        <w:ind w:left="1146" w:right="0" w:hanging="372"/>
        <w:jc w:val="left"/>
        <w:rPr>
          <w:sz w:val="24"/>
        </w:rPr>
      </w:pPr>
      <w:r>
        <w:rPr>
          <w:spacing w:val="8"/>
          <w:sz w:val="24"/>
        </w:rPr>
        <w:t>特种设备相关人员持证上岗；</w:t>
      </w:r>
    </w:p>
    <w:p>
      <w:pPr>
        <w:pStyle w:val="ListParagraph"/>
        <w:numPr>
          <w:ilvl w:val="0"/>
          <w:numId w:val="101"/>
        </w:numPr>
        <w:tabs>
          <w:tab w:pos="1146" w:val="left" w:leader="none"/>
        </w:tabs>
        <w:spacing w:line="400" w:lineRule="exact" w:before="0" w:after="0"/>
        <w:ind w:left="1146" w:right="0" w:hanging="372"/>
        <w:jc w:val="left"/>
        <w:rPr>
          <w:sz w:val="24"/>
        </w:rPr>
      </w:pPr>
      <w:r>
        <w:rPr>
          <w:spacing w:val="8"/>
          <w:sz w:val="24"/>
        </w:rPr>
        <w:t>特种设备许可所要求的相关人员的聘用管理。</w:t>
      </w:r>
    </w:p>
    <w:p>
      <w:pPr>
        <w:pStyle w:val="BodyText"/>
        <w:tabs>
          <w:tab w:pos="2020" w:val="left" w:leader="none"/>
        </w:tabs>
        <w:spacing w:line="400" w:lineRule="exact"/>
        <w:ind w:left="773"/>
      </w:pPr>
      <w:r>
        <w:rPr>
          <w:rFonts w:ascii="黑体" w:eastAsia="黑体" w:hint="eastAsia"/>
          <w:spacing w:val="2"/>
        </w:rPr>
        <w:t>C3.7.1.5</w:t>
        <w:tab/>
      </w:r>
      <w:r>
        <w:rPr>
          <w:spacing w:val="8"/>
        </w:rPr>
        <w:t>充装工作质量控制</w:t>
      </w:r>
    </w:p>
    <w:p>
      <w:pPr>
        <w:pStyle w:val="BodyText"/>
        <w:spacing w:line="211" w:lineRule="auto" w:before="13"/>
        <w:ind w:right="1413" w:firstLine="495"/>
      </w:pPr>
      <w:r>
        <w:rPr/>
        <w:t>充装工作应当符合《移动式压力容器安全技术监察规程》的规定，充装工作质量控制的范围、程序、内容如下：</w:t>
      </w:r>
    </w:p>
    <w:p>
      <w:pPr>
        <w:pStyle w:val="ListParagraph"/>
        <w:numPr>
          <w:ilvl w:val="0"/>
          <w:numId w:val="102"/>
        </w:numPr>
        <w:tabs>
          <w:tab w:pos="1146" w:val="left" w:leader="none"/>
        </w:tabs>
        <w:spacing w:line="393" w:lineRule="exact" w:before="0" w:after="0"/>
        <w:ind w:left="1146" w:right="0" w:hanging="372"/>
        <w:jc w:val="left"/>
        <w:rPr>
          <w:sz w:val="24"/>
        </w:rPr>
      </w:pPr>
      <w:r>
        <w:rPr>
          <w:spacing w:val="8"/>
          <w:sz w:val="24"/>
        </w:rPr>
        <w:t>充装工作流程；</w:t>
      </w:r>
    </w:p>
    <w:p>
      <w:pPr>
        <w:pStyle w:val="ListParagraph"/>
        <w:numPr>
          <w:ilvl w:val="0"/>
          <w:numId w:val="102"/>
        </w:numPr>
        <w:tabs>
          <w:tab w:pos="1146" w:val="left" w:leader="none"/>
        </w:tabs>
        <w:spacing w:line="211" w:lineRule="auto" w:before="12" w:after="0"/>
        <w:ind w:left="278" w:right="1414" w:firstLine="496"/>
        <w:jc w:val="left"/>
        <w:rPr>
          <w:sz w:val="24"/>
        </w:rPr>
      </w:pPr>
      <w:r>
        <w:rPr>
          <w:spacing w:val="8"/>
          <w:sz w:val="24"/>
        </w:rPr>
        <w:t>充装前，应当对移动式压力容器逐台进行检查，未经检查合格的移动式压力容器，不得进行充装作业；</w:t>
      </w:r>
    </w:p>
    <w:p>
      <w:pPr>
        <w:pStyle w:val="ListParagraph"/>
        <w:numPr>
          <w:ilvl w:val="0"/>
          <w:numId w:val="102"/>
        </w:numPr>
        <w:tabs>
          <w:tab w:pos="1146" w:val="left" w:leader="none"/>
        </w:tabs>
        <w:spacing w:line="211" w:lineRule="auto" w:before="6" w:after="0"/>
        <w:ind w:left="278" w:right="1414" w:firstLine="496"/>
        <w:jc w:val="left"/>
        <w:rPr>
          <w:sz w:val="24"/>
        </w:rPr>
      </w:pPr>
      <w:r>
        <w:rPr/>
        <w:pict>
          <v:shape style="position:absolute;margin-left:111.727043pt;margin-top:17.660862pt;width:379.1pt;height:37.950pt;mso-position-horizontal-relative:page;mso-position-vertical-relative:paragraph;z-index:-27035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充装过程应当按照充装操作规程进行，充装人员必须持证上岗，安全管理人员应当进行巡回检查；</w:t>
      </w:r>
    </w:p>
    <w:p>
      <w:pPr>
        <w:pStyle w:val="ListParagraph"/>
        <w:numPr>
          <w:ilvl w:val="0"/>
          <w:numId w:val="102"/>
        </w:numPr>
        <w:tabs>
          <w:tab w:pos="1146" w:val="left" w:leader="none"/>
        </w:tabs>
        <w:spacing w:line="213" w:lineRule="auto" w:before="1" w:after="0"/>
        <w:ind w:left="278" w:right="1415" w:firstLine="496"/>
        <w:jc w:val="left"/>
        <w:rPr>
          <w:sz w:val="24"/>
        </w:rPr>
      </w:pPr>
      <w:r>
        <w:rPr>
          <w:spacing w:val="8"/>
          <w:sz w:val="24"/>
        </w:rPr>
        <w:t>充装量</w:t>
      </w:r>
      <w:r>
        <w:rPr>
          <w:rFonts w:ascii="宋体" w:eastAsia="宋体" w:hint="eastAsia"/>
          <w:spacing w:val="4"/>
          <w:sz w:val="24"/>
        </w:rPr>
        <w:t>(</w:t>
      </w:r>
      <w:r>
        <w:rPr>
          <w:spacing w:val="8"/>
          <w:sz w:val="24"/>
        </w:rPr>
        <w:t>或者充装压力</w:t>
      </w:r>
      <w:r>
        <w:rPr>
          <w:rFonts w:ascii="宋体" w:eastAsia="宋体" w:hint="eastAsia"/>
          <w:spacing w:val="4"/>
          <w:sz w:val="24"/>
        </w:rPr>
        <w:t>)</w:t>
      </w:r>
      <w:r>
        <w:rPr>
          <w:spacing w:val="8"/>
          <w:sz w:val="24"/>
        </w:rPr>
        <w:t>不得超过核准的最大充装量</w:t>
      </w:r>
      <w:r>
        <w:rPr>
          <w:rFonts w:ascii="宋体" w:eastAsia="宋体" w:hint="eastAsia"/>
          <w:spacing w:val="4"/>
          <w:sz w:val="24"/>
        </w:rPr>
        <w:t>(</w:t>
      </w:r>
      <w:r>
        <w:rPr>
          <w:spacing w:val="8"/>
          <w:sz w:val="24"/>
        </w:rPr>
        <w:t>或者充装压力</w:t>
      </w:r>
      <w:r>
        <w:rPr>
          <w:rFonts w:ascii="宋体" w:eastAsia="宋体" w:hint="eastAsia"/>
          <w:spacing w:val="6"/>
          <w:sz w:val="24"/>
        </w:rPr>
        <w:t>)</w:t>
      </w:r>
      <w:r>
        <w:rPr>
          <w:spacing w:val="7"/>
          <w:sz w:val="24"/>
        </w:rPr>
        <w:t>，严禁超装、错装；</w:t>
      </w:r>
    </w:p>
    <w:p>
      <w:pPr>
        <w:pStyle w:val="ListParagraph"/>
        <w:numPr>
          <w:ilvl w:val="0"/>
          <w:numId w:val="102"/>
        </w:numPr>
        <w:tabs>
          <w:tab w:pos="1146" w:val="left" w:leader="none"/>
        </w:tabs>
        <w:spacing w:line="387" w:lineRule="exact" w:before="0" w:after="0"/>
        <w:ind w:left="1146" w:right="0" w:hanging="372"/>
        <w:jc w:val="left"/>
        <w:rPr>
          <w:sz w:val="24"/>
        </w:rPr>
      </w:pPr>
      <w:r>
        <w:rPr>
          <w:spacing w:val="7"/>
          <w:sz w:val="24"/>
        </w:rPr>
        <w:t>应当按照操作规程对充装后的移动式压力容器进行检查；</w:t>
      </w:r>
    </w:p>
    <w:p>
      <w:pPr>
        <w:pStyle w:val="ListParagraph"/>
        <w:numPr>
          <w:ilvl w:val="0"/>
          <w:numId w:val="102"/>
        </w:numPr>
        <w:tabs>
          <w:tab w:pos="1146" w:val="left" w:leader="none"/>
        </w:tabs>
        <w:spacing w:line="400" w:lineRule="exact" w:before="0" w:after="0"/>
        <w:ind w:left="1146" w:right="0" w:hanging="372"/>
        <w:jc w:val="left"/>
        <w:rPr>
          <w:sz w:val="24"/>
        </w:rPr>
      </w:pPr>
      <w:r>
        <w:rPr>
          <w:spacing w:val="8"/>
          <w:sz w:val="24"/>
        </w:rPr>
        <w:t>做好充装前后安全检验记录和充装记录。</w:t>
      </w:r>
    </w:p>
    <w:p>
      <w:pPr>
        <w:pStyle w:val="BodyText"/>
        <w:tabs>
          <w:tab w:pos="2020" w:val="left" w:leader="none"/>
        </w:tabs>
        <w:spacing w:line="400" w:lineRule="exact"/>
        <w:ind w:left="773"/>
      </w:pPr>
      <w:r>
        <w:rPr>
          <w:rFonts w:ascii="黑体" w:eastAsia="黑体" w:hint="eastAsia"/>
          <w:spacing w:val="2"/>
        </w:rPr>
        <w:t>C3.7.1.6</w:t>
        <w:tab/>
      </w:r>
      <w:r>
        <w:rPr>
          <w:spacing w:val="8"/>
        </w:rPr>
        <w:t>信息追踪和质量服务</w:t>
      </w:r>
    </w:p>
    <w:p>
      <w:pPr>
        <w:pStyle w:val="BodyText"/>
        <w:spacing w:line="400" w:lineRule="exact"/>
        <w:ind w:left="773"/>
      </w:pPr>
      <w:r>
        <w:rPr/>
        <w:t>信息追踪和质量服务控制的范围、程序、内容如下：</w:t>
      </w:r>
    </w:p>
    <w:p>
      <w:pPr>
        <w:pStyle w:val="ListParagraph"/>
        <w:numPr>
          <w:ilvl w:val="0"/>
          <w:numId w:val="103"/>
        </w:numPr>
        <w:tabs>
          <w:tab w:pos="1146" w:val="left" w:leader="none"/>
        </w:tabs>
        <w:spacing w:line="213" w:lineRule="auto" w:before="9" w:after="0"/>
        <w:ind w:left="278" w:right="1414" w:firstLine="496"/>
        <w:jc w:val="left"/>
        <w:rPr>
          <w:sz w:val="24"/>
        </w:rPr>
      </w:pPr>
      <w:r>
        <w:rPr>
          <w:spacing w:val="8"/>
          <w:sz w:val="24"/>
        </w:rPr>
        <w:t>充装单位应当将与充装有关的信息按照特种设备信息化要求，及时上传至全</w:t>
      </w:r>
      <w:r>
        <w:rPr>
          <w:spacing w:val="7"/>
          <w:sz w:val="24"/>
        </w:rPr>
        <w:t>国移动式压力容器公共服务信息追溯平台，充装记录的内容应当真实有效；</w:t>
      </w:r>
    </w:p>
    <w:p>
      <w:pPr>
        <w:pStyle w:val="ListParagraph"/>
        <w:numPr>
          <w:ilvl w:val="0"/>
          <w:numId w:val="103"/>
        </w:numPr>
        <w:tabs>
          <w:tab w:pos="1146" w:val="left" w:leader="none"/>
        </w:tabs>
        <w:spacing w:line="211" w:lineRule="auto" w:before="0" w:after="0"/>
        <w:ind w:left="278" w:right="1414" w:firstLine="496"/>
        <w:jc w:val="left"/>
        <w:rPr>
          <w:sz w:val="24"/>
        </w:rPr>
      </w:pPr>
      <w:r>
        <w:rPr>
          <w:spacing w:val="8"/>
          <w:sz w:val="24"/>
        </w:rPr>
        <w:t>充装单位应当建立健全移动式压力容器充装过程的安全追溯系统，并且有效实施管理；</w:t>
      </w:r>
    </w:p>
    <w:p>
      <w:pPr>
        <w:pStyle w:val="ListParagraph"/>
        <w:numPr>
          <w:ilvl w:val="0"/>
          <w:numId w:val="103"/>
        </w:numPr>
        <w:tabs>
          <w:tab w:pos="1146" w:val="left" w:leader="none"/>
        </w:tabs>
        <w:spacing w:line="211" w:lineRule="auto" w:before="6" w:after="0"/>
        <w:ind w:left="278" w:right="1414" w:firstLine="496"/>
        <w:jc w:val="left"/>
        <w:rPr>
          <w:sz w:val="24"/>
        </w:rPr>
      </w:pPr>
      <w:r>
        <w:rPr>
          <w:spacing w:val="8"/>
          <w:sz w:val="24"/>
        </w:rPr>
        <w:t>充装单位应当按照《移动式压力容器安全技术监察规程》的规定，向介质买受方提交充装证明资料。</w:t>
      </w:r>
    </w:p>
    <w:p>
      <w:pPr>
        <w:pStyle w:val="BodyText"/>
        <w:tabs>
          <w:tab w:pos="2020" w:val="left" w:leader="none"/>
        </w:tabs>
        <w:spacing w:line="392" w:lineRule="exact"/>
        <w:ind w:left="774"/>
      </w:pPr>
      <w:r>
        <w:rPr>
          <w:rFonts w:ascii="黑体" w:eastAsia="黑体" w:hint="eastAsia"/>
          <w:spacing w:val="2"/>
        </w:rPr>
        <w:t>C3.7.1.7</w:t>
        <w:tab/>
      </w:r>
      <w:r>
        <w:rPr>
          <w:spacing w:val="8"/>
        </w:rPr>
        <w:t>执行特种设备许可制度</w:t>
      </w:r>
    </w:p>
    <w:p>
      <w:pPr>
        <w:pStyle w:val="BodyText"/>
        <w:spacing w:line="400" w:lineRule="exact"/>
        <w:ind w:left="774"/>
      </w:pPr>
      <w:r>
        <w:rPr>
          <w:spacing w:val="7"/>
        </w:rPr>
        <w:t>执行特种设备许可制度控制的范围、程序、内容如下：</w:t>
      </w:r>
    </w:p>
    <w:p>
      <w:pPr>
        <w:pStyle w:val="ListParagraph"/>
        <w:numPr>
          <w:ilvl w:val="0"/>
          <w:numId w:val="104"/>
        </w:numPr>
        <w:tabs>
          <w:tab w:pos="1146" w:val="left" w:leader="none"/>
        </w:tabs>
        <w:spacing w:line="400" w:lineRule="exact" w:before="0" w:after="0"/>
        <w:ind w:left="1146" w:right="0" w:hanging="372"/>
        <w:jc w:val="left"/>
        <w:rPr>
          <w:sz w:val="24"/>
        </w:rPr>
      </w:pPr>
      <w:r>
        <w:rPr>
          <w:spacing w:val="8"/>
          <w:sz w:val="24"/>
        </w:rPr>
        <w:t>接受各级特种设备安全监管部门的监督；</w:t>
      </w:r>
    </w:p>
    <w:p>
      <w:pPr>
        <w:pStyle w:val="ListParagraph"/>
        <w:numPr>
          <w:ilvl w:val="0"/>
          <w:numId w:val="104"/>
        </w:numPr>
        <w:tabs>
          <w:tab w:pos="1146" w:val="left" w:leader="none"/>
        </w:tabs>
        <w:spacing w:line="213" w:lineRule="auto" w:before="9" w:after="0"/>
        <w:ind w:left="278" w:right="1414" w:firstLine="496"/>
        <w:jc w:val="left"/>
        <w:rPr>
          <w:sz w:val="24"/>
        </w:rPr>
      </w:pPr>
      <w:r>
        <w:rPr>
          <w:spacing w:val="8"/>
          <w:sz w:val="24"/>
        </w:rPr>
        <w:t>接受定期检验，包括满足法规、安全技术规范对特种设备及安全附件的定期检验或者校验的要求；</w:t>
      </w:r>
    </w:p>
    <w:p>
      <w:pPr>
        <w:pStyle w:val="BodyText"/>
        <w:spacing w:line="278" w:lineRule="exact"/>
        <w:ind w:left="0" w:right="1541"/>
        <w:jc w:val="right"/>
        <w:rPr>
          <w:rFonts w:ascii="宋体" w:hAnsi="宋体"/>
        </w:rPr>
      </w:pPr>
      <w:r>
        <w:rPr>
          <w:rFonts w:ascii="宋体" w:hAnsi="宋体"/>
        </w:rPr>
        <w:t>— 47 — </w:t>
      </w:r>
    </w:p>
    <w:p>
      <w:pPr>
        <w:spacing w:after="0" w:line="278"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030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104"/>
        </w:numPr>
        <w:tabs>
          <w:tab w:pos="1146" w:val="left" w:leader="none"/>
        </w:tabs>
        <w:spacing w:line="211" w:lineRule="auto" w:before="31" w:after="0"/>
        <w:ind w:left="278" w:right="1411" w:firstLine="496"/>
        <w:jc w:val="left"/>
        <w:rPr>
          <w:sz w:val="24"/>
        </w:rPr>
      </w:pPr>
      <w:r>
        <w:rPr>
          <w:spacing w:val="8"/>
          <w:sz w:val="24"/>
        </w:rPr>
        <w:t>特种设备许可证管理，包括遵守相关法律、法规和安全技术规范的规定，购</w:t>
      </w:r>
      <w:r>
        <w:rPr>
          <w:spacing w:val="11"/>
          <w:sz w:val="24"/>
        </w:rPr>
        <w:t>买、使用和充装具有许可证的单位制造的特种设备及其安全附件的规定，充装许可</w:t>
      </w:r>
    </w:p>
    <w:p>
      <w:pPr>
        <w:pStyle w:val="BodyText"/>
        <w:spacing w:line="213" w:lineRule="auto" w:before="1"/>
        <w:ind w:right="1421"/>
      </w:pPr>
      <w:r>
        <w:rPr>
          <w:rFonts w:ascii="宋体" w:eastAsia="宋体" w:hint="eastAsia"/>
        </w:rPr>
        <w:t>(</w:t>
      </w:r>
      <w:r>
        <w:rPr/>
        <w:t>如名称、地址</w:t>
      </w:r>
      <w:r>
        <w:rPr>
          <w:rFonts w:ascii="宋体" w:eastAsia="宋体" w:hint="eastAsia"/>
        </w:rPr>
        <w:t>)</w:t>
      </w:r>
      <w:r>
        <w:rPr/>
        <w:t>发生变更、变化时及时办理变更手续的规定，特种设备许可证管理规定，特种设备许可证换证规定等。</w:t>
      </w:r>
    </w:p>
    <w:p>
      <w:pPr>
        <w:pStyle w:val="BodyText"/>
        <w:tabs>
          <w:tab w:pos="1773" w:val="left" w:leader="none"/>
        </w:tabs>
        <w:spacing w:line="387" w:lineRule="exact"/>
        <w:ind w:left="773"/>
      </w:pPr>
      <w:r>
        <w:rPr>
          <w:rFonts w:ascii="黑体" w:eastAsia="黑体" w:hint="eastAsia"/>
          <w:spacing w:val="3"/>
        </w:rPr>
        <w:t>C3.7.2</w:t>
        <w:tab/>
      </w:r>
      <w:r>
        <w:rPr>
          <w:spacing w:val="8"/>
        </w:rPr>
        <w:t>管理制度和人员岗位责任制</w:t>
      </w:r>
    </w:p>
    <w:p>
      <w:pPr>
        <w:pStyle w:val="BodyText"/>
        <w:spacing w:line="213" w:lineRule="auto" w:before="10"/>
        <w:ind w:right="1413" w:firstLine="495"/>
      </w:pPr>
      <w:r>
        <w:rPr>
          <w:spacing w:val="1"/>
        </w:rPr>
        <w:t>充装单位应当建立各项管理制度和人员岗位责任制，并且能够有效实施。管理制</w:t>
      </w:r>
      <w:r>
        <w:rPr>
          <w:spacing w:val="8"/>
        </w:rPr>
        <w:t>度和人员岗位责任制应当包括以下内容：</w:t>
      </w:r>
    </w:p>
    <w:p>
      <w:pPr>
        <w:pStyle w:val="ListParagraph"/>
        <w:numPr>
          <w:ilvl w:val="0"/>
          <w:numId w:val="105"/>
        </w:numPr>
        <w:tabs>
          <w:tab w:pos="1146" w:val="left" w:leader="none"/>
        </w:tabs>
        <w:spacing w:line="387" w:lineRule="exact" w:before="0" w:after="0"/>
        <w:ind w:left="1146" w:right="0" w:hanging="372"/>
        <w:jc w:val="left"/>
        <w:rPr>
          <w:sz w:val="24"/>
        </w:rPr>
      </w:pPr>
      <w:r>
        <w:rPr>
          <w:spacing w:val="7"/>
          <w:sz w:val="24"/>
        </w:rPr>
        <w:t>安全管理</w:t>
      </w:r>
      <w:r>
        <w:rPr>
          <w:rFonts w:ascii="宋体" w:eastAsia="宋体" w:hint="eastAsia"/>
          <w:spacing w:val="4"/>
          <w:sz w:val="24"/>
        </w:rPr>
        <w:t>(</w:t>
      </w:r>
      <w:r>
        <w:rPr>
          <w:spacing w:val="7"/>
          <w:sz w:val="24"/>
        </w:rPr>
        <w:t>包括安全生产、安全检查、安全教育等内容</w:t>
      </w:r>
      <w:r>
        <w:rPr>
          <w:rFonts w:ascii="宋体" w:eastAsia="宋体" w:hint="eastAsia"/>
          <w:sz w:val="24"/>
        </w:rPr>
        <w:t>)</w:t>
      </w:r>
      <w:r>
        <w:rPr>
          <w:sz w:val="24"/>
        </w:rPr>
        <w:t>；</w:t>
      </w:r>
    </w:p>
    <w:p>
      <w:pPr>
        <w:pStyle w:val="ListParagraph"/>
        <w:numPr>
          <w:ilvl w:val="0"/>
          <w:numId w:val="105"/>
        </w:numPr>
        <w:tabs>
          <w:tab w:pos="1146" w:val="left" w:leader="none"/>
        </w:tabs>
        <w:spacing w:line="400" w:lineRule="exact" w:before="0" w:after="0"/>
        <w:ind w:left="1146" w:right="0" w:hanging="372"/>
        <w:jc w:val="left"/>
        <w:rPr>
          <w:sz w:val="24"/>
        </w:rPr>
      </w:pPr>
      <w:r>
        <w:rPr>
          <w:spacing w:val="7"/>
          <w:sz w:val="24"/>
        </w:rPr>
        <w:t>安全管理机构</w:t>
      </w:r>
      <w:r>
        <w:rPr>
          <w:rFonts w:ascii="宋体" w:eastAsia="宋体" w:hint="eastAsia"/>
          <w:spacing w:val="4"/>
          <w:sz w:val="24"/>
        </w:rPr>
        <w:t>(</w:t>
      </w:r>
      <w:r>
        <w:rPr>
          <w:spacing w:val="7"/>
          <w:sz w:val="24"/>
        </w:rPr>
        <w:t>需要设置时</w:t>
      </w:r>
      <w:r>
        <w:rPr>
          <w:rFonts w:ascii="宋体" w:eastAsia="宋体" w:hint="eastAsia"/>
          <w:spacing w:val="4"/>
          <w:sz w:val="24"/>
        </w:rPr>
        <w:t>)</w:t>
      </w:r>
      <w:r>
        <w:rPr>
          <w:spacing w:val="8"/>
          <w:sz w:val="24"/>
        </w:rPr>
        <w:t>和相关人员岗位职责；</w:t>
      </w:r>
    </w:p>
    <w:p>
      <w:pPr>
        <w:pStyle w:val="ListParagraph"/>
        <w:numPr>
          <w:ilvl w:val="0"/>
          <w:numId w:val="105"/>
        </w:numPr>
        <w:tabs>
          <w:tab w:pos="1146" w:val="left" w:leader="none"/>
        </w:tabs>
        <w:spacing w:line="400" w:lineRule="exact" w:before="0" w:after="0"/>
        <w:ind w:left="1146" w:right="0" w:hanging="372"/>
        <w:jc w:val="left"/>
        <w:rPr>
          <w:sz w:val="24"/>
        </w:rPr>
      </w:pPr>
      <w:r>
        <w:rPr>
          <w:spacing w:val="8"/>
          <w:sz w:val="24"/>
        </w:rPr>
        <w:t>安全监控和巡视；</w:t>
      </w:r>
    </w:p>
    <w:p>
      <w:pPr>
        <w:pStyle w:val="ListParagraph"/>
        <w:numPr>
          <w:ilvl w:val="0"/>
          <w:numId w:val="105"/>
        </w:numPr>
        <w:tabs>
          <w:tab w:pos="1146" w:val="left" w:leader="none"/>
        </w:tabs>
        <w:spacing w:line="400" w:lineRule="exact" w:before="0" w:after="0"/>
        <w:ind w:left="1146" w:right="0" w:hanging="372"/>
        <w:jc w:val="left"/>
        <w:rPr>
          <w:sz w:val="24"/>
        </w:rPr>
      </w:pPr>
      <w:r>
        <w:rPr>
          <w:spacing w:val="7"/>
          <w:sz w:val="24"/>
        </w:rPr>
        <w:t>特种设备安全技术档案管理</w:t>
      </w:r>
      <w:r>
        <w:rPr>
          <w:rFonts w:ascii="宋体" w:eastAsia="宋体" w:hint="eastAsia"/>
          <w:spacing w:val="4"/>
          <w:sz w:val="24"/>
        </w:rPr>
        <w:t>(</w:t>
      </w:r>
      <w:r>
        <w:rPr>
          <w:spacing w:val="7"/>
          <w:sz w:val="24"/>
        </w:rPr>
        <w:t>包括装卸用管</w:t>
      </w:r>
      <w:r>
        <w:rPr>
          <w:rFonts w:ascii="宋体" w:eastAsia="宋体" w:hint="eastAsia"/>
          <w:sz w:val="24"/>
        </w:rPr>
        <w:t>)</w:t>
      </w:r>
      <w:r>
        <w:rPr>
          <w:sz w:val="24"/>
        </w:rPr>
        <w:t>；</w:t>
      </w:r>
    </w:p>
    <w:p>
      <w:pPr>
        <w:pStyle w:val="ListParagraph"/>
        <w:numPr>
          <w:ilvl w:val="0"/>
          <w:numId w:val="105"/>
        </w:numPr>
        <w:tabs>
          <w:tab w:pos="1146" w:val="left" w:leader="none"/>
        </w:tabs>
        <w:spacing w:line="400" w:lineRule="exact" w:before="0" w:after="0"/>
        <w:ind w:left="1146" w:right="0" w:hanging="372"/>
        <w:jc w:val="left"/>
        <w:rPr>
          <w:sz w:val="24"/>
        </w:rPr>
      </w:pPr>
      <w:r>
        <w:rPr>
          <w:spacing w:val="7"/>
          <w:sz w:val="24"/>
        </w:rPr>
        <w:t>设备经常性维护保养、定期自行检查和有关记录；</w:t>
      </w:r>
    </w:p>
    <w:p>
      <w:pPr>
        <w:pStyle w:val="ListParagraph"/>
        <w:numPr>
          <w:ilvl w:val="0"/>
          <w:numId w:val="105"/>
        </w:numPr>
        <w:tabs>
          <w:tab w:pos="1146" w:val="left" w:leader="none"/>
        </w:tabs>
        <w:spacing w:line="400" w:lineRule="exact" w:before="0" w:after="0"/>
        <w:ind w:left="1146" w:right="0" w:hanging="372"/>
        <w:jc w:val="left"/>
        <w:rPr>
          <w:sz w:val="24"/>
        </w:rPr>
      </w:pPr>
      <w:r>
        <w:rPr>
          <w:spacing w:val="7"/>
          <w:sz w:val="24"/>
        </w:rPr>
        <w:t>特种设备使用登记、定期检验管理</w:t>
      </w:r>
      <w:r>
        <w:rPr>
          <w:rFonts w:ascii="宋体" w:eastAsia="宋体" w:hint="eastAsia"/>
          <w:spacing w:val="4"/>
          <w:sz w:val="24"/>
        </w:rPr>
        <w:t>(</w:t>
      </w:r>
      <w:r>
        <w:rPr>
          <w:spacing w:val="7"/>
          <w:sz w:val="24"/>
        </w:rPr>
        <w:t>包括装卸用管</w:t>
      </w:r>
      <w:r>
        <w:rPr>
          <w:rFonts w:ascii="宋体" w:eastAsia="宋体" w:hint="eastAsia"/>
          <w:sz w:val="24"/>
        </w:rPr>
        <w:t>)</w:t>
      </w:r>
      <w:r>
        <w:rPr>
          <w:sz w:val="24"/>
        </w:rPr>
        <w:t>；</w:t>
      </w:r>
    </w:p>
    <w:p>
      <w:pPr>
        <w:pStyle w:val="ListParagraph"/>
        <w:numPr>
          <w:ilvl w:val="0"/>
          <w:numId w:val="105"/>
        </w:numPr>
        <w:tabs>
          <w:tab w:pos="1146" w:val="left" w:leader="none"/>
        </w:tabs>
        <w:spacing w:line="400" w:lineRule="exact" w:before="0" w:after="0"/>
        <w:ind w:left="1146" w:right="0" w:hanging="372"/>
        <w:jc w:val="left"/>
        <w:rPr>
          <w:sz w:val="24"/>
        </w:rPr>
      </w:pPr>
      <w:r>
        <w:rPr>
          <w:spacing w:val="8"/>
          <w:sz w:val="24"/>
        </w:rPr>
        <w:t>隐患排查治理；</w:t>
      </w:r>
    </w:p>
    <w:p>
      <w:pPr>
        <w:pStyle w:val="ListParagraph"/>
        <w:numPr>
          <w:ilvl w:val="0"/>
          <w:numId w:val="105"/>
        </w:numPr>
        <w:tabs>
          <w:tab w:pos="1146" w:val="left" w:leader="none"/>
        </w:tabs>
        <w:spacing w:line="400" w:lineRule="exact" w:before="0" w:after="0"/>
        <w:ind w:left="1146" w:right="0" w:hanging="372"/>
        <w:jc w:val="left"/>
        <w:rPr>
          <w:sz w:val="24"/>
        </w:rPr>
      </w:pPr>
      <w:r>
        <w:rPr>
          <w:spacing w:val="8"/>
          <w:sz w:val="24"/>
        </w:rPr>
        <w:t>设备采购、安装、改造、修理、报废等管理；</w:t>
      </w:r>
    </w:p>
    <w:p>
      <w:pPr>
        <w:pStyle w:val="ListParagraph"/>
        <w:numPr>
          <w:ilvl w:val="0"/>
          <w:numId w:val="105"/>
        </w:numPr>
        <w:tabs>
          <w:tab w:pos="1146" w:val="left" w:leader="none"/>
        </w:tabs>
        <w:spacing w:line="211" w:lineRule="auto" w:before="13" w:after="0"/>
        <w:ind w:left="278" w:right="1414" w:firstLine="496"/>
        <w:jc w:val="left"/>
        <w:rPr>
          <w:sz w:val="24"/>
        </w:rPr>
      </w:pPr>
      <w:r>
        <w:rPr/>
        <w:pict>
          <v:shape style="position:absolute;margin-left:111.727043pt;margin-top:18.01086pt;width:379.1pt;height:37.950pt;mso-position-horizontal-relative:page;mso-position-vertical-relative:paragraph;z-index:-270280;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特种设备安全附件、承压附件、安全保护装置、气体危险浓度报警装置、测</w:t>
      </w:r>
      <w:r>
        <w:rPr>
          <w:spacing w:val="7"/>
          <w:sz w:val="24"/>
        </w:rPr>
        <w:t>量调控装置及其有关附属仪器仪表的定期校验、检修；</w:t>
      </w:r>
    </w:p>
    <w:p>
      <w:pPr>
        <w:pStyle w:val="ListParagraph"/>
        <w:numPr>
          <w:ilvl w:val="0"/>
          <w:numId w:val="105"/>
        </w:numPr>
        <w:tabs>
          <w:tab w:pos="1270" w:val="left" w:leader="none"/>
        </w:tabs>
        <w:spacing w:line="392" w:lineRule="exact" w:before="0" w:after="0"/>
        <w:ind w:left="1269" w:right="0" w:hanging="495"/>
        <w:jc w:val="left"/>
        <w:rPr>
          <w:sz w:val="24"/>
        </w:rPr>
      </w:pPr>
      <w:r>
        <w:rPr>
          <w:spacing w:val="8"/>
          <w:sz w:val="24"/>
        </w:rPr>
        <w:t>计量器具定期检定；</w:t>
      </w:r>
    </w:p>
    <w:p>
      <w:pPr>
        <w:pStyle w:val="ListParagraph"/>
        <w:numPr>
          <w:ilvl w:val="0"/>
          <w:numId w:val="105"/>
        </w:numPr>
        <w:tabs>
          <w:tab w:pos="1270" w:val="left" w:leader="none"/>
        </w:tabs>
        <w:spacing w:line="400" w:lineRule="exact" w:before="0" w:after="0"/>
        <w:ind w:left="1269" w:right="0" w:hanging="495"/>
        <w:jc w:val="left"/>
        <w:rPr>
          <w:sz w:val="24"/>
        </w:rPr>
      </w:pPr>
      <w:r>
        <w:rPr>
          <w:spacing w:val="8"/>
          <w:sz w:val="24"/>
        </w:rPr>
        <w:t>特种设备作业人员持证上岗；</w:t>
      </w:r>
    </w:p>
    <w:p>
      <w:pPr>
        <w:pStyle w:val="ListParagraph"/>
        <w:numPr>
          <w:ilvl w:val="0"/>
          <w:numId w:val="105"/>
        </w:numPr>
        <w:tabs>
          <w:tab w:pos="1270" w:val="left" w:leader="none"/>
        </w:tabs>
        <w:spacing w:line="400" w:lineRule="exact" w:before="0" w:after="0"/>
        <w:ind w:left="1269" w:right="0" w:hanging="495"/>
        <w:jc w:val="left"/>
        <w:rPr>
          <w:sz w:val="24"/>
        </w:rPr>
      </w:pPr>
      <w:r>
        <w:rPr>
          <w:spacing w:val="8"/>
          <w:sz w:val="24"/>
        </w:rPr>
        <w:t>充装资料</w:t>
      </w:r>
      <w:r>
        <w:rPr>
          <w:rFonts w:ascii="宋体" w:eastAsia="宋体" w:hint="eastAsia"/>
          <w:spacing w:val="3"/>
          <w:sz w:val="24"/>
        </w:rPr>
        <w:t>(</w:t>
      </w:r>
      <w:r>
        <w:rPr>
          <w:spacing w:val="7"/>
          <w:sz w:val="24"/>
        </w:rPr>
        <w:t>包括介质成分检测报告单</w:t>
      </w:r>
      <w:r>
        <w:rPr>
          <w:rFonts w:ascii="宋体" w:eastAsia="宋体" w:hint="eastAsia"/>
          <w:spacing w:val="4"/>
          <w:sz w:val="24"/>
        </w:rPr>
        <w:t>)</w:t>
      </w:r>
      <w:r>
        <w:rPr>
          <w:spacing w:val="7"/>
          <w:sz w:val="24"/>
        </w:rPr>
        <w:t>管理；</w:t>
      </w:r>
    </w:p>
    <w:p>
      <w:pPr>
        <w:pStyle w:val="ListParagraph"/>
        <w:numPr>
          <w:ilvl w:val="0"/>
          <w:numId w:val="105"/>
        </w:numPr>
        <w:tabs>
          <w:tab w:pos="1270" w:val="left" w:leader="none"/>
        </w:tabs>
        <w:spacing w:line="400" w:lineRule="exact" w:before="0" w:after="0"/>
        <w:ind w:left="1269" w:right="0" w:hanging="495"/>
        <w:jc w:val="left"/>
        <w:rPr>
          <w:sz w:val="24"/>
        </w:rPr>
      </w:pPr>
      <w:r>
        <w:rPr>
          <w:spacing w:val="8"/>
          <w:sz w:val="24"/>
        </w:rPr>
        <w:t>特种设备应急预案及定期演练；</w:t>
      </w:r>
    </w:p>
    <w:p>
      <w:pPr>
        <w:pStyle w:val="ListParagraph"/>
        <w:numPr>
          <w:ilvl w:val="0"/>
          <w:numId w:val="105"/>
        </w:numPr>
        <w:tabs>
          <w:tab w:pos="1270" w:val="left" w:leader="none"/>
        </w:tabs>
        <w:spacing w:line="400" w:lineRule="exact" w:before="0" w:after="0"/>
        <w:ind w:left="1269" w:right="0" w:hanging="495"/>
        <w:jc w:val="left"/>
        <w:rPr>
          <w:sz w:val="24"/>
        </w:rPr>
      </w:pPr>
      <w:r>
        <w:rPr>
          <w:spacing w:val="8"/>
          <w:sz w:val="24"/>
        </w:rPr>
        <w:t>用户安全宣传教育与服务；</w:t>
      </w:r>
    </w:p>
    <w:p>
      <w:pPr>
        <w:pStyle w:val="ListParagraph"/>
        <w:numPr>
          <w:ilvl w:val="0"/>
          <w:numId w:val="105"/>
        </w:numPr>
        <w:tabs>
          <w:tab w:pos="1270" w:val="left" w:leader="none"/>
        </w:tabs>
        <w:spacing w:line="400" w:lineRule="exact" w:before="0" w:after="0"/>
        <w:ind w:left="1269" w:right="0" w:hanging="495"/>
        <w:jc w:val="left"/>
        <w:rPr>
          <w:sz w:val="24"/>
        </w:rPr>
      </w:pPr>
      <w:r>
        <w:rPr>
          <w:spacing w:val="8"/>
          <w:sz w:val="24"/>
        </w:rPr>
        <w:t>事故报告和处理；</w:t>
      </w:r>
    </w:p>
    <w:p>
      <w:pPr>
        <w:pStyle w:val="ListParagraph"/>
        <w:numPr>
          <w:ilvl w:val="0"/>
          <w:numId w:val="105"/>
        </w:numPr>
        <w:tabs>
          <w:tab w:pos="1270" w:val="left" w:leader="none"/>
        </w:tabs>
        <w:spacing w:line="400" w:lineRule="exact" w:before="0" w:after="0"/>
        <w:ind w:left="1269" w:right="0" w:hanging="495"/>
        <w:jc w:val="left"/>
        <w:rPr>
          <w:sz w:val="24"/>
        </w:rPr>
      </w:pPr>
      <w:r>
        <w:rPr>
          <w:spacing w:val="8"/>
          <w:sz w:val="24"/>
        </w:rPr>
        <w:t>接受安全监察；</w:t>
      </w:r>
    </w:p>
    <w:p>
      <w:pPr>
        <w:pStyle w:val="ListParagraph"/>
        <w:numPr>
          <w:ilvl w:val="0"/>
          <w:numId w:val="105"/>
        </w:numPr>
        <w:tabs>
          <w:tab w:pos="1270" w:val="left" w:leader="none"/>
        </w:tabs>
        <w:spacing w:line="400" w:lineRule="exact" w:before="0" w:after="0"/>
        <w:ind w:left="1269" w:right="0" w:hanging="495"/>
        <w:jc w:val="left"/>
        <w:rPr>
          <w:sz w:val="24"/>
        </w:rPr>
      </w:pPr>
      <w:r>
        <w:rPr>
          <w:spacing w:val="8"/>
          <w:sz w:val="24"/>
        </w:rPr>
        <w:t>质量信息反馈。</w:t>
      </w:r>
    </w:p>
    <w:p>
      <w:pPr>
        <w:pStyle w:val="BodyText"/>
        <w:tabs>
          <w:tab w:pos="1773" w:val="left" w:leader="none"/>
        </w:tabs>
        <w:spacing w:line="400" w:lineRule="exact"/>
        <w:ind w:left="774"/>
      </w:pPr>
      <w:r>
        <w:rPr>
          <w:rFonts w:ascii="黑体" w:eastAsia="黑体" w:hint="eastAsia"/>
          <w:spacing w:val="3"/>
        </w:rPr>
        <w:t>C3.7.3</w:t>
        <w:tab/>
      </w:r>
      <w:r>
        <w:rPr>
          <w:spacing w:val="7"/>
        </w:rPr>
        <w:t>安全操作规程</w:t>
      </w:r>
    </w:p>
    <w:p>
      <w:pPr>
        <w:pStyle w:val="BodyText"/>
        <w:spacing w:line="213" w:lineRule="auto" w:before="9"/>
        <w:ind w:right="1421" w:firstLine="495"/>
      </w:pPr>
      <w:r>
        <w:rPr/>
        <w:t>充装单位应当建立安全技术操作规程并且能够有效实施。安全操作规程应当包括以下内容：</w:t>
      </w:r>
    </w:p>
    <w:p>
      <w:pPr>
        <w:pStyle w:val="ListParagraph"/>
        <w:numPr>
          <w:ilvl w:val="0"/>
          <w:numId w:val="106"/>
        </w:numPr>
        <w:tabs>
          <w:tab w:pos="1146" w:val="left" w:leader="none"/>
        </w:tabs>
        <w:spacing w:line="387" w:lineRule="exact" w:before="0" w:after="0"/>
        <w:ind w:left="1146" w:right="0" w:hanging="372"/>
        <w:jc w:val="left"/>
        <w:rPr>
          <w:sz w:val="24"/>
        </w:rPr>
      </w:pPr>
      <w:r>
        <w:rPr>
          <w:spacing w:val="8"/>
          <w:sz w:val="24"/>
        </w:rPr>
        <w:t>移动式压力容器罐内介质分析操作规程；</w:t>
      </w:r>
    </w:p>
    <w:p>
      <w:pPr>
        <w:pStyle w:val="ListParagraph"/>
        <w:numPr>
          <w:ilvl w:val="0"/>
          <w:numId w:val="106"/>
        </w:numPr>
        <w:tabs>
          <w:tab w:pos="1146" w:val="left" w:leader="none"/>
        </w:tabs>
        <w:spacing w:line="213" w:lineRule="auto" w:before="9" w:after="0"/>
        <w:ind w:left="278" w:right="1413" w:firstLine="496"/>
        <w:jc w:val="left"/>
        <w:rPr>
          <w:sz w:val="24"/>
        </w:rPr>
      </w:pPr>
      <w:r>
        <w:rPr>
          <w:spacing w:val="7"/>
          <w:sz w:val="24"/>
        </w:rPr>
        <w:t>充装操作规程</w:t>
      </w:r>
      <w:r>
        <w:rPr>
          <w:rFonts w:ascii="宋体" w:eastAsia="宋体" w:hint="eastAsia"/>
          <w:spacing w:val="4"/>
          <w:sz w:val="24"/>
        </w:rPr>
        <w:t>(</w:t>
      </w:r>
      <w:r>
        <w:rPr>
          <w:spacing w:val="-2"/>
          <w:sz w:val="24"/>
        </w:rPr>
        <w:t>包括充装前后检查、复查、充装过程巡检、充装操作及异常情况紧急处置方法等内容</w:t>
      </w:r>
      <w:r>
        <w:rPr>
          <w:rFonts w:ascii="宋体" w:eastAsia="宋体" w:hint="eastAsia"/>
          <w:sz w:val="24"/>
        </w:rPr>
        <w:t>)</w:t>
      </w:r>
      <w:r>
        <w:rPr>
          <w:sz w:val="24"/>
        </w:rPr>
        <w:t>；</w:t>
      </w:r>
    </w:p>
    <w:p>
      <w:pPr>
        <w:pStyle w:val="ListParagraph"/>
        <w:numPr>
          <w:ilvl w:val="0"/>
          <w:numId w:val="106"/>
        </w:numPr>
        <w:tabs>
          <w:tab w:pos="1146" w:val="left" w:leader="none"/>
        </w:tabs>
        <w:spacing w:line="387" w:lineRule="exact" w:before="0" w:after="0"/>
        <w:ind w:left="1146" w:right="0" w:hanging="372"/>
        <w:jc w:val="left"/>
        <w:rPr>
          <w:sz w:val="24"/>
        </w:rPr>
      </w:pPr>
      <w:r>
        <w:rPr>
          <w:spacing w:val="8"/>
          <w:sz w:val="24"/>
        </w:rPr>
        <w:t>卸载操作规程；</w:t>
      </w:r>
    </w:p>
    <w:p>
      <w:pPr>
        <w:pStyle w:val="ListParagraph"/>
        <w:numPr>
          <w:ilvl w:val="0"/>
          <w:numId w:val="106"/>
        </w:numPr>
        <w:tabs>
          <w:tab w:pos="1146" w:val="left" w:leader="none"/>
        </w:tabs>
        <w:spacing w:line="400" w:lineRule="exact" w:before="0" w:after="0"/>
        <w:ind w:left="1146" w:right="0" w:hanging="372"/>
        <w:jc w:val="left"/>
        <w:rPr>
          <w:sz w:val="24"/>
        </w:rPr>
      </w:pPr>
      <w:r>
        <w:rPr>
          <w:spacing w:val="7"/>
          <w:sz w:val="24"/>
        </w:rPr>
        <w:t>设备</w:t>
      </w:r>
      <w:r>
        <w:rPr>
          <w:rFonts w:ascii="宋体" w:eastAsia="宋体" w:hint="eastAsia"/>
          <w:spacing w:val="4"/>
          <w:sz w:val="24"/>
        </w:rPr>
        <w:t>(</w:t>
      </w:r>
      <w:r>
        <w:rPr>
          <w:spacing w:val="7"/>
          <w:sz w:val="24"/>
        </w:rPr>
        <w:t>包括泵、压缩机和储罐等</w:t>
      </w:r>
      <w:r>
        <w:rPr>
          <w:rFonts w:ascii="宋体" w:eastAsia="宋体" w:hint="eastAsia"/>
          <w:spacing w:val="4"/>
          <w:sz w:val="24"/>
        </w:rPr>
        <w:t>)</w:t>
      </w:r>
      <w:r>
        <w:rPr>
          <w:spacing w:val="8"/>
          <w:sz w:val="24"/>
        </w:rPr>
        <w:t>操作规程；</w:t>
      </w:r>
    </w:p>
    <w:p>
      <w:pPr>
        <w:pStyle w:val="ListParagraph"/>
        <w:numPr>
          <w:ilvl w:val="0"/>
          <w:numId w:val="106"/>
        </w:numPr>
        <w:tabs>
          <w:tab w:pos="1146" w:val="left" w:leader="none"/>
        </w:tabs>
        <w:spacing w:line="405" w:lineRule="exact" w:before="0" w:after="0"/>
        <w:ind w:left="1146" w:right="0" w:hanging="372"/>
        <w:jc w:val="left"/>
        <w:rPr>
          <w:sz w:val="24"/>
        </w:rPr>
      </w:pPr>
      <w:r>
        <w:rPr>
          <w:spacing w:val="7"/>
          <w:sz w:val="24"/>
        </w:rPr>
        <w:t>装卸用软管耐压试验规程</w:t>
      </w:r>
      <w:r>
        <w:rPr>
          <w:rFonts w:ascii="宋体" w:eastAsia="宋体" w:hint="eastAsia"/>
          <w:spacing w:val="4"/>
          <w:sz w:val="24"/>
        </w:rPr>
        <w:t>(</w:t>
      </w:r>
      <w:r>
        <w:rPr>
          <w:spacing w:val="2"/>
          <w:sz w:val="24"/>
        </w:rPr>
        <w:t>如委托有资质的特种设备检验机构进行，本规程可</w:t>
      </w:r>
    </w:p>
    <w:p>
      <w:pPr>
        <w:pStyle w:val="BodyText"/>
        <w:spacing w:line="286" w:lineRule="exact"/>
        <w:rPr>
          <w:rFonts w:ascii="宋体" w:hAnsi="宋体"/>
        </w:rPr>
      </w:pPr>
      <w:r>
        <w:rPr>
          <w:rFonts w:ascii="宋体" w:hAnsi="宋体"/>
        </w:rPr>
        <w:t>— 48 — </w:t>
      </w:r>
    </w:p>
    <w:p>
      <w:pPr>
        <w:spacing w:after="0" w:line="286" w:lineRule="exact"/>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023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spacing w:line="412" w:lineRule="exact"/>
      </w:pPr>
      <w:r>
        <w:rPr/>
        <w:t>省去</w:t>
      </w:r>
      <w:r>
        <w:rPr>
          <w:rFonts w:ascii="宋体" w:eastAsia="宋体" w:hint="eastAsia"/>
        </w:rPr>
        <w:t>)</w:t>
      </w:r>
      <w:r>
        <w:rPr/>
        <w:t>；</w:t>
      </w:r>
    </w:p>
    <w:p>
      <w:pPr>
        <w:pStyle w:val="ListParagraph"/>
        <w:numPr>
          <w:ilvl w:val="0"/>
          <w:numId w:val="106"/>
        </w:numPr>
        <w:tabs>
          <w:tab w:pos="1146" w:val="left" w:leader="none"/>
        </w:tabs>
        <w:spacing w:line="400" w:lineRule="exact" w:before="0" w:after="0"/>
        <w:ind w:left="1146" w:right="0" w:hanging="372"/>
        <w:jc w:val="left"/>
        <w:rPr>
          <w:sz w:val="24"/>
        </w:rPr>
      </w:pPr>
      <w:r>
        <w:rPr>
          <w:spacing w:val="7"/>
          <w:sz w:val="24"/>
        </w:rPr>
        <w:t>异常情况处置规程。</w:t>
      </w:r>
    </w:p>
    <w:p>
      <w:pPr>
        <w:pStyle w:val="BodyText"/>
        <w:tabs>
          <w:tab w:pos="1773" w:val="left" w:leader="none"/>
        </w:tabs>
        <w:spacing w:line="400" w:lineRule="exact"/>
        <w:ind w:left="774"/>
      </w:pPr>
      <w:r>
        <w:rPr>
          <w:rFonts w:ascii="黑体" w:eastAsia="黑体" w:hint="eastAsia"/>
          <w:spacing w:val="3"/>
        </w:rPr>
        <w:t>C3.7.4</w:t>
        <w:tab/>
      </w:r>
      <w:r>
        <w:rPr>
          <w:spacing w:val="8"/>
        </w:rPr>
        <w:t>工作记录和见证材料</w:t>
      </w:r>
    </w:p>
    <w:p>
      <w:pPr>
        <w:pStyle w:val="BodyText"/>
        <w:spacing w:line="211" w:lineRule="auto" w:before="13"/>
        <w:ind w:right="1413" w:firstLine="495"/>
      </w:pPr>
      <w:r>
        <w:rPr/>
        <w:t>充装单位应当制定以下工作记录和见证材料，并且能够适应工作需要，得到正确使用和保管：</w:t>
      </w:r>
    </w:p>
    <w:p>
      <w:pPr>
        <w:pStyle w:val="ListParagraph"/>
        <w:numPr>
          <w:ilvl w:val="0"/>
          <w:numId w:val="107"/>
        </w:numPr>
        <w:tabs>
          <w:tab w:pos="1146" w:val="left" w:leader="none"/>
        </w:tabs>
        <w:spacing w:line="392" w:lineRule="exact" w:before="0" w:after="0"/>
        <w:ind w:left="1146" w:right="0" w:hanging="372"/>
        <w:jc w:val="left"/>
        <w:rPr>
          <w:sz w:val="24"/>
        </w:rPr>
      </w:pPr>
      <w:r>
        <w:rPr>
          <w:spacing w:val="8"/>
          <w:sz w:val="24"/>
        </w:rPr>
        <w:t>充装介质成分检测报告；</w:t>
      </w:r>
    </w:p>
    <w:p>
      <w:pPr>
        <w:pStyle w:val="ListParagraph"/>
        <w:numPr>
          <w:ilvl w:val="0"/>
          <w:numId w:val="107"/>
        </w:numPr>
        <w:tabs>
          <w:tab w:pos="1146" w:val="left" w:leader="none"/>
        </w:tabs>
        <w:spacing w:line="400" w:lineRule="exact" w:before="0" w:after="0"/>
        <w:ind w:left="1146" w:right="0" w:hanging="372"/>
        <w:jc w:val="left"/>
        <w:rPr>
          <w:sz w:val="24"/>
        </w:rPr>
      </w:pPr>
      <w:r>
        <w:rPr>
          <w:spacing w:val="8"/>
          <w:sz w:val="24"/>
        </w:rPr>
        <w:t>充装前后安全检查记录和充装记录；</w:t>
      </w:r>
    </w:p>
    <w:p>
      <w:pPr>
        <w:pStyle w:val="ListParagraph"/>
        <w:numPr>
          <w:ilvl w:val="0"/>
          <w:numId w:val="107"/>
        </w:numPr>
        <w:tabs>
          <w:tab w:pos="1146" w:val="left" w:leader="none"/>
        </w:tabs>
        <w:spacing w:line="400" w:lineRule="exact" w:before="0" w:after="0"/>
        <w:ind w:left="1146" w:right="0" w:hanging="372"/>
        <w:jc w:val="left"/>
        <w:rPr>
          <w:sz w:val="24"/>
        </w:rPr>
      </w:pPr>
      <w:r>
        <w:rPr>
          <w:spacing w:val="8"/>
          <w:sz w:val="24"/>
        </w:rPr>
        <w:t>超装介质卸载处理记录；</w:t>
      </w:r>
    </w:p>
    <w:p>
      <w:pPr>
        <w:pStyle w:val="ListParagraph"/>
        <w:numPr>
          <w:ilvl w:val="0"/>
          <w:numId w:val="107"/>
        </w:numPr>
        <w:tabs>
          <w:tab w:pos="1146" w:val="left" w:leader="none"/>
        </w:tabs>
        <w:spacing w:line="400" w:lineRule="exact" w:before="0" w:after="0"/>
        <w:ind w:left="1146" w:right="0" w:hanging="372"/>
        <w:jc w:val="left"/>
        <w:rPr>
          <w:sz w:val="24"/>
        </w:rPr>
      </w:pPr>
      <w:r>
        <w:rPr>
          <w:spacing w:val="7"/>
          <w:sz w:val="24"/>
        </w:rPr>
        <w:t>设备</w:t>
      </w:r>
      <w:r>
        <w:rPr>
          <w:rFonts w:ascii="宋体" w:eastAsia="宋体" w:hint="eastAsia"/>
          <w:spacing w:val="4"/>
          <w:sz w:val="24"/>
        </w:rPr>
        <w:t>(</w:t>
      </w:r>
      <w:r>
        <w:rPr>
          <w:spacing w:val="7"/>
          <w:sz w:val="24"/>
        </w:rPr>
        <w:t>包括泵、压缩机和储罐等</w:t>
      </w:r>
      <w:r>
        <w:rPr>
          <w:rFonts w:ascii="宋体" w:eastAsia="宋体" w:hint="eastAsia"/>
          <w:spacing w:val="4"/>
          <w:sz w:val="24"/>
        </w:rPr>
        <w:t>)</w:t>
      </w:r>
      <w:r>
        <w:rPr>
          <w:spacing w:val="8"/>
          <w:sz w:val="24"/>
        </w:rPr>
        <w:t>运行记录；</w:t>
      </w:r>
    </w:p>
    <w:p>
      <w:pPr>
        <w:pStyle w:val="ListParagraph"/>
        <w:numPr>
          <w:ilvl w:val="0"/>
          <w:numId w:val="107"/>
        </w:numPr>
        <w:tabs>
          <w:tab w:pos="1146" w:val="left" w:leader="none"/>
        </w:tabs>
        <w:spacing w:line="400" w:lineRule="exact" w:before="0" w:after="0"/>
        <w:ind w:left="1146" w:right="0" w:hanging="372"/>
        <w:jc w:val="left"/>
        <w:rPr>
          <w:sz w:val="24"/>
        </w:rPr>
      </w:pPr>
      <w:r>
        <w:rPr>
          <w:spacing w:val="8"/>
          <w:sz w:val="24"/>
        </w:rPr>
        <w:t>充装单位安全检查记录；</w:t>
      </w:r>
    </w:p>
    <w:p>
      <w:pPr>
        <w:pStyle w:val="ListParagraph"/>
        <w:numPr>
          <w:ilvl w:val="0"/>
          <w:numId w:val="107"/>
        </w:numPr>
        <w:tabs>
          <w:tab w:pos="1146" w:val="left" w:leader="none"/>
        </w:tabs>
        <w:spacing w:line="400" w:lineRule="exact" w:before="0" w:after="0"/>
        <w:ind w:left="1146" w:right="0" w:hanging="372"/>
        <w:jc w:val="left"/>
        <w:rPr>
          <w:sz w:val="24"/>
        </w:rPr>
      </w:pPr>
      <w:r>
        <w:rPr>
          <w:spacing w:val="8"/>
          <w:sz w:val="24"/>
        </w:rPr>
        <w:t>持证人员培训考核记录；</w:t>
      </w:r>
    </w:p>
    <w:p>
      <w:pPr>
        <w:pStyle w:val="ListParagraph"/>
        <w:numPr>
          <w:ilvl w:val="0"/>
          <w:numId w:val="107"/>
        </w:numPr>
        <w:tabs>
          <w:tab w:pos="1146" w:val="left" w:leader="none"/>
        </w:tabs>
        <w:spacing w:line="400" w:lineRule="exact" w:before="0" w:after="0"/>
        <w:ind w:left="1146" w:right="0" w:hanging="372"/>
        <w:jc w:val="left"/>
        <w:rPr>
          <w:sz w:val="24"/>
        </w:rPr>
      </w:pPr>
      <w:r>
        <w:rPr>
          <w:spacing w:val="7"/>
          <w:sz w:val="24"/>
        </w:rPr>
        <w:t>质量信息反馈记录；</w:t>
      </w:r>
    </w:p>
    <w:p>
      <w:pPr>
        <w:pStyle w:val="ListParagraph"/>
        <w:numPr>
          <w:ilvl w:val="0"/>
          <w:numId w:val="107"/>
        </w:numPr>
        <w:tabs>
          <w:tab w:pos="1146" w:val="left" w:leader="none"/>
        </w:tabs>
        <w:spacing w:line="211" w:lineRule="auto" w:before="13" w:after="0"/>
        <w:ind w:left="278" w:right="1414" w:firstLine="496"/>
        <w:jc w:val="left"/>
        <w:rPr>
          <w:sz w:val="24"/>
        </w:rPr>
      </w:pPr>
      <w:r>
        <w:rPr>
          <w:spacing w:val="8"/>
          <w:sz w:val="24"/>
        </w:rPr>
        <w:t>设备</w:t>
      </w:r>
      <w:r>
        <w:rPr>
          <w:rFonts w:ascii="宋体" w:eastAsia="宋体" w:hint="eastAsia"/>
          <w:spacing w:val="4"/>
          <w:sz w:val="24"/>
        </w:rPr>
        <w:t>(</w:t>
      </w:r>
      <w:r>
        <w:rPr>
          <w:spacing w:val="8"/>
          <w:sz w:val="24"/>
        </w:rPr>
        <w:t>包括泵、压缩机和储罐等</w:t>
      </w:r>
      <w:r>
        <w:rPr>
          <w:rFonts w:ascii="宋体" w:eastAsia="宋体" w:hint="eastAsia"/>
          <w:spacing w:val="4"/>
          <w:sz w:val="24"/>
        </w:rPr>
        <w:t>)</w:t>
      </w:r>
      <w:r>
        <w:rPr>
          <w:spacing w:val="8"/>
          <w:sz w:val="24"/>
        </w:rPr>
        <w:t>和仪器仪表的维护保养、检修、定期检查、检定记录；</w:t>
      </w:r>
    </w:p>
    <w:p>
      <w:pPr>
        <w:pStyle w:val="ListParagraph"/>
        <w:numPr>
          <w:ilvl w:val="0"/>
          <w:numId w:val="107"/>
        </w:numPr>
        <w:tabs>
          <w:tab w:pos="1146" w:val="left" w:leader="none"/>
        </w:tabs>
        <w:spacing w:line="417" w:lineRule="exact" w:before="0" w:after="0"/>
        <w:ind w:left="1146" w:right="0" w:hanging="372"/>
        <w:jc w:val="left"/>
        <w:rPr>
          <w:sz w:val="24"/>
        </w:rPr>
      </w:pPr>
      <w:r>
        <w:rPr>
          <w:spacing w:val="8"/>
          <w:sz w:val="24"/>
        </w:rPr>
        <w:t>事故应急预案演练和评价记录。</w:t>
      </w:r>
    </w:p>
    <w:p>
      <w:pPr>
        <w:pStyle w:val="BodyText"/>
        <w:tabs>
          <w:tab w:pos="1525" w:val="left" w:leader="none"/>
        </w:tabs>
        <w:spacing w:before="58"/>
        <w:ind w:left="774"/>
      </w:pPr>
      <w:r>
        <w:rPr/>
        <w:pict>
          <v:shape style="position:absolute;margin-left:111.727043pt;margin-top:16.730246pt;width:379.1pt;height:37.950pt;mso-position-horizontal-relative:page;mso-position-vertical-relative:paragraph;z-index:-270208;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C3.8</w:t>
        <w:tab/>
      </w:r>
      <w:r>
        <w:rPr>
          <w:spacing w:val="8"/>
        </w:rPr>
        <w:t>充装工作质量</w:t>
      </w:r>
    </w:p>
    <w:p>
      <w:pPr>
        <w:pStyle w:val="BodyText"/>
        <w:spacing w:line="213" w:lineRule="auto" w:before="62"/>
        <w:ind w:right="1412" w:firstLine="495"/>
        <w:jc w:val="both"/>
      </w:pPr>
      <w:r>
        <w:rPr/>
        <w:t>充装工作应当符合《移动式压力容器安全技术监察规程》的规定，严格进行充装</w:t>
      </w:r>
      <w:r>
        <w:rPr>
          <w:spacing w:val="-4"/>
        </w:rPr>
        <w:t>前检查、充装过程控制、充装后检查和充装量复检，并且按照其规定进行记录，向介质买受方提交证明资料。</w:t>
      </w:r>
    </w:p>
    <w:p>
      <w:pPr>
        <w:pStyle w:val="BodyText"/>
        <w:tabs>
          <w:tab w:pos="1525" w:val="left" w:leader="none"/>
        </w:tabs>
        <w:spacing w:before="68"/>
        <w:ind w:left="774"/>
      </w:pPr>
      <w:r>
        <w:rPr>
          <w:rFonts w:ascii="黑体" w:eastAsia="黑体" w:hint="eastAsia"/>
          <w:spacing w:val="2"/>
        </w:rPr>
        <w:t>C3.9</w:t>
        <w:tab/>
      </w:r>
      <w:r>
        <w:rPr>
          <w:spacing w:val="8"/>
        </w:rPr>
        <w:t>其他要求</w:t>
      </w:r>
    </w:p>
    <w:p>
      <w:pPr>
        <w:pStyle w:val="BodyText"/>
        <w:spacing w:line="211" w:lineRule="auto" w:before="64"/>
        <w:ind w:right="1421" w:firstLine="495"/>
      </w:pPr>
      <w:r>
        <w:rPr/>
        <w:t>充装单位的许可条件除满足本附件要求外，各省级特种设备安全监管部门可以根据当地的具体情况，对本附件进行细化。</w:t>
      </w:r>
    </w:p>
    <w:p>
      <w:pPr>
        <w:pStyle w:val="BodyText"/>
        <w:tabs>
          <w:tab w:pos="1649" w:val="left" w:leader="none"/>
        </w:tabs>
        <w:spacing w:before="76"/>
        <w:ind w:left="774"/>
      </w:pPr>
      <w:r>
        <w:rPr>
          <w:rFonts w:ascii="黑体" w:eastAsia="黑体" w:hint="eastAsia"/>
          <w:spacing w:val="2"/>
        </w:rPr>
        <w:t>C3.10</w:t>
        <w:tab/>
      </w:r>
      <w:r>
        <w:rPr>
          <w:spacing w:val="8"/>
        </w:rPr>
        <w:t>换证业绩</w:t>
      </w:r>
    </w:p>
    <w:p>
      <w:pPr>
        <w:pStyle w:val="BodyText"/>
        <w:spacing w:line="211" w:lineRule="auto" w:before="65"/>
        <w:ind w:right="1421" w:firstLine="495"/>
      </w:pPr>
      <w:r>
        <w:rPr/>
        <w:t>充装单位在许可周期内的充装业绩应当覆盖其许可范围，并且每年的年度监督检查结果合格，否则按照首次申请取证或者增项处理。</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3"/>
        <w:ind w:left="0"/>
        <w:rPr>
          <w:sz w:val="16"/>
        </w:rPr>
      </w:pPr>
    </w:p>
    <w:p>
      <w:pPr>
        <w:pStyle w:val="BodyText"/>
        <w:spacing w:before="66"/>
        <w:ind w:left="0" w:right="1541"/>
        <w:jc w:val="right"/>
        <w:rPr>
          <w:rFonts w:ascii="宋体" w:hAnsi="宋体"/>
        </w:rPr>
      </w:pPr>
      <w:r>
        <w:rPr>
          <w:rFonts w:ascii="宋体" w:hAnsi="宋体"/>
        </w:rPr>
        <w:t>— 49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016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9"/>
        <w:ind w:left="0"/>
        <w:rPr>
          <w:rFonts w:ascii="黑体"/>
          <w:sz w:val="18"/>
        </w:rPr>
      </w:pPr>
    </w:p>
    <w:p>
      <w:pPr>
        <w:pStyle w:val="BodyText"/>
        <w:spacing w:before="66"/>
        <w:rPr>
          <w:rFonts w:ascii="黑体" w:eastAsia="黑体" w:hint="eastAsia"/>
        </w:rPr>
      </w:pPr>
      <w:r>
        <w:rPr>
          <w:rFonts w:ascii="黑体" w:eastAsia="黑体" w:hint="eastAsia"/>
        </w:rPr>
        <w:t>附件 D</w:t>
      </w:r>
    </w:p>
    <w:p>
      <w:pPr>
        <w:pStyle w:val="BodyText"/>
        <w:ind w:left="0"/>
        <w:rPr>
          <w:rFonts w:ascii="黑体"/>
          <w:sz w:val="20"/>
        </w:rPr>
      </w:pPr>
    </w:p>
    <w:p>
      <w:pPr>
        <w:pStyle w:val="BodyText"/>
        <w:spacing w:before="2"/>
        <w:ind w:left="0"/>
        <w:rPr>
          <w:rFonts w:ascii="黑体"/>
          <w:sz w:val="27"/>
        </w:rPr>
      </w:pPr>
    </w:p>
    <w:p>
      <w:pPr>
        <w:pStyle w:val="Heading1"/>
        <w:ind w:left="2680"/>
      </w:pPr>
      <w:r>
        <w:rPr/>
        <w:t>气瓶生产和充装单位许可条件</w:t>
      </w:r>
    </w:p>
    <w:p>
      <w:pPr>
        <w:pStyle w:val="BodyText"/>
        <w:spacing w:before="5"/>
        <w:ind w:left="0"/>
        <w:rPr>
          <w:rFonts w:ascii="黑体"/>
          <w:sz w:val="41"/>
        </w:rPr>
      </w:pPr>
    </w:p>
    <w:p>
      <w:pPr>
        <w:pStyle w:val="BodyText"/>
        <w:tabs>
          <w:tab w:pos="1277" w:val="left" w:leader="none"/>
        </w:tabs>
        <w:ind w:left="774"/>
        <w:rPr>
          <w:rFonts w:ascii="黑体" w:eastAsia="黑体" w:hint="eastAsia"/>
        </w:rPr>
      </w:pPr>
      <w:r>
        <w:rPr>
          <w:rFonts w:ascii="黑体" w:eastAsia="黑体" w:hint="eastAsia"/>
        </w:rPr>
        <w:t>D1</w:t>
        <w:tab/>
      </w:r>
      <w:r>
        <w:rPr>
          <w:rFonts w:ascii="黑体" w:eastAsia="黑体" w:hint="eastAsia"/>
          <w:spacing w:val="8"/>
        </w:rPr>
        <w:t>气瓶制造许可条件</w:t>
      </w:r>
    </w:p>
    <w:p>
      <w:pPr>
        <w:pStyle w:val="BodyText"/>
        <w:tabs>
          <w:tab w:pos="1525" w:val="left" w:leader="none"/>
        </w:tabs>
        <w:spacing w:before="132"/>
        <w:ind w:left="774"/>
      </w:pPr>
      <w:r>
        <w:rPr>
          <w:rFonts w:ascii="黑体" w:eastAsia="黑体" w:hint="eastAsia"/>
          <w:spacing w:val="2"/>
        </w:rPr>
        <w:t>D1.1</w:t>
        <w:tab/>
      </w:r>
      <w:r>
        <w:rPr>
          <w:spacing w:val="8"/>
        </w:rPr>
        <w:t>基本条件</w:t>
      </w:r>
    </w:p>
    <w:p>
      <w:pPr>
        <w:pStyle w:val="BodyText"/>
        <w:tabs>
          <w:tab w:pos="1773" w:val="left" w:leader="none"/>
        </w:tabs>
        <w:spacing w:line="426" w:lineRule="exact" w:before="26"/>
        <w:ind w:left="773"/>
      </w:pPr>
      <w:r>
        <w:rPr>
          <w:rFonts w:ascii="黑体" w:eastAsia="黑体" w:hint="eastAsia"/>
          <w:spacing w:val="3"/>
        </w:rPr>
        <w:t>D1.1.1</w:t>
        <w:tab/>
      </w:r>
      <w:r>
        <w:rPr>
          <w:spacing w:val="7"/>
        </w:rPr>
        <w:t>人员</w:t>
      </w:r>
    </w:p>
    <w:p>
      <w:pPr>
        <w:pStyle w:val="BodyText"/>
        <w:tabs>
          <w:tab w:pos="2020" w:val="left" w:leader="none"/>
        </w:tabs>
        <w:spacing w:line="400" w:lineRule="exact"/>
        <w:ind w:left="774"/>
      </w:pPr>
      <w:r>
        <w:rPr>
          <w:rFonts w:ascii="黑体" w:eastAsia="黑体" w:hint="eastAsia"/>
          <w:spacing w:val="2"/>
        </w:rPr>
        <w:t>D1.1.1.1</w:t>
        <w:tab/>
      </w:r>
      <w:r>
        <w:rPr>
          <w:spacing w:val="8"/>
        </w:rPr>
        <w:t>技术负责人</w:t>
      </w:r>
    </w:p>
    <w:p>
      <w:pPr>
        <w:pStyle w:val="BodyText"/>
        <w:spacing w:line="211" w:lineRule="auto" w:before="12"/>
        <w:ind w:right="1412" w:firstLine="495"/>
      </w:pPr>
      <w:r>
        <w:rPr/>
        <w:t>制造单位应当配备 </w:t>
      </w:r>
      <w:r>
        <w:rPr>
          <w:rFonts w:ascii="Times New Roman" w:eastAsia="Times New Roman"/>
        </w:rPr>
        <w:t>1 </w:t>
      </w:r>
      <w:r>
        <w:rPr/>
        <w:t>名技术负责人，具有许可产品制造或者检验工作经历、本科学历和工程师职称。</w:t>
      </w:r>
    </w:p>
    <w:p>
      <w:pPr>
        <w:pStyle w:val="BodyText"/>
        <w:tabs>
          <w:tab w:pos="2020" w:val="left" w:leader="none"/>
        </w:tabs>
        <w:spacing w:line="393" w:lineRule="exact"/>
        <w:ind w:left="774"/>
      </w:pPr>
      <w:r>
        <w:rPr>
          <w:rFonts w:ascii="黑体" w:eastAsia="黑体" w:hint="eastAsia"/>
          <w:spacing w:val="2"/>
        </w:rPr>
        <w:t>D1.1.1.2</w:t>
        <w:tab/>
      </w:r>
      <w:r>
        <w:rPr>
          <w:spacing w:val="8"/>
        </w:rPr>
        <w:t>质量保证体系人员</w:t>
      </w:r>
    </w:p>
    <w:p>
      <w:pPr>
        <w:pStyle w:val="BodyText"/>
        <w:spacing w:line="213" w:lineRule="auto" w:before="10"/>
        <w:ind w:right="1308" w:firstLine="495"/>
        <w:jc w:val="both"/>
      </w:pPr>
      <w:r>
        <w:rPr/>
        <w:pict>
          <v:shape style="position:absolute;margin-left:111.727043pt;margin-top:72.681557pt;width:379.1pt;height:37.950pt;mso-position-horizontal-relative:page;mso-position-vertical-relative:paragraph;z-index:-27013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5"/>
        </w:rPr>
        <w:t>制造单位应当根据产品制造过程的需要，配备并且任命质量保证工程师及设计、</w:t>
      </w:r>
      <w:r>
        <w:rPr>
          <w:spacing w:val="-4"/>
        </w:rPr>
        <w:t>材料、工艺、焊接、热处理、无损检测、理化检验、检验与试验，以及气瓶的旋压收</w:t>
      </w:r>
      <w:r>
        <w:rPr>
          <w:spacing w:val="-5"/>
        </w:rPr>
        <w:t>底及收口、纤维缠绕气瓶的缠绕及固化、非金属内胆成形、内装填料气瓶的填料充填</w:t>
      </w:r>
      <w:r>
        <w:rPr>
          <w:spacing w:val="-3"/>
        </w:rPr>
        <w:t>及固化、低温绝热气瓶的绝热材料包扎和抽真空等其他过程的质量控制系统责任人员</w:t>
      </w:r>
    </w:p>
    <w:p>
      <w:pPr>
        <w:pStyle w:val="BodyText"/>
        <w:spacing w:line="213" w:lineRule="auto"/>
        <w:ind w:left="773" w:right="4778" w:hanging="496"/>
      </w:pPr>
      <w:r>
        <w:rPr>
          <w:rFonts w:ascii="宋体" w:eastAsia="宋体" w:hint="eastAsia"/>
        </w:rPr>
        <w:t>(</w:t>
      </w:r>
      <w:r>
        <w:rPr/>
        <w:t>注 </w:t>
      </w:r>
      <w:r>
        <w:rPr>
          <w:rFonts w:ascii="Times New Roman" w:eastAsia="Times New Roman"/>
        </w:rPr>
        <w:t>D-1</w:t>
      </w:r>
      <w:r>
        <w:rPr>
          <w:rFonts w:ascii="宋体" w:eastAsia="宋体" w:hint="eastAsia"/>
        </w:rPr>
        <w:t>)</w:t>
      </w:r>
      <w:r>
        <w:rPr/>
        <w:t>，其职称和资格应当不低于表 </w:t>
      </w:r>
      <w:r>
        <w:rPr>
          <w:rFonts w:ascii="Times New Roman" w:eastAsia="Times New Roman"/>
        </w:rPr>
        <w:t>D-1 </w:t>
      </w:r>
      <w:r>
        <w:rPr/>
        <w:t>的要求。质量保证体系人员任职条件应当符合以下要求：</w:t>
      </w:r>
    </w:p>
    <w:p>
      <w:pPr>
        <w:pStyle w:val="ListParagraph"/>
        <w:numPr>
          <w:ilvl w:val="0"/>
          <w:numId w:val="108"/>
        </w:numPr>
        <w:tabs>
          <w:tab w:pos="1146" w:val="left" w:leader="none"/>
        </w:tabs>
        <w:spacing w:line="211" w:lineRule="auto" w:before="0" w:after="0"/>
        <w:ind w:left="278" w:right="1414" w:firstLine="496"/>
        <w:jc w:val="left"/>
        <w:rPr>
          <w:sz w:val="24"/>
        </w:rPr>
      </w:pPr>
      <w:r>
        <w:rPr>
          <w:spacing w:val="8"/>
          <w:sz w:val="24"/>
        </w:rPr>
        <w:t>质量保证工程师，具有气瓶制造、质量管理或者检验工作经历和理工类专业教育背景；</w:t>
      </w:r>
    </w:p>
    <w:p>
      <w:pPr>
        <w:pStyle w:val="ListParagraph"/>
        <w:numPr>
          <w:ilvl w:val="0"/>
          <w:numId w:val="108"/>
        </w:numPr>
        <w:tabs>
          <w:tab w:pos="1146" w:val="left" w:leader="none"/>
        </w:tabs>
        <w:spacing w:line="211" w:lineRule="auto" w:before="0" w:after="0"/>
        <w:ind w:left="278" w:right="1414" w:firstLine="496"/>
        <w:jc w:val="left"/>
        <w:rPr>
          <w:sz w:val="24"/>
        </w:rPr>
      </w:pPr>
      <w:r>
        <w:rPr>
          <w:spacing w:val="8"/>
          <w:sz w:val="24"/>
        </w:rPr>
        <w:t>焊接及热处理质量控制系统责任人员，具有焊接及热处理工作经历和焊接、金属材料以及相关机械类专业教育背景；</w:t>
      </w:r>
    </w:p>
    <w:p>
      <w:pPr>
        <w:pStyle w:val="ListParagraph"/>
        <w:numPr>
          <w:ilvl w:val="0"/>
          <w:numId w:val="108"/>
        </w:numPr>
        <w:tabs>
          <w:tab w:pos="1146" w:val="left" w:leader="none"/>
        </w:tabs>
        <w:spacing w:line="213" w:lineRule="auto" w:before="0" w:after="0"/>
        <w:ind w:left="278" w:right="1414" w:firstLine="496"/>
        <w:jc w:val="left"/>
        <w:rPr>
          <w:sz w:val="24"/>
        </w:rPr>
      </w:pPr>
      <w:r>
        <w:rPr>
          <w:spacing w:val="8"/>
          <w:sz w:val="24"/>
        </w:rPr>
        <w:t>检验与试验质量控制系统责任人员，具有气瓶产品检验工作经历和机械、焊接、材料、无损检测等相关专业教育背景；</w:t>
      </w:r>
    </w:p>
    <w:p>
      <w:pPr>
        <w:pStyle w:val="ListParagraph"/>
        <w:numPr>
          <w:ilvl w:val="0"/>
          <w:numId w:val="108"/>
        </w:numPr>
        <w:tabs>
          <w:tab w:pos="1146" w:val="left" w:leader="none"/>
        </w:tabs>
        <w:spacing w:line="211" w:lineRule="auto" w:before="0" w:after="0"/>
        <w:ind w:left="278" w:right="1414" w:firstLine="496"/>
        <w:jc w:val="left"/>
        <w:rPr>
          <w:sz w:val="24"/>
        </w:rPr>
      </w:pPr>
      <w:r>
        <w:rPr>
          <w:spacing w:val="8"/>
          <w:sz w:val="24"/>
        </w:rPr>
        <w:t>其他质量控制系统责任人员，具有所负责工作的经历和机械类或者相关专业教育背景；</w:t>
      </w:r>
    </w:p>
    <w:p>
      <w:pPr>
        <w:pStyle w:val="ListParagraph"/>
        <w:numPr>
          <w:ilvl w:val="0"/>
          <w:numId w:val="108"/>
        </w:numPr>
        <w:tabs>
          <w:tab w:pos="1146" w:val="left" w:leader="none"/>
        </w:tabs>
        <w:spacing w:line="211" w:lineRule="auto" w:before="3" w:after="0"/>
        <w:ind w:left="278" w:right="1414" w:firstLine="496"/>
        <w:jc w:val="left"/>
        <w:rPr>
          <w:sz w:val="24"/>
        </w:rPr>
      </w:pPr>
      <w:r>
        <w:rPr>
          <w:spacing w:val="8"/>
          <w:sz w:val="24"/>
        </w:rPr>
        <w:t>质量保证体系责任人员，应当熟悉任职岗位的工作任务和要求，通过岗位培训，能够履行岗位职责。</w:t>
      </w:r>
    </w:p>
    <w:p>
      <w:pPr>
        <w:pStyle w:val="BodyText"/>
        <w:tabs>
          <w:tab w:pos="3609" w:val="left" w:leader="none"/>
        </w:tabs>
        <w:spacing w:before="86" w:after="28"/>
        <w:ind w:left="2659"/>
      </w:pPr>
      <w:r>
        <w:rPr/>
        <w:t>表</w:t>
      </w:r>
      <w:r>
        <w:rPr>
          <w:spacing w:val="3"/>
        </w:rPr>
        <w:t> </w:t>
      </w:r>
      <w:r>
        <w:rPr>
          <w:rFonts w:ascii="Times New Roman" w:eastAsia="Times New Roman"/>
        </w:rPr>
        <w:t>D-1</w:t>
        <w:tab/>
      </w:r>
      <w:r>
        <w:rPr>
          <w:spacing w:val="8"/>
        </w:rPr>
        <w:t>质量保证体系人员职称和资格</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66"/>
        <w:gridCol w:w="5106"/>
      </w:tblGrid>
      <w:tr>
        <w:trPr>
          <w:trHeight w:val="454" w:hRule="atLeast"/>
        </w:trPr>
        <w:tc>
          <w:tcPr>
            <w:tcW w:w="3966" w:type="dxa"/>
            <w:tcBorders>
              <w:bottom w:val="single" w:sz="4" w:space="0" w:color="000000"/>
              <w:right w:val="single" w:sz="4" w:space="0" w:color="000000"/>
            </w:tcBorders>
            <w:shd w:val="clear" w:color="auto" w:fill="D1F3E7"/>
          </w:tcPr>
          <w:p>
            <w:pPr>
              <w:pStyle w:val="TableParagraph"/>
              <w:spacing w:line="425" w:lineRule="exact"/>
              <w:ind w:left="161" w:right="148"/>
              <w:rPr>
                <w:sz w:val="24"/>
              </w:rPr>
            </w:pPr>
            <w:r>
              <w:rPr>
                <w:sz w:val="24"/>
              </w:rPr>
              <w:t>质量保证体系人员</w:t>
            </w:r>
          </w:p>
        </w:tc>
        <w:tc>
          <w:tcPr>
            <w:tcW w:w="5106" w:type="dxa"/>
            <w:tcBorders>
              <w:left w:val="single" w:sz="4" w:space="0" w:color="000000"/>
              <w:bottom w:val="single" w:sz="4" w:space="0" w:color="000000"/>
            </w:tcBorders>
            <w:shd w:val="clear" w:color="auto" w:fill="D1F3E7"/>
          </w:tcPr>
          <w:p>
            <w:pPr>
              <w:pStyle w:val="TableParagraph"/>
              <w:spacing w:line="425" w:lineRule="exact"/>
              <w:ind w:left="577" w:right="554"/>
              <w:rPr>
                <w:sz w:val="24"/>
              </w:rPr>
            </w:pPr>
            <w:r>
              <w:rPr>
                <w:sz w:val="24"/>
              </w:rPr>
              <w:t>职称和资格</w:t>
            </w:r>
          </w:p>
        </w:tc>
      </w:tr>
      <w:tr>
        <w:trPr>
          <w:trHeight w:val="453" w:hRule="atLeast"/>
        </w:trPr>
        <w:tc>
          <w:tcPr>
            <w:tcW w:w="3966" w:type="dxa"/>
            <w:tcBorders>
              <w:top w:val="single" w:sz="4" w:space="0" w:color="000000"/>
              <w:bottom w:val="single" w:sz="4" w:space="0" w:color="000000"/>
              <w:right w:val="single" w:sz="4" w:space="0" w:color="000000"/>
            </w:tcBorders>
            <w:shd w:val="clear" w:color="auto" w:fill="D1F3E7"/>
          </w:tcPr>
          <w:p>
            <w:pPr>
              <w:pStyle w:val="TableParagraph"/>
              <w:spacing w:line="425" w:lineRule="exact"/>
              <w:ind w:left="162" w:right="148"/>
              <w:rPr>
                <w:sz w:val="24"/>
              </w:rPr>
            </w:pPr>
            <w:r>
              <w:rPr>
                <w:sz w:val="24"/>
              </w:rPr>
              <w:t>质量保证工程师</w:t>
            </w:r>
          </w:p>
        </w:tc>
        <w:tc>
          <w:tcPr>
            <w:tcW w:w="5106" w:type="dxa"/>
            <w:tcBorders>
              <w:top w:val="single" w:sz="4" w:space="0" w:color="000000"/>
              <w:left w:val="single" w:sz="4" w:space="0" w:color="000000"/>
              <w:bottom w:val="single" w:sz="4" w:space="0" w:color="000000"/>
            </w:tcBorders>
            <w:shd w:val="clear" w:color="auto" w:fill="D1F3E7"/>
          </w:tcPr>
          <w:p>
            <w:pPr>
              <w:pStyle w:val="TableParagraph"/>
              <w:spacing w:line="425" w:lineRule="exact"/>
              <w:ind w:left="576" w:right="554"/>
              <w:rPr>
                <w:sz w:val="24"/>
              </w:rPr>
            </w:pPr>
            <w:r>
              <w:rPr>
                <w:sz w:val="24"/>
              </w:rPr>
              <w:t>工程师</w:t>
            </w:r>
          </w:p>
        </w:tc>
      </w:tr>
      <w:tr>
        <w:trPr>
          <w:trHeight w:val="454" w:hRule="atLeast"/>
        </w:trPr>
        <w:tc>
          <w:tcPr>
            <w:tcW w:w="3966" w:type="dxa"/>
            <w:tcBorders>
              <w:top w:val="single" w:sz="4" w:space="0" w:color="000000"/>
              <w:right w:val="single" w:sz="4" w:space="0" w:color="000000"/>
            </w:tcBorders>
            <w:shd w:val="clear" w:color="auto" w:fill="D1F3E7"/>
          </w:tcPr>
          <w:p>
            <w:pPr>
              <w:pStyle w:val="TableParagraph"/>
              <w:spacing w:line="426" w:lineRule="exact"/>
              <w:ind w:left="162" w:right="148"/>
              <w:rPr>
                <w:sz w:val="24"/>
              </w:rPr>
            </w:pPr>
            <w:r>
              <w:rPr>
                <w:sz w:val="24"/>
              </w:rPr>
              <w:t>设计质量控制系统责任人员</w:t>
            </w:r>
          </w:p>
        </w:tc>
        <w:tc>
          <w:tcPr>
            <w:tcW w:w="5106" w:type="dxa"/>
            <w:tcBorders>
              <w:top w:val="single" w:sz="4" w:space="0" w:color="000000"/>
              <w:left w:val="single" w:sz="4" w:space="0" w:color="000000"/>
            </w:tcBorders>
            <w:shd w:val="clear" w:color="auto" w:fill="D1F3E7"/>
          </w:tcPr>
          <w:p>
            <w:pPr>
              <w:pStyle w:val="TableParagraph"/>
              <w:spacing w:line="426" w:lineRule="exact"/>
              <w:ind w:left="576" w:right="554"/>
              <w:rPr>
                <w:sz w:val="24"/>
              </w:rPr>
            </w:pPr>
            <w:r>
              <w:rPr>
                <w:sz w:val="24"/>
              </w:rPr>
              <w:t>工程师</w:t>
            </w:r>
          </w:p>
        </w:tc>
      </w:tr>
    </w:tbl>
    <w:p>
      <w:pPr>
        <w:pStyle w:val="BodyText"/>
        <w:spacing w:before="18"/>
        <w:ind w:left="0"/>
        <w:rPr>
          <w:sz w:val="14"/>
        </w:rPr>
      </w:pPr>
    </w:p>
    <w:p>
      <w:pPr>
        <w:pStyle w:val="BodyText"/>
        <w:rPr>
          <w:rFonts w:ascii="宋体" w:hAnsi="宋体"/>
        </w:rPr>
      </w:pPr>
      <w:r>
        <w:rPr>
          <w:rFonts w:ascii="宋体" w:hAnsi="宋体"/>
        </w:rPr>
        <w:t>— 50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7006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444" w:lineRule="exact" w:after="27"/>
        <w:ind w:left="4150"/>
        <w:rPr>
          <w:rFonts w:ascii="宋体" w:eastAsia="宋体" w:hint="eastAsia"/>
        </w:rPr>
      </w:pPr>
      <w:r>
        <w:rPr/>
        <w:t>表 </w:t>
      </w:r>
      <w:r>
        <w:rPr>
          <w:rFonts w:ascii="Times New Roman" w:eastAsia="Times New Roman"/>
        </w:rPr>
        <w:t>D-1</w:t>
      </w:r>
      <w:r>
        <w:rPr>
          <w:rFonts w:ascii="宋体" w:eastAsia="宋体" w:hint="eastAsia"/>
        </w:rPr>
        <w:t>(</w:t>
      </w:r>
      <w:r>
        <w:rPr/>
        <w:t>续</w:t>
      </w:r>
      <w:r>
        <w:rPr>
          <w:rFonts w:ascii="宋体" w:eastAsia="宋体" w:hint="eastAsia"/>
        </w:rPr>
        <w:t>)</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66"/>
        <w:gridCol w:w="5106"/>
      </w:tblGrid>
      <w:tr>
        <w:trPr>
          <w:trHeight w:val="454" w:hRule="atLeast"/>
        </w:trPr>
        <w:tc>
          <w:tcPr>
            <w:tcW w:w="3966" w:type="dxa"/>
            <w:tcBorders>
              <w:bottom w:val="single" w:sz="4" w:space="0" w:color="000000"/>
              <w:right w:val="single" w:sz="4" w:space="0" w:color="000000"/>
            </w:tcBorders>
            <w:shd w:val="clear" w:color="auto" w:fill="D1F3E7"/>
          </w:tcPr>
          <w:p>
            <w:pPr>
              <w:pStyle w:val="TableParagraph"/>
              <w:spacing w:line="426" w:lineRule="exact"/>
              <w:ind w:left="161" w:right="148"/>
              <w:rPr>
                <w:sz w:val="24"/>
              </w:rPr>
            </w:pPr>
            <w:r>
              <w:rPr>
                <w:sz w:val="24"/>
              </w:rPr>
              <w:t>质量保证体系人员</w:t>
            </w:r>
          </w:p>
        </w:tc>
        <w:tc>
          <w:tcPr>
            <w:tcW w:w="5106" w:type="dxa"/>
            <w:tcBorders>
              <w:left w:val="single" w:sz="4" w:space="0" w:color="000000"/>
              <w:bottom w:val="single" w:sz="4" w:space="0" w:color="000000"/>
            </w:tcBorders>
            <w:shd w:val="clear" w:color="auto" w:fill="D1F3E7"/>
          </w:tcPr>
          <w:p>
            <w:pPr>
              <w:pStyle w:val="TableParagraph"/>
              <w:spacing w:line="426" w:lineRule="exact"/>
              <w:ind w:left="577" w:right="554"/>
              <w:rPr>
                <w:sz w:val="24"/>
              </w:rPr>
            </w:pPr>
            <w:r>
              <w:rPr>
                <w:sz w:val="24"/>
              </w:rPr>
              <w:t>职称和资格</w:t>
            </w:r>
          </w:p>
        </w:tc>
      </w:tr>
      <w:tr>
        <w:trPr>
          <w:trHeight w:val="454" w:hRule="atLeast"/>
        </w:trPr>
        <w:tc>
          <w:tcPr>
            <w:tcW w:w="3966" w:type="dxa"/>
            <w:tcBorders>
              <w:top w:val="single" w:sz="4" w:space="0" w:color="000000"/>
              <w:bottom w:val="single" w:sz="4" w:space="0" w:color="000000"/>
              <w:right w:val="single" w:sz="4" w:space="0" w:color="000000"/>
            </w:tcBorders>
            <w:shd w:val="clear" w:color="auto" w:fill="D1F3E7"/>
          </w:tcPr>
          <w:p>
            <w:pPr>
              <w:pStyle w:val="TableParagraph"/>
              <w:spacing w:line="425" w:lineRule="exact"/>
              <w:ind w:left="162" w:right="148"/>
              <w:rPr>
                <w:sz w:val="24"/>
              </w:rPr>
            </w:pPr>
            <w:r>
              <w:rPr>
                <w:sz w:val="24"/>
              </w:rPr>
              <w:t>材料质量控制系统责任人员</w:t>
            </w:r>
          </w:p>
        </w:tc>
        <w:tc>
          <w:tcPr>
            <w:tcW w:w="5106" w:type="dxa"/>
            <w:tcBorders>
              <w:top w:val="single" w:sz="4" w:space="0" w:color="000000"/>
              <w:left w:val="single" w:sz="4" w:space="0" w:color="000000"/>
              <w:bottom w:val="single" w:sz="4" w:space="0" w:color="000000"/>
            </w:tcBorders>
            <w:shd w:val="clear" w:color="auto" w:fill="D1F3E7"/>
          </w:tcPr>
          <w:p>
            <w:pPr>
              <w:pStyle w:val="TableParagraph"/>
              <w:spacing w:line="425" w:lineRule="exact"/>
              <w:ind w:left="576" w:right="554"/>
              <w:rPr>
                <w:sz w:val="24"/>
              </w:rPr>
            </w:pPr>
            <w:r>
              <w:rPr>
                <w:sz w:val="24"/>
              </w:rPr>
              <w:t>工程师</w:t>
            </w:r>
          </w:p>
        </w:tc>
      </w:tr>
      <w:tr>
        <w:trPr>
          <w:trHeight w:val="453" w:hRule="atLeast"/>
        </w:trPr>
        <w:tc>
          <w:tcPr>
            <w:tcW w:w="3966" w:type="dxa"/>
            <w:tcBorders>
              <w:top w:val="single" w:sz="4" w:space="0" w:color="000000"/>
              <w:bottom w:val="single" w:sz="4" w:space="0" w:color="000000"/>
              <w:right w:val="single" w:sz="4" w:space="0" w:color="000000"/>
            </w:tcBorders>
            <w:shd w:val="clear" w:color="auto" w:fill="D1F3E7"/>
          </w:tcPr>
          <w:p>
            <w:pPr>
              <w:pStyle w:val="TableParagraph"/>
              <w:spacing w:line="425" w:lineRule="exact"/>
              <w:ind w:left="162" w:right="148"/>
              <w:rPr>
                <w:sz w:val="24"/>
              </w:rPr>
            </w:pPr>
            <w:r>
              <w:rPr>
                <w:sz w:val="24"/>
              </w:rPr>
              <w:t>工艺质量控制系统责任人员</w:t>
            </w:r>
          </w:p>
        </w:tc>
        <w:tc>
          <w:tcPr>
            <w:tcW w:w="5106" w:type="dxa"/>
            <w:tcBorders>
              <w:top w:val="single" w:sz="4" w:space="0" w:color="000000"/>
              <w:left w:val="single" w:sz="4" w:space="0" w:color="000000"/>
              <w:bottom w:val="single" w:sz="4" w:space="0" w:color="000000"/>
            </w:tcBorders>
            <w:shd w:val="clear" w:color="auto" w:fill="D1F3E7"/>
          </w:tcPr>
          <w:p>
            <w:pPr>
              <w:pStyle w:val="TableParagraph"/>
              <w:spacing w:line="425" w:lineRule="exact"/>
              <w:ind w:left="576" w:right="554"/>
              <w:rPr>
                <w:sz w:val="24"/>
              </w:rPr>
            </w:pPr>
            <w:r>
              <w:rPr>
                <w:sz w:val="24"/>
              </w:rPr>
              <w:t>工程师</w:t>
            </w:r>
          </w:p>
        </w:tc>
      </w:tr>
      <w:tr>
        <w:trPr>
          <w:trHeight w:val="454" w:hRule="atLeast"/>
        </w:trPr>
        <w:tc>
          <w:tcPr>
            <w:tcW w:w="3966" w:type="dxa"/>
            <w:tcBorders>
              <w:top w:val="single" w:sz="4" w:space="0" w:color="000000"/>
              <w:bottom w:val="single" w:sz="4" w:space="0" w:color="000000"/>
              <w:right w:val="single" w:sz="4" w:space="0" w:color="000000"/>
            </w:tcBorders>
            <w:shd w:val="clear" w:color="auto" w:fill="D1F3E7"/>
          </w:tcPr>
          <w:p>
            <w:pPr>
              <w:pStyle w:val="TableParagraph"/>
              <w:spacing w:line="426" w:lineRule="exact"/>
              <w:ind w:left="162" w:right="148"/>
              <w:rPr>
                <w:sz w:val="24"/>
              </w:rPr>
            </w:pPr>
            <w:r>
              <w:rPr>
                <w:sz w:val="24"/>
              </w:rPr>
              <w:t>焊接质量控制系统责任人员</w:t>
            </w:r>
          </w:p>
        </w:tc>
        <w:tc>
          <w:tcPr>
            <w:tcW w:w="5106" w:type="dxa"/>
            <w:tcBorders>
              <w:top w:val="single" w:sz="4" w:space="0" w:color="000000"/>
              <w:left w:val="single" w:sz="4" w:space="0" w:color="000000"/>
              <w:bottom w:val="single" w:sz="4" w:space="0" w:color="000000"/>
            </w:tcBorders>
            <w:shd w:val="clear" w:color="auto" w:fill="D1F3E7"/>
          </w:tcPr>
          <w:p>
            <w:pPr>
              <w:pStyle w:val="TableParagraph"/>
              <w:spacing w:line="426" w:lineRule="exact"/>
              <w:ind w:left="576" w:right="554"/>
              <w:rPr>
                <w:sz w:val="24"/>
              </w:rPr>
            </w:pPr>
            <w:r>
              <w:rPr>
                <w:sz w:val="24"/>
              </w:rPr>
              <w:t>工程师</w:t>
            </w:r>
          </w:p>
        </w:tc>
      </w:tr>
      <w:tr>
        <w:trPr>
          <w:trHeight w:val="454" w:hRule="atLeast"/>
        </w:trPr>
        <w:tc>
          <w:tcPr>
            <w:tcW w:w="3966" w:type="dxa"/>
            <w:tcBorders>
              <w:top w:val="single" w:sz="4" w:space="0" w:color="000000"/>
              <w:bottom w:val="single" w:sz="4" w:space="0" w:color="000000"/>
              <w:right w:val="single" w:sz="4" w:space="0" w:color="000000"/>
            </w:tcBorders>
            <w:shd w:val="clear" w:color="auto" w:fill="D1F3E7"/>
          </w:tcPr>
          <w:p>
            <w:pPr>
              <w:pStyle w:val="TableParagraph"/>
              <w:spacing w:line="425" w:lineRule="exact"/>
              <w:ind w:left="160" w:right="148"/>
              <w:rPr>
                <w:sz w:val="24"/>
              </w:rPr>
            </w:pPr>
            <w:r>
              <w:rPr>
                <w:sz w:val="24"/>
              </w:rPr>
              <w:t>热处理质量控制系统责任人员</w:t>
            </w:r>
          </w:p>
        </w:tc>
        <w:tc>
          <w:tcPr>
            <w:tcW w:w="5106" w:type="dxa"/>
            <w:tcBorders>
              <w:top w:val="single" w:sz="4" w:space="0" w:color="000000"/>
              <w:left w:val="single" w:sz="4" w:space="0" w:color="000000"/>
              <w:bottom w:val="single" w:sz="4" w:space="0" w:color="000000"/>
            </w:tcBorders>
            <w:shd w:val="clear" w:color="auto" w:fill="D1F3E7"/>
          </w:tcPr>
          <w:p>
            <w:pPr>
              <w:pStyle w:val="TableParagraph"/>
              <w:spacing w:line="425" w:lineRule="exact"/>
              <w:ind w:left="576" w:right="554"/>
              <w:rPr>
                <w:sz w:val="24"/>
              </w:rPr>
            </w:pPr>
            <w:r>
              <w:rPr>
                <w:sz w:val="24"/>
              </w:rPr>
              <w:t>工程师</w:t>
            </w:r>
          </w:p>
        </w:tc>
      </w:tr>
      <w:tr>
        <w:trPr>
          <w:trHeight w:val="453" w:hRule="atLeast"/>
        </w:trPr>
        <w:tc>
          <w:tcPr>
            <w:tcW w:w="3966" w:type="dxa"/>
            <w:tcBorders>
              <w:top w:val="single" w:sz="4" w:space="0" w:color="000000"/>
              <w:bottom w:val="single" w:sz="4" w:space="0" w:color="000000"/>
              <w:right w:val="single" w:sz="4" w:space="0" w:color="000000"/>
            </w:tcBorders>
            <w:shd w:val="clear" w:color="auto" w:fill="D1F3E7"/>
          </w:tcPr>
          <w:p>
            <w:pPr>
              <w:pStyle w:val="TableParagraph"/>
              <w:spacing w:line="425" w:lineRule="exact"/>
              <w:ind w:left="160" w:right="148"/>
              <w:rPr>
                <w:sz w:val="24"/>
              </w:rPr>
            </w:pPr>
            <w:r>
              <w:rPr>
                <w:sz w:val="24"/>
              </w:rPr>
              <w:t>无损检测质量控制系统责任人员</w:t>
            </w:r>
          </w:p>
        </w:tc>
        <w:tc>
          <w:tcPr>
            <w:tcW w:w="5106" w:type="dxa"/>
            <w:tcBorders>
              <w:top w:val="single" w:sz="4" w:space="0" w:color="000000"/>
              <w:left w:val="single" w:sz="4" w:space="0" w:color="000000"/>
              <w:bottom w:val="single" w:sz="4" w:space="0" w:color="000000"/>
            </w:tcBorders>
            <w:shd w:val="clear" w:color="auto" w:fill="D1F3E7"/>
          </w:tcPr>
          <w:p>
            <w:pPr>
              <w:pStyle w:val="TableParagraph"/>
              <w:spacing w:line="425" w:lineRule="exact"/>
              <w:ind w:left="577" w:right="554"/>
              <w:rPr>
                <w:sz w:val="24"/>
              </w:rPr>
            </w:pPr>
            <w:r>
              <w:rPr>
                <w:w w:val="105"/>
                <w:sz w:val="24"/>
              </w:rPr>
              <w:t>助理工程师及Ⅱ级无损检测人员资格</w:t>
            </w:r>
          </w:p>
        </w:tc>
      </w:tr>
      <w:tr>
        <w:trPr>
          <w:trHeight w:val="454" w:hRule="atLeast"/>
        </w:trPr>
        <w:tc>
          <w:tcPr>
            <w:tcW w:w="3966" w:type="dxa"/>
            <w:tcBorders>
              <w:top w:val="single" w:sz="4" w:space="0" w:color="000000"/>
              <w:bottom w:val="single" w:sz="4" w:space="0" w:color="000000"/>
              <w:right w:val="single" w:sz="4" w:space="0" w:color="000000"/>
            </w:tcBorders>
            <w:shd w:val="clear" w:color="auto" w:fill="D1F3E7"/>
          </w:tcPr>
          <w:p>
            <w:pPr>
              <w:pStyle w:val="TableParagraph"/>
              <w:spacing w:line="426" w:lineRule="exact"/>
              <w:ind w:left="160" w:right="148"/>
              <w:rPr>
                <w:sz w:val="24"/>
              </w:rPr>
            </w:pPr>
            <w:r>
              <w:rPr>
                <w:sz w:val="24"/>
              </w:rPr>
              <w:t>理化检验质量控制系统责任人员</w:t>
            </w:r>
          </w:p>
        </w:tc>
        <w:tc>
          <w:tcPr>
            <w:tcW w:w="5106" w:type="dxa"/>
            <w:tcBorders>
              <w:top w:val="single" w:sz="4" w:space="0" w:color="000000"/>
              <w:left w:val="single" w:sz="4" w:space="0" w:color="000000"/>
              <w:bottom w:val="single" w:sz="4" w:space="0" w:color="000000"/>
            </w:tcBorders>
            <w:shd w:val="clear" w:color="auto" w:fill="D1F3E7"/>
          </w:tcPr>
          <w:p>
            <w:pPr>
              <w:pStyle w:val="TableParagraph"/>
              <w:spacing w:line="426" w:lineRule="exact"/>
              <w:ind w:left="577" w:right="554"/>
              <w:rPr>
                <w:sz w:val="24"/>
              </w:rPr>
            </w:pPr>
            <w:r>
              <w:rPr>
                <w:sz w:val="24"/>
              </w:rPr>
              <w:t>助理工程师</w:t>
            </w:r>
          </w:p>
        </w:tc>
      </w:tr>
      <w:tr>
        <w:trPr>
          <w:trHeight w:val="452" w:hRule="atLeast"/>
        </w:trPr>
        <w:tc>
          <w:tcPr>
            <w:tcW w:w="3966" w:type="dxa"/>
            <w:tcBorders>
              <w:top w:val="single" w:sz="4" w:space="0" w:color="000000"/>
              <w:right w:val="single" w:sz="4" w:space="0" w:color="000000"/>
            </w:tcBorders>
            <w:shd w:val="clear" w:color="auto" w:fill="D1F3E7"/>
          </w:tcPr>
          <w:p>
            <w:pPr>
              <w:pStyle w:val="TableParagraph"/>
              <w:spacing w:line="425" w:lineRule="exact"/>
              <w:ind w:left="162" w:right="148"/>
              <w:rPr>
                <w:sz w:val="24"/>
              </w:rPr>
            </w:pPr>
            <w:r>
              <w:rPr>
                <w:sz w:val="24"/>
              </w:rPr>
              <w:t>检验与试验质量控制系统责任人员</w:t>
            </w:r>
          </w:p>
        </w:tc>
        <w:tc>
          <w:tcPr>
            <w:tcW w:w="5106" w:type="dxa"/>
            <w:tcBorders>
              <w:top w:val="single" w:sz="4" w:space="0" w:color="000000"/>
              <w:left w:val="single" w:sz="4" w:space="0" w:color="000000"/>
            </w:tcBorders>
            <w:shd w:val="clear" w:color="auto" w:fill="D1F3E7"/>
          </w:tcPr>
          <w:p>
            <w:pPr>
              <w:pStyle w:val="TableParagraph"/>
              <w:spacing w:line="425" w:lineRule="exact"/>
              <w:ind w:left="576" w:right="554"/>
              <w:rPr>
                <w:sz w:val="24"/>
              </w:rPr>
            </w:pPr>
            <w:r>
              <w:rPr>
                <w:sz w:val="24"/>
              </w:rPr>
              <w:t>工程师</w:t>
            </w:r>
          </w:p>
        </w:tc>
      </w:tr>
    </w:tbl>
    <w:p>
      <w:pPr>
        <w:spacing w:line="206" w:lineRule="auto" w:before="31"/>
        <w:ind w:left="278" w:right="1590" w:firstLine="435"/>
        <w:jc w:val="left"/>
        <w:rPr>
          <w:sz w:val="21"/>
        </w:rPr>
      </w:pPr>
      <w:r>
        <w:rPr/>
        <w:pict>
          <v:line style="position:absolute;mso-position-horizontal-relative:page;mso-position-vertical-relative:paragraph;z-index:5296" from="69.419998pt,37.049118pt" to="519.299998pt,37.049118pt" stroked="true" strokeweight="6pt" strokecolor="#d1f3e7">
            <v:stroke dashstyle="solid"/>
            <w10:wrap type="none"/>
          </v:line>
        </w:pict>
      </w:r>
      <w:r>
        <w:rPr>
          <w:sz w:val="21"/>
        </w:rPr>
        <w:t>注 </w:t>
      </w:r>
      <w:r>
        <w:rPr>
          <w:rFonts w:ascii="Times New Roman" w:eastAsia="Times New Roman"/>
          <w:sz w:val="21"/>
        </w:rPr>
        <w:t>D-1</w:t>
      </w:r>
      <w:r>
        <w:rPr>
          <w:sz w:val="21"/>
        </w:rPr>
        <w:t>：产品制造过程中无焊接、热处理、无损检测等过程的，不需要配备相应的质量控制系统责任人员。</w:t>
      </w:r>
    </w:p>
    <w:p>
      <w:pPr>
        <w:pStyle w:val="BodyText"/>
        <w:tabs>
          <w:tab w:pos="2022" w:val="left" w:leader="none"/>
        </w:tabs>
        <w:spacing w:line="426" w:lineRule="exact" w:before="89"/>
        <w:ind w:left="774"/>
      </w:pPr>
      <w:r>
        <w:rPr>
          <w:rFonts w:ascii="黑体" w:eastAsia="黑体" w:hint="eastAsia"/>
          <w:spacing w:val="2"/>
        </w:rPr>
        <w:t>D1.1.1.3</w:t>
        <w:tab/>
      </w:r>
      <w:r>
        <w:rPr>
          <w:spacing w:val="7"/>
        </w:rPr>
        <w:t>技术人员</w:t>
      </w:r>
    </w:p>
    <w:p>
      <w:pPr>
        <w:pStyle w:val="BodyText"/>
        <w:spacing w:line="400" w:lineRule="exact"/>
        <w:ind w:left="773"/>
        <w:rPr>
          <w:rFonts w:ascii="Times New Roman" w:eastAsia="Times New Roman"/>
        </w:rPr>
      </w:pPr>
      <w:r>
        <w:rPr/>
        <w:t>制造单位应当配备许可产品制造所需要的技术人员，其数量应当不低于表 </w:t>
      </w:r>
      <w:r>
        <w:rPr>
          <w:rFonts w:ascii="Times New Roman" w:eastAsia="Times New Roman"/>
        </w:rPr>
        <w:t>D-2</w:t>
      </w:r>
    </w:p>
    <w:p>
      <w:pPr>
        <w:pStyle w:val="BodyText"/>
        <w:spacing w:line="426" w:lineRule="exact"/>
        <w:rPr>
          <w:rFonts w:ascii="宋体" w:eastAsia="宋体" w:hint="eastAsia"/>
        </w:rPr>
      </w:pPr>
      <w:r>
        <w:rPr/>
        <w:t>的要求。</w:t>
      </w:r>
      <w:r>
        <w:rPr>
          <w:rFonts w:ascii="宋体" w:eastAsia="宋体" w:hint="eastAsia"/>
        </w:rPr>
        <w:t> </w:t>
      </w:r>
    </w:p>
    <w:p>
      <w:pPr>
        <w:pStyle w:val="BodyText"/>
        <w:tabs>
          <w:tab w:pos="4477" w:val="left" w:leader="none"/>
        </w:tabs>
        <w:spacing w:before="68" w:after="28"/>
        <w:ind w:left="3526"/>
      </w:pPr>
      <w:r>
        <w:rPr/>
        <w:pict>
          <v:shape style="position:absolute;margin-left:111.727043pt;margin-top:5.710164pt;width:379.1pt;height:37.950pt;mso-position-horizontal-relative:page;mso-position-vertical-relative:paragraph;z-index:-269992;rotation:315" type="#_x0000_t136" fillcolor="#ffffff" stroked="f">
            <o:extrusion v:ext="view" autorotationcenter="t"/>
            <v:textpath style="font-family:&amp;quot;黑体&amp;quot;;font-size:38pt;v-text-kern:t;mso-text-shadow:auto" string="国家市场监督管理总局"/>
            <v:fill opacity="42405f"/>
            <w10:wrap type="none"/>
          </v:shape>
        </w:pict>
      </w:r>
      <w:r>
        <w:rPr/>
        <w:t>表</w:t>
      </w:r>
      <w:r>
        <w:rPr>
          <w:spacing w:val="3"/>
        </w:rPr>
        <w:t> </w:t>
      </w:r>
      <w:r>
        <w:rPr>
          <w:rFonts w:ascii="Times New Roman" w:eastAsia="Times New Roman"/>
        </w:rPr>
        <w:t>D-2</w:t>
        <w:tab/>
      </w:r>
      <w:r>
        <w:rPr>
          <w:spacing w:val="8"/>
        </w:rPr>
        <w:t>技术人员数量</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61"/>
        <w:gridCol w:w="2503"/>
        <w:gridCol w:w="2504"/>
        <w:gridCol w:w="2503"/>
      </w:tblGrid>
      <w:tr>
        <w:trPr>
          <w:trHeight w:val="717" w:hRule="atLeast"/>
        </w:trPr>
        <w:tc>
          <w:tcPr>
            <w:tcW w:w="1561" w:type="dxa"/>
            <w:tcBorders>
              <w:bottom w:val="single" w:sz="4" w:space="0" w:color="000000"/>
              <w:right w:val="single" w:sz="4" w:space="0" w:color="000000"/>
            </w:tcBorders>
            <w:shd w:val="clear" w:color="auto" w:fill="D1F3E7"/>
          </w:tcPr>
          <w:p>
            <w:pPr>
              <w:pStyle w:val="TableParagraph"/>
              <w:spacing w:before="105"/>
              <w:ind w:left="98" w:right="85"/>
              <w:rPr>
                <w:sz w:val="24"/>
              </w:rPr>
            </w:pPr>
            <w:r>
              <w:rPr>
                <w:sz w:val="24"/>
              </w:rPr>
              <w:t>许可子项目</w:t>
            </w:r>
          </w:p>
        </w:tc>
        <w:tc>
          <w:tcPr>
            <w:tcW w:w="2503" w:type="dxa"/>
            <w:tcBorders>
              <w:left w:val="single" w:sz="4" w:space="0" w:color="000000"/>
              <w:bottom w:val="single" w:sz="4" w:space="0" w:color="000000"/>
              <w:right w:val="single" w:sz="4" w:space="0" w:color="000000"/>
            </w:tcBorders>
            <w:shd w:val="clear" w:color="auto" w:fill="D1F3E7"/>
          </w:tcPr>
          <w:p>
            <w:pPr>
              <w:pStyle w:val="TableParagraph"/>
              <w:spacing w:line="332" w:lineRule="exact"/>
              <w:ind w:left="395" w:right="377"/>
              <w:rPr>
                <w:sz w:val="24"/>
              </w:rPr>
            </w:pPr>
            <w:r>
              <w:rPr>
                <w:sz w:val="24"/>
              </w:rPr>
              <w:t>占单位职工比例</w:t>
            </w:r>
          </w:p>
          <w:p>
            <w:pPr>
              <w:pStyle w:val="TableParagraph"/>
              <w:spacing w:line="365" w:lineRule="exact"/>
              <w:ind w:left="392" w:right="377"/>
              <w:rPr>
                <w:rFonts w:ascii="宋体" w:eastAsia="宋体" w:hint="eastAsia"/>
                <w:sz w:val="24"/>
              </w:rPr>
            </w:pPr>
            <w:r>
              <w:rPr>
                <w:sz w:val="24"/>
              </w:rPr>
              <w:t>及数量</w:t>
            </w:r>
            <w:r>
              <w:rPr>
                <w:rFonts w:ascii="宋体" w:eastAsia="宋体" w:hint="eastAsia"/>
                <w:sz w:val="24"/>
              </w:rPr>
              <w:t>(</w:t>
            </w:r>
            <w:r>
              <w:rPr>
                <w:sz w:val="24"/>
              </w:rPr>
              <w:t>人</w:t>
            </w:r>
            <w:r>
              <w:rPr>
                <w:rFonts w:ascii="宋体" w:eastAsia="宋体" w:hint="eastAsia"/>
                <w:sz w:val="24"/>
              </w:rPr>
              <w:t>)</w:t>
            </w:r>
          </w:p>
        </w:tc>
        <w:tc>
          <w:tcPr>
            <w:tcW w:w="2504" w:type="dxa"/>
            <w:tcBorders>
              <w:left w:val="single" w:sz="4" w:space="0" w:color="000000"/>
              <w:bottom w:val="single" w:sz="4" w:space="0" w:color="000000"/>
              <w:right w:val="single" w:sz="4" w:space="0" w:color="000000"/>
            </w:tcBorders>
            <w:shd w:val="clear" w:color="auto" w:fill="D1F3E7"/>
          </w:tcPr>
          <w:p>
            <w:pPr>
              <w:pStyle w:val="TableParagraph"/>
              <w:spacing w:line="332" w:lineRule="exact"/>
              <w:ind w:left="511"/>
              <w:jc w:val="left"/>
              <w:rPr>
                <w:sz w:val="24"/>
              </w:rPr>
            </w:pPr>
            <w:r>
              <w:rPr>
                <w:spacing w:val="7"/>
                <w:sz w:val="24"/>
              </w:rPr>
              <w:t>机械相关专业</w:t>
            </w:r>
          </w:p>
          <w:p>
            <w:pPr>
              <w:pStyle w:val="TableParagraph"/>
              <w:spacing w:line="365" w:lineRule="exact"/>
              <w:ind w:left="523"/>
              <w:jc w:val="left"/>
              <w:rPr>
                <w:rFonts w:ascii="宋体" w:eastAsia="宋体" w:hint="eastAsia"/>
                <w:sz w:val="24"/>
              </w:rPr>
            </w:pPr>
            <w:r>
              <w:rPr>
                <w:rFonts w:ascii="宋体" w:eastAsia="宋体" w:hint="eastAsia"/>
                <w:spacing w:val="15"/>
                <w:sz w:val="24"/>
              </w:rPr>
              <w:t>(</w:t>
            </w:r>
            <w:r>
              <w:rPr>
                <w:spacing w:val="7"/>
                <w:sz w:val="24"/>
              </w:rPr>
              <w:t>人</w:t>
            </w:r>
            <w:r>
              <w:rPr>
                <w:rFonts w:ascii="宋体" w:eastAsia="宋体" w:hint="eastAsia"/>
                <w:spacing w:val="9"/>
                <w:sz w:val="24"/>
              </w:rPr>
              <w:t>)(</w:t>
            </w:r>
            <w:r>
              <w:rPr>
                <w:spacing w:val="4"/>
                <w:sz w:val="24"/>
              </w:rPr>
              <w:t>注 </w:t>
            </w:r>
            <w:r>
              <w:rPr>
                <w:rFonts w:ascii="Times New Roman" w:eastAsia="Times New Roman"/>
                <w:spacing w:val="2"/>
                <w:sz w:val="24"/>
              </w:rPr>
              <w:t>D-2</w:t>
            </w:r>
            <w:r>
              <w:rPr>
                <w:rFonts w:ascii="宋体" w:eastAsia="宋体" w:hint="eastAsia"/>
                <w:spacing w:val="2"/>
                <w:sz w:val="24"/>
              </w:rPr>
              <w:t>)</w:t>
            </w:r>
          </w:p>
        </w:tc>
        <w:tc>
          <w:tcPr>
            <w:tcW w:w="2503" w:type="dxa"/>
            <w:tcBorders>
              <w:left w:val="single" w:sz="4" w:space="0" w:color="000000"/>
              <w:bottom w:val="single" w:sz="4" w:space="0" w:color="000000"/>
            </w:tcBorders>
            <w:shd w:val="clear" w:color="auto" w:fill="D1F3E7"/>
          </w:tcPr>
          <w:p>
            <w:pPr>
              <w:pStyle w:val="TableParagraph"/>
              <w:spacing w:line="332" w:lineRule="exact"/>
              <w:ind w:left="511"/>
              <w:jc w:val="left"/>
              <w:rPr>
                <w:sz w:val="24"/>
              </w:rPr>
            </w:pPr>
            <w:r>
              <w:rPr>
                <w:spacing w:val="7"/>
                <w:sz w:val="24"/>
              </w:rPr>
              <w:t>焊接相关专业</w:t>
            </w:r>
          </w:p>
          <w:p>
            <w:pPr>
              <w:pStyle w:val="TableParagraph"/>
              <w:spacing w:line="365" w:lineRule="exact"/>
              <w:ind w:left="523"/>
              <w:jc w:val="left"/>
              <w:rPr>
                <w:rFonts w:ascii="宋体" w:eastAsia="宋体" w:hint="eastAsia"/>
                <w:sz w:val="24"/>
              </w:rPr>
            </w:pPr>
            <w:r>
              <w:rPr>
                <w:rFonts w:ascii="宋体" w:eastAsia="宋体" w:hint="eastAsia"/>
                <w:spacing w:val="15"/>
                <w:sz w:val="24"/>
              </w:rPr>
              <w:t>(</w:t>
            </w:r>
            <w:r>
              <w:rPr>
                <w:spacing w:val="7"/>
                <w:sz w:val="24"/>
              </w:rPr>
              <w:t>人</w:t>
            </w:r>
            <w:r>
              <w:rPr>
                <w:rFonts w:ascii="宋体" w:eastAsia="宋体" w:hint="eastAsia"/>
                <w:spacing w:val="9"/>
                <w:sz w:val="24"/>
              </w:rPr>
              <w:t>)(</w:t>
            </w:r>
            <w:r>
              <w:rPr>
                <w:spacing w:val="4"/>
                <w:sz w:val="24"/>
              </w:rPr>
              <w:t>注 </w:t>
            </w:r>
            <w:r>
              <w:rPr>
                <w:rFonts w:ascii="Times New Roman" w:eastAsia="Times New Roman"/>
                <w:spacing w:val="2"/>
                <w:sz w:val="24"/>
              </w:rPr>
              <w:t>D-2</w:t>
            </w:r>
            <w:r>
              <w:rPr>
                <w:rFonts w:ascii="宋体" w:eastAsia="宋体" w:hint="eastAsia"/>
                <w:spacing w:val="2"/>
                <w:sz w:val="24"/>
              </w:rPr>
              <w:t>)</w:t>
            </w:r>
          </w:p>
        </w:tc>
      </w:tr>
      <w:tr>
        <w:trPr>
          <w:trHeight w:val="567" w:hRule="atLeast"/>
        </w:trPr>
        <w:tc>
          <w:tcPr>
            <w:tcW w:w="1561" w:type="dxa"/>
            <w:tcBorders>
              <w:top w:val="single" w:sz="4" w:space="0" w:color="000000"/>
              <w:bottom w:val="single" w:sz="4" w:space="0" w:color="000000"/>
              <w:right w:val="single" w:sz="4" w:space="0" w:color="000000"/>
            </w:tcBorders>
            <w:shd w:val="clear" w:color="auto" w:fill="D1F3E7"/>
          </w:tcPr>
          <w:p>
            <w:pPr>
              <w:pStyle w:val="TableParagraph"/>
              <w:spacing w:before="30"/>
              <w:ind w:left="98" w:right="85"/>
              <w:rPr>
                <w:rFonts w:ascii="Times New Roman" w:eastAsia="Times New Roman"/>
                <w:sz w:val="24"/>
              </w:rPr>
            </w:pPr>
            <w:r>
              <w:rPr>
                <w:rFonts w:ascii="Times New Roman" w:eastAsia="Times New Roman"/>
                <w:sz w:val="24"/>
              </w:rPr>
              <w:t>B1</w:t>
            </w:r>
            <w:r>
              <w:rPr>
                <w:sz w:val="24"/>
              </w:rPr>
              <w:t>、</w:t>
            </w:r>
            <w:r>
              <w:rPr>
                <w:rFonts w:ascii="Times New Roman" w:eastAsia="Times New Roman"/>
                <w:sz w:val="24"/>
              </w:rPr>
              <w:t>B3</w:t>
            </w:r>
          </w:p>
        </w:tc>
        <w:tc>
          <w:tcPr>
            <w:tcW w:w="25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30"/>
              <w:ind w:left="843"/>
              <w:jc w:val="left"/>
              <w:rPr>
                <w:rFonts w:ascii="Times New Roman" w:eastAsia="Times New Roman"/>
                <w:sz w:val="24"/>
              </w:rPr>
            </w:pPr>
            <w:r>
              <w:rPr>
                <w:rFonts w:ascii="Times New Roman" w:eastAsia="Times New Roman"/>
                <w:sz w:val="24"/>
              </w:rPr>
              <w:t>10</w:t>
            </w:r>
            <w:r>
              <w:rPr>
                <w:sz w:val="24"/>
              </w:rPr>
              <w:t>%，</w:t>
            </w:r>
            <w:r>
              <w:rPr>
                <w:rFonts w:ascii="Times New Roman" w:eastAsia="Times New Roman"/>
                <w:sz w:val="24"/>
              </w:rPr>
              <w:t>8</w:t>
            </w:r>
          </w:p>
        </w:tc>
        <w:tc>
          <w:tcPr>
            <w:tcW w:w="250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43"/>
              <w:ind w:left="1194"/>
              <w:jc w:val="left"/>
              <w:rPr>
                <w:rFonts w:ascii="Times New Roman"/>
                <w:sz w:val="24"/>
              </w:rPr>
            </w:pPr>
            <w:r>
              <w:rPr>
                <w:rFonts w:ascii="Times New Roman"/>
                <w:sz w:val="24"/>
              </w:rPr>
              <w:t>3</w:t>
            </w:r>
          </w:p>
        </w:tc>
        <w:tc>
          <w:tcPr>
            <w:tcW w:w="2503" w:type="dxa"/>
            <w:tcBorders>
              <w:top w:val="single" w:sz="4" w:space="0" w:color="000000"/>
              <w:left w:val="single" w:sz="4" w:space="0" w:color="000000"/>
              <w:bottom w:val="single" w:sz="4" w:space="0" w:color="000000"/>
            </w:tcBorders>
            <w:shd w:val="clear" w:color="auto" w:fill="D1F3E7"/>
          </w:tcPr>
          <w:p>
            <w:pPr>
              <w:pStyle w:val="TableParagraph"/>
              <w:spacing w:before="30"/>
              <w:ind w:right="1113"/>
              <w:jc w:val="right"/>
              <w:rPr>
                <w:sz w:val="24"/>
              </w:rPr>
            </w:pPr>
            <w:r>
              <w:rPr>
                <w:sz w:val="24"/>
              </w:rPr>
              <w:t>—</w:t>
            </w:r>
          </w:p>
        </w:tc>
      </w:tr>
      <w:tr>
        <w:trPr>
          <w:trHeight w:val="565" w:hRule="atLeast"/>
        </w:trPr>
        <w:tc>
          <w:tcPr>
            <w:tcW w:w="1561" w:type="dxa"/>
            <w:tcBorders>
              <w:top w:val="single" w:sz="4" w:space="0" w:color="000000"/>
              <w:right w:val="single" w:sz="4" w:space="0" w:color="000000"/>
            </w:tcBorders>
            <w:shd w:val="clear" w:color="auto" w:fill="D1F3E7"/>
          </w:tcPr>
          <w:p>
            <w:pPr>
              <w:pStyle w:val="TableParagraph"/>
              <w:spacing w:before="30"/>
              <w:ind w:left="99" w:right="85"/>
              <w:rPr>
                <w:rFonts w:ascii="Times New Roman" w:eastAsia="Times New Roman"/>
                <w:sz w:val="24"/>
              </w:rPr>
            </w:pPr>
            <w:r>
              <w:rPr>
                <w:rFonts w:ascii="Times New Roman" w:eastAsia="Times New Roman"/>
                <w:sz w:val="24"/>
              </w:rPr>
              <w:t>B2</w:t>
            </w:r>
            <w:r>
              <w:rPr>
                <w:sz w:val="24"/>
              </w:rPr>
              <w:t>、</w:t>
            </w:r>
            <w:r>
              <w:rPr>
                <w:rFonts w:ascii="Times New Roman" w:eastAsia="Times New Roman"/>
                <w:sz w:val="24"/>
              </w:rPr>
              <w:t>B4</w:t>
            </w:r>
            <w:r>
              <w:rPr>
                <w:sz w:val="24"/>
              </w:rPr>
              <w:t>、</w:t>
            </w:r>
            <w:r>
              <w:rPr>
                <w:rFonts w:ascii="Times New Roman" w:eastAsia="Times New Roman"/>
                <w:sz w:val="24"/>
              </w:rPr>
              <w:t>B5</w:t>
            </w:r>
          </w:p>
        </w:tc>
        <w:tc>
          <w:tcPr>
            <w:tcW w:w="2503" w:type="dxa"/>
            <w:tcBorders>
              <w:top w:val="single" w:sz="4" w:space="0" w:color="000000"/>
              <w:left w:val="single" w:sz="4" w:space="0" w:color="000000"/>
              <w:right w:val="single" w:sz="4" w:space="0" w:color="000000"/>
            </w:tcBorders>
            <w:shd w:val="clear" w:color="auto" w:fill="D1F3E7"/>
          </w:tcPr>
          <w:p>
            <w:pPr>
              <w:pStyle w:val="TableParagraph"/>
              <w:spacing w:before="30"/>
              <w:ind w:left="906"/>
              <w:jc w:val="left"/>
              <w:rPr>
                <w:rFonts w:ascii="Times New Roman" w:eastAsia="Times New Roman"/>
                <w:sz w:val="24"/>
              </w:rPr>
            </w:pPr>
            <w:r>
              <w:rPr>
                <w:rFonts w:ascii="Times New Roman" w:eastAsia="Times New Roman"/>
                <w:sz w:val="24"/>
              </w:rPr>
              <w:t>5</w:t>
            </w:r>
            <w:r>
              <w:rPr>
                <w:sz w:val="24"/>
              </w:rPr>
              <w:t>%，</w:t>
            </w:r>
            <w:r>
              <w:rPr>
                <w:rFonts w:ascii="Times New Roman" w:eastAsia="Times New Roman"/>
                <w:sz w:val="24"/>
              </w:rPr>
              <w:t>6</w:t>
            </w:r>
          </w:p>
        </w:tc>
        <w:tc>
          <w:tcPr>
            <w:tcW w:w="2504" w:type="dxa"/>
            <w:tcBorders>
              <w:top w:val="single" w:sz="4" w:space="0" w:color="000000"/>
              <w:left w:val="single" w:sz="4" w:space="0" w:color="000000"/>
              <w:right w:val="single" w:sz="4" w:space="0" w:color="000000"/>
            </w:tcBorders>
            <w:shd w:val="clear" w:color="auto" w:fill="D1F3E7"/>
          </w:tcPr>
          <w:p>
            <w:pPr>
              <w:pStyle w:val="TableParagraph"/>
              <w:spacing w:before="141"/>
              <w:ind w:left="1194"/>
              <w:jc w:val="left"/>
              <w:rPr>
                <w:rFonts w:ascii="Times New Roman"/>
                <w:sz w:val="24"/>
              </w:rPr>
            </w:pPr>
            <w:r>
              <w:rPr>
                <w:rFonts w:ascii="Times New Roman"/>
                <w:sz w:val="24"/>
              </w:rPr>
              <w:t>2</w:t>
            </w:r>
          </w:p>
        </w:tc>
        <w:tc>
          <w:tcPr>
            <w:tcW w:w="2503" w:type="dxa"/>
            <w:tcBorders>
              <w:top w:val="single" w:sz="4" w:space="0" w:color="000000"/>
              <w:left w:val="single" w:sz="4" w:space="0" w:color="000000"/>
            </w:tcBorders>
            <w:shd w:val="clear" w:color="auto" w:fill="D1F3E7"/>
          </w:tcPr>
          <w:p>
            <w:pPr>
              <w:pStyle w:val="TableParagraph"/>
              <w:spacing w:before="141"/>
              <w:ind w:right="1171"/>
              <w:jc w:val="right"/>
              <w:rPr>
                <w:rFonts w:ascii="Times New Roman"/>
                <w:sz w:val="24"/>
              </w:rPr>
            </w:pPr>
            <w:r>
              <w:rPr>
                <w:rFonts w:ascii="Times New Roman"/>
                <w:sz w:val="24"/>
              </w:rPr>
              <w:t>1</w:t>
            </w:r>
          </w:p>
        </w:tc>
      </w:tr>
    </w:tbl>
    <w:p>
      <w:pPr>
        <w:spacing w:line="206" w:lineRule="auto" w:before="31"/>
        <w:ind w:left="278" w:right="1589" w:firstLine="435"/>
        <w:jc w:val="left"/>
        <w:rPr>
          <w:sz w:val="21"/>
        </w:rPr>
      </w:pPr>
      <w:r>
        <w:rPr/>
        <w:pict>
          <v:line style="position:absolute;mso-position-horizontal-relative:page;mso-position-vertical-relative:paragraph;z-index:5320" from="69.419998pt,37.049103pt" to="519.299998pt,37.049103pt" stroked="true" strokeweight="6pt" strokecolor="#d1f3e7">
            <v:stroke dashstyle="solid"/>
            <w10:wrap type="none"/>
          </v:line>
        </w:pict>
      </w:r>
      <w:r>
        <w:rPr>
          <w:sz w:val="21"/>
        </w:rPr>
        <w:t>注 </w:t>
      </w:r>
      <w:r>
        <w:rPr>
          <w:rFonts w:ascii="Times New Roman" w:eastAsia="Times New Roman"/>
          <w:sz w:val="21"/>
        </w:rPr>
        <w:t>D-2</w:t>
      </w:r>
      <w:r>
        <w:rPr>
          <w:sz w:val="21"/>
        </w:rPr>
        <w:t>：机械相关专业，包括过程装备制造与控制</w:t>
      </w:r>
      <w:r>
        <w:rPr>
          <w:rFonts w:ascii="宋体" w:eastAsia="宋体" w:hint="eastAsia"/>
          <w:sz w:val="21"/>
        </w:rPr>
        <w:t>(</w:t>
      </w:r>
      <w:r>
        <w:rPr>
          <w:sz w:val="21"/>
        </w:rPr>
        <w:t>化工机械</w:t>
      </w:r>
      <w:r>
        <w:rPr>
          <w:rFonts w:ascii="宋体" w:eastAsia="宋体" w:hint="eastAsia"/>
          <w:sz w:val="21"/>
        </w:rPr>
        <w:t>)</w:t>
      </w:r>
      <w:r>
        <w:rPr>
          <w:sz w:val="21"/>
        </w:rPr>
        <w:t>、机械设计与制造、机电一体化等；焊接相关专业，包括焊接、金属材料等。</w:t>
      </w:r>
    </w:p>
    <w:p>
      <w:pPr>
        <w:pStyle w:val="BodyText"/>
        <w:tabs>
          <w:tab w:pos="2020" w:val="left" w:leader="none"/>
        </w:tabs>
        <w:spacing w:line="426" w:lineRule="exact" w:before="89"/>
        <w:ind w:left="774"/>
      </w:pPr>
      <w:r>
        <w:rPr>
          <w:rFonts w:ascii="黑体" w:eastAsia="黑体" w:hint="eastAsia"/>
          <w:spacing w:val="2"/>
        </w:rPr>
        <w:t>D1.1.1.4</w:t>
        <w:tab/>
      </w:r>
      <w:r>
        <w:rPr>
          <w:spacing w:val="8"/>
        </w:rPr>
        <w:t>焊工</w:t>
      </w:r>
    </w:p>
    <w:p>
      <w:pPr>
        <w:pStyle w:val="ListParagraph"/>
        <w:numPr>
          <w:ilvl w:val="0"/>
          <w:numId w:val="109"/>
        </w:numPr>
        <w:tabs>
          <w:tab w:pos="1146" w:val="left" w:leader="none"/>
        </w:tabs>
        <w:spacing w:line="213" w:lineRule="auto" w:before="10" w:after="0"/>
        <w:ind w:left="278" w:right="1317" w:firstLine="496"/>
        <w:jc w:val="left"/>
        <w:rPr>
          <w:sz w:val="24"/>
        </w:rPr>
      </w:pPr>
      <w:r>
        <w:rPr>
          <w:spacing w:val="8"/>
          <w:sz w:val="24"/>
        </w:rPr>
        <w:t>焊接结构气瓶的制造单位应当配备许可产品制造所需要的持证焊工，焊工持</w:t>
      </w:r>
      <w:r>
        <w:rPr>
          <w:spacing w:val="5"/>
          <w:sz w:val="24"/>
        </w:rPr>
        <w:t>证项目应当满足许可产品制造所需要的焊接方法、金属材料种类和位置等条件要求；</w:t>
      </w:r>
    </w:p>
    <w:p>
      <w:pPr>
        <w:pStyle w:val="ListParagraph"/>
        <w:numPr>
          <w:ilvl w:val="0"/>
          <w:numId w:val="109"/>
        </w:numPr>
        <w:tabs>
          <w:tab w:pos="1146" w:val="left" w:leader="none"/>
        </w:tabs>
        <w:spacing w:line="387" w:lineRule="exact" w:before="0" w:after="0"/>
        <w:ind w:left="1146" w:right="0" w:hanging="372"/>
        <w:jc w:val="left"/>
        <w:rPr>
          <w:sz w:val="24"/>
        </w:rPr>
      </w:pPr>
      <w:r>
        <w:rPr>
          <w:spacing w:val="5"/>
          <w:sz w:val="24"/>
        </w:rPr>
        <w:t>制造单位焊工人数应当与生产能力相匹配，并且不少于 </w:t>
      </w:r>
      <w:r>
        <w:rPr>
          <w:rFonts w:ascii="Times New Roman" w:eastAsia="Times New Roman"/>
          <w:sz w:val="24"/>
        </w:rPr>
        <w:t>8</w:t>
      </w:r>
      <w:r>
        <w:rPr>
          <w:rFonts w:ascii="Times New Roman" w:eastAsia="Times New Roman"/>
          <w:spacing w:val="6"/>
          <w:sz w:val="24"/>
        </w:rPr>
        <w:t> </w:t>
      </w:r>
      <w:r>
        <w:rPr>
          <w:spacing w:val="8"/>
          <w:sz w:val="24"/>
        </w:rPr>
        <w:t>人。</w:t>
      </w:r>
    </w:p>
    <w:p>
      <w:pPr>
        <w:pStyle w:val="BodyText"/>
        <w:tabs>
          <w:tab w:pos="2020" w:val="left" w:leader="none"/>
        </w:tabs>
        <w:spacing w:line="400" w:lineRule="exact"/>
        <w:ind w:left="773"/>
      </w:pPr>
      <w:r>
        <w:rPr>
          <w:rFonts w:ascii="黑体" w:eastAsia="黑体" w:hint="eastAsia"/>
          <w:spacing w:val="2"/>
        </w:rPr>
        <w:t>D1.1.1.5</w:t>
        <w:tab/>
      </w:r>
      <w:r>
        <w:rPr>
          <w:spacing w:val="7"/>
        </w:rPr>
        <w:t>无损检测人员</w:t>
      </w:r>
    </w:p>
    <w:p>
      <w:pPr>
        <w:pStyle w:val="BodyText"/>
        <w:spacing w:line="211" w:lineRule="auto" w:before="13"/>
        <w:ind w:right="1421" w:firstLine="495"/>
      </w:pPr>
      <w:r>
        <w:rPr>
          <w:spacing w:val="1"/>
        </w:rPr>
        <w:t>制造单位无损检测质量控制系统责任人员持证项目，无损检测人员持证项目和数</w:t>
      </w:r>
      <w:r>
        <w:rPr>
          <w:spacing w:val="5"/>
        </w:rPr>
        <w:t>量应当不低于表 </w:t>
      </w:r>
      <w:r>
        <w:rPr>
          <w:rFonts w:ascii="Times New Roman" w:eastAsia="Times New Roman"/>
          <w:spacing w:val="2"/>
        </w:rPr>
        <w:t>D-3</w:t>
      </w:r>
      <w:r>
        <w:rPr>
          <w:rFonts w:ascii="Times New Roman" w:eastAsia="Times New Roman"/>
          <w:spacing w:val="6"/>
        </w:rPr>
        <w:t> </w:t>
      </w:r>
      <w:r>
        <w:rPr>
          <w:spacing w:val="8"/>
        </w:rPr>
        <w:t>的要求。</w:t>
      </w:r>
    </w:p>
    <w:p>
      <w:pPr>
        <w:pStyle w:val="BodyText"/>
        <w:spacing w:before="9"/>
        <w:ind w:left="0"/>
        <w:rPr>
          <w:sz w:val="17"/>
        </w:rPr>
      </w:pPr>
      <w:r>
        <w:rPr/>
        <w:pict>
          <v:line style="position:absolute;mso-position-horizontal-relative:page;mso-position-vertical-relative:paragraph;z-index:3200;mso-wrap-distance-left:0;mso-wrap-distance-right:0" from="69.419998pt,21.396236pt" to="519.299998pt,21.396236pt" stroked="true" strokeweight="6pt" strokecolor="#d1f3e7">
            <v:stroke dashstyle="solid"/>
            <w10:wrap type="topAndBottom"/>
          </v:line>
        </w:pict>
      </w:r>
    </w:p>
    <w:p>
      <w:pPr>
        <w:pStyle w:val="BodyText"/>
        <w:ind w:left="0"/>
        <w:rPr>
          <w:sz w:val="20"/>
        </w:rPr>
      </w:pPr>
    </w:p>
    <w:p>
      <w:pPr>
        <w:pStyle w:val="BodyText"/>
        <w:spacing w:before="5"/>
        <w:ind w:left="0"/>
        <w:rPr>
          <w:sz w:val="15"/>
        </w:rPr>
      </w:pPr>
    </w:p>
    <w:p>
      <w:pPr>
        <w:pStyle w:val="BodyText"/>
        <w:spacing w:before="67"/>
        <w:ind w:left="0" w:right="1541"/>
        <w:jc w:val="right"/>
        <w:rPr>
          <w:rFonts w:ascii="宋体" w:hAnsi="宋体"/>
        </w:rPr>
      </w:pPr>
      <w:r>
        <w:rPr>
          <w:rFonts w:ascii="宋体" w:hAnsi="宋体"/>
        </w:rPr>
        <w:t>— 51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994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BodyText"/>
        <w:tabs>
          <w:tab w:pos="3137" w:val="left" w:leader="none"/>
        </w:tabs>
        <w:spacing w:line="444" w:lineRule="exact" w:after="27"/>
        <w:ind w:left="2187"/>
        <w:rPr>
          <w:rFonts w:ascii="宋体" w:eastAsia="宋体" w:hint="eastAsia"/>
        </w:rPr>
      </w:pPr>
      <w:r>
        <w:rPr/>
        <w:t>表</w:t>
      </w:r>
      <w:r>
        <w:rPr>
          <w:spacing w:val="3"/>
        </w:rPr>
        <w:t> </w:t>
      </w:r>
      <w:r>
        <w:rPr>
          <w:rFonts w:ascii="Times New Roman" w:eastAsia="Times New Roman"/>
        </w:rPr>
        <w:t>D-3</w:t>
        <w:tab/>
      </w:r>
      <w:r>
        <w:rPr>
          <w:spacing w:val="8"/>
        </w:rPr>
        <w:t>无损检测人员持证项目和数</w:t>
      </w:r>
      <w:r>
        <w:rPr>
          <w:spacing w:val="7"/>
        </w:rPr>
        <w:t>量</w:t>
      </w:r>
      <w:r>
        <w:rPr>
          <w:rFonts w:ascii="宋体" w:eastAsia="宋体" w:hint="eastAsia"/>
          <w:spacing w:val="4"/>
        </w:rPr>
        <w:t>(</w:t>
      </w:r>
      <w:r>
        <w:rPr/>
        <w:t>注</w:t>
      </w:r>
      <w:r>
        <w:rPr>
          <w:spacing w:val="2"/>
        </w:rPr>
        <w:t> </w:t>
      </w:r>
      <w:r>
        <w:rPr>
          <w:rFonts w:ascii="Times New Roman" w:eastAsia="Times New Roman"/>
          <w:spacing w:val="2"/>
        </w:rPr>
        <w:t>D-3</w:t>
      </w:r>
      <w:r>
        <w:rPr>
          <w:rFonts w:ascii="宋体" w:eastAsia="宋体" w:hint="eastAsia"/>
          <w:spacing w:val="2"/>
        </w:rPr>
        <w:t>)</w:t>
      </w:r>
    </w:p>
    <w:tbl>
      <w:tblPr>
        <w:tblW w:w="0" w:type="auto"/>
        <w:jc w:val="left"/>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54"/>
        <w:gridCol w:w="2278"/>
        <w:gridCol w:w="1560"/>
        <w:gridCol w:w="2976"/>
      </w:tblGrid>
      <w:tr>
        <w:trPr>
          <w:trHeight w:val="395" w:hRule="atLeast"/>
        </w:trPr>
        <w:tc>
          <w:tcPr>
            <w:tcW w:w="2254" w:type="dxa"/>
            <w:vMerge w:val="restart"/>
            <w:tcBorders>
              <w:bottom w:val="single" w:sz="6" w:space="0" w:color="000000"/>
              <w:right w:val="single" w:sz="6" w:space="0" w:color="000000"/>
            </w:tcBorders>
            <w:shd w:val="clear" w:color="auto" w:fill="D1F3E7"/>
          </w:tcPr>
          <w:p>
            <w:pPr>
              <w:pStyle w:val="TableParagraph"/>
              <w:spacing w:before="152"/>
              <w:ind w:left="504"/>
              <w:jc w:val="left"/>
              <w:rPr>
                <w:sz w:val="24"/>
              </w:rPr>
            </w:pPr>
            <w:r>
              <w:rPr>
                <w:sz w:val="24"/>
              </w:rPr>
              <w:t>许可子项目</w:t>
            </w:r>
          </w:p>
        </w:tc>
        <w:tc>
          <w:tcPr>
            <w:tcW w:w="2278" w:type="dxa"/>
            <w:vMerge w:val="restart"/>
            <w:tcBorders>
              <w:left w:val="single" w:sz="6" w:space="0" w:color="000000"/>
              <w:bottom w:val="single" w:sz="6" w:space="0" w:color="000000"/>
              <w:right w:val="single" w:sz="6" w:space="0" w:color="000000"/>
            </w:tcBorders>
            <w:shd w:val="clear" w:color="auto" w:fill="D1F3E7"/>
          </w:tcPr>
          <w:p>
            <w:pPr>
              <w:pStyle w:val="TableParagraph"/>
              <w:spacing w:line="189" w:lineRule="auto" w:before="39"/>
              <w:ind w:left="396" w:right="128" w:hanging="249"/>
              <w:jc w:val="left"/>
              <w:rPr>
                <w:sz w:val="24"/>
              </w:rPr>
            </w:pPr>
            <w:r>
              <w:rPr>
                <w:sz w:val="24"/>
              </w:rPr>
              <w:t>无损检测质量控制系统责任人员</w:t>
            </w:r>
          </w:p>
        </w:tc>
        <w:tc>
          <w:tcPr>
            <w:tcW w:w="4536" w:type="dxa"/>
            <w:gridSpan w:val="2"/>
            <w:tcBorders>
              <w:left w:val="single" w:sz="6" w:space="0" w:color="000000"/>
              <w:bottom w:val="single" w:sz="4" w:space="0" w:color="000000"/>
            </w:tcBorders>
            <w:shd w:val="clear" w:color="auto" w:fill="D1F3E7"/>
          </w:tcPr>
          <w:p>
            <w:pPr>
              <w:pStyle w:val="TableParagraph"/>
              <w:spacing w:line="375" w:lineRule="exact"/>
              <w:ind w:left="1275"/>
              <w:jc w:val="left"/>
              <w:rPr>
                <w:sz w:val="24"/>
              </w:rPr>
            </w:pPr>
            <w:r>
              <w:rPr>
                <w:sz w:val="24"/>
              </w:rPr>
              <w:t>持证无损检测人员</w:t>
            </w:r>
          </w:p>
        </w:tc>
      </w:tr>
      <w:tr>
        <w:trPr>
          <w:trHeight w:val="398" w:hRule="atLeast"/>
        </w:trPr>
        <w:tc>
          <w:tcPr>
            <w:tcW w:w="2254" w:type="dxa"/>
            <w:vMerge/>
            <w:tcBorders>
              <w:top w:val="nil"/>
              <w:bottom w:val="single" w:sz="6" w:space="0" w:color="000000"/>
              <w:right w:val="single" w:sz="6" w:space="0" w:color="000000"/>
            </w:tcBorders>
            <w:shd w:val="clear" w:color="auto" w:fill="D1F3E7"/>
          </w:tcPr>
          <w:p>
            <w:pPr>
              <w:rPr>
                <w:sz w:val="2"/>
                <w:szCs w:val="2"/>
              </w:rPr>
            </w:pPr>
          </w:p>
        </w:tc>
        <w:tc>
          <w:tcPr>
            <w:tcW w:w="2278" w:type="dxa"/>
            <w:vMerge/>
            <w:tcBorders>
              <w:top w:val="nil"/>
              <w:left w:val="single" w:sz="6" w:space="0" w:color="000000"/>
              <w:bottom w:val="single" w:sz="6" w:space="0" w:color="000000"/>
              <w:right w:val="single" w:sz="6" w:space="0" w:color="000000"/>
            </w:tcBorders>
            <w:shd w:val="clear" w:color="auto" w:fill="D1F3E7"/>
          </w:tcPr>
          <w:p>
            <w:pPr>
              <w:rPr>
                <w:sz w:val="2"/>
                <w:szCs w:val="2"/>
              </w:rPr>
            </w:pPr>
          </w:p>
        </w:tc>
        <w:tc>
          <w:tcPr>
            <w:tcW w:w="1560" w:type="dxa"/>
            <w:tcBorders>
              <w:top w:val="single" w:sz="4" w:space="0" w:color="000000"/>
              <w:left w:val="single" w:sz="6" w:space="0" w:color="000000"/>
              <w:bottom w:val="single" w:sz="6" w:space="0" w:color="000000"/>
              <w:right w:val="single" w:sz="4" w:space="0" w:color="000000"/>
            </w:tcBorders>
            <w:shd w:val="clear" w:color="auto" w:fill="D1F3E7"/>
          </w:tcPr>
          <w:p>
            <w:pPr>
              <w:pStyle w:val="TableParagraph"/>
              <w:spacing w:line="379" w:lineRule="exact"/>
              <w:ind w:left="279" w:right="268"/>
              <w:rPr>
                <w:sz w:val="24"/>
              </w:rPr>
            </w:pPr>
            <w:r>
              <w:rPr>
                <w:sz w:val="24"/>
              </w:rPr>
              <w:t>持证项目</w:t>
            </w:r>
          </w:p>
        </w:tc>
        <w:tc>
          <w:tcPr>
            <w:tcW w:w="2976" w:type="dxa"/>
            <w:tcBorders>
              <w:top w:val="single" w:sz="4" w:space="0" w:color="000000"/>
              <w:left w:val="single" w:sz="4" w:space="0" w:color="000000"/>
              <w:bottom w:val="single" w:sz="6" w:space="0" w:color="000000"/>
            </w:tcBorders>
            <w:shd w:val="clear" w:color="auto" w:fill="D1F3E7"/>
          </w:tcPr>
          <w:p>
            <w:pPr>
              <w:pStyle w:val="TableParagraph"/>
              <w:spacing w:line="379" w:lineRule="exact"/>
              <w:ind w:left="987" w:right="973"/>
              <w:rPr>
                <w:rFonts w:ascii="宋体" w:eastAsia="宋体" w:hint="eastAsia"/>
                <w:sz w:val="24"/>
              </w:rPr>
            </w:pPr>
            <w:r>
              <w:rPr>
                <w:sz w:val="24"/>
              </w:rPr>
              <w:t>人数</w:t>
            </w:r>
            <w:r>
              <w:rPr>
                <w:rFonts w:ascii="宋体" w:eastAsia="宋体" w:hint="eastAsia"/>
                <w:sz w:val="24"/>
              </w:rPr>
              <w:t>(</w:t>
            </w:r>
            <w:r>
              <w:rPr>
                <w:sz w:val="24"/>
              </w:rPr>
              <w:t>人</w:t>
            </w:r>
            <w:r>
              <w:rPr>
                <w:rFonts w:ascii="宋体" w:eastAsia="宋体" w:hint="eastAsia"/>
                <w:sz w:val="24"/>
              </w:rPr>
              <w:t>)</w:t>
            </w:r>
          </w:p>
        </w:tc>
      </w:tr>
      <w:tr>
        <w:trPr>
          <w:trHeight w:val="394" w:hRule="atLeast"/>
        </w:trPr>
        <w:tc>
          <w:tcPr>
            <w:tcW w:w="2254" w:type="dxa"/>
            <w:vMerge w:val="restart"/>
            <w:tcBorders>
              <w:top w:val="single" w:sz="6" w:space="0" w:color="000000"/>
              <w:bottom w:val="single" w:sz="6" w:space="0" w:color="000000"/>
              <w:right w:val="single" w:sz="6" w:space="0" w:color="000000"/>
            </w:tcBorders>
            <w:shd w:val="clear" w:color="auto" w:fill="D1F3E7"/>
          </w:tcPr>
          <w:p>
            <w:pPr>
              <w:pStyle w:val="TableParagraph"/>
              <w:spacing w:before="11"/>
              <w:jc w:val="left"/>
              <w:rPr>
                <w:rFonts w:ascii="宋体"/>
                <w:sz w:val="27"/>
              </w:rPr>
            </w:pPr>
          </w:p>
          <w:p>
            <w:pPr>
              <w:pStyle w:val="TableParagraph"/>
              <w:ind w:left="712"/>
              <w:jc w:val="left"/>
              <w:rPr>
                <w:rFonts w:ascii="Times New Roman" w:eastAsia="Times New Roman"/>
                <w:sz w:val="24"/>
              </w:rPr>
            </w:pPr>
            <w:r>
              <w:rPr>
                <w:rFonts w:ascii="Times New Roman" w:eastAsia="Times New Roman"/>
                <w:sz w:val="24"/>
              </w:rPr>
              <w:t>B1</w:t>
            </w:r>
            <w:r>
              <w:rPr>
                <w:sz w:val="24"/>
              </w:rPr>
              <w:t>、</w:t>
            </w:r>
            <w:r>
              <w:rPr>
                <w:rFonts w:ascii="Times New Roman" w:eastAsia="Times New Roman"/>
                <w:sz w:val="24"/>
              </w:rPr>
              <w:t>B3</w:t>
            </w:r>
          </w:p>
        </w:tc>
        <w:tc>
          <w:tcPr>
            <w:tcW w:w="2278" w:type="dxa"/>
            <w:vMerge w:val="restart"/>
            <w:tcBorders>
              <w:top w:val="single" w:sz="6" w:space="0" w:color="000000"/>
              <w:left w:val="single" w:sz="6" w:space="0" w:color="000000"/>
              <w:right w:val="single" w:sz="6" w:space="0" w:color="000000"/>
            </w:tcBorders>
            <w:shd w:val="clear" w:color="auto" w:fill="D1F3E7"/>
          </w:tcPr>
          <w:p>
            <w:pPr>
              <w:pStyle w:val="TableParagraph"/>
              <w:jc w:val="left"/>
              <w:rPr>
                <w:rFonts w:ascii="宋体"/>
                <w:sz w:val="28"/>
              </w:rPr>
            </w:pPr>
          </w:p>
          <w:p>
            <w:pPr>
              <w:pStyle w:val="TableParagraph"/>
              <w:jc w:val="left"/>
              <w:rPr>
                <w:rFonts w:ascii="宋体"/>
                <w:sz w:val="28"/>
              </w:rPr>
            </w:pPr>
          </w:p>
          <w:p>
            <w:pPr>
              <w:pStyle w:val="TableParagraph"/>
              <w:spacing w:before="1"/>
              <w:jc w:val="left"/>
              <w:rPr>
                <w:rFonts w:ascii="宋体"/>
                <w:sz w:val="20"/>
              </w:rPr>
            </w:pPr>
          </w:p>
          <w:p>
            <w:pPr>
              <w:pStyle w:val="TableParagraph"/>
              <w:ind w:left="168"/>
              <w:jc w:val="left"/>
              <w:rPr>
                <w:sz w:val="24"/>
              </w:rPr>
            </w:pPr>
            <w:r>
              <w:rPr>
                <w:rFonts w:ascii="Times New Roman" w:hAnsi="Times New Roman" w:eastAsia="Times New Roman"/>
                <w:w w:val="115"/>
                <w:sz w:val="24"/>
              </w:rPr>
              <w:t>RT</w:t>
            </w:r>
            <w:r>
              <w:rPr>
                <w:w w:val="115"/>
                <w:sz w:val="24"/>
              </w:rPr>
              <w:t>Ⅱ或</w:t>
            </w:r>
            <w:r>
              <w:rPr>
                <w:rFonts w:ascii="Times New Roman" w:hAnsi="Times New Roman" w:eastAsia="Times New Roman"/>
                <w:w w:val="115"/>
                <w:sz w:val="24"/>
              </w:rPr>
              <w:t>UT</w:t>
            </w:r>
            <w:r>
              <w:rPr>
                <w:w w:val="115"/>
                <w:sz w:val="24"/>
              </w:rPr>
              <w:t>Ⅱ资格</w:t>
            </w:r>
          </w:p>
        </w:tc>
        <w:tc>
          <w:tcPr>
            <w:tcW w:w="1560" w:type="dxa"/>
            <w:tcBorders>
              <w:top w:val="single" w:sz="6" w:space="0" w:color="000000"/>
              <w:left w:val="single" w:sz="6" w:space="0" w:color="000000"/>
              <w:bottom w:val="single" w:sz="6" w:space="0" w:color="000000"/>
              <w:right w:val="single" w:sz="4" w:space="0" w:color="000000"/>
            </w:tcBorders>
            <w:shd w:val="clear" w:color="auto" w:fill="D1F3E7"/>
          </w:tcPr>
          <w:p>
            <w:pPr>
              <w:pStyle w:val="TableParagraph"/>
              <w:spacing w:line="374" w:lineRule="exact"/>
              <w:ind w:left="272" w:right="268"/>
              <w:rPr>
                <w:sz w:val="24"/>
              </w:rPr>
            </w:pPr>
            <w:r>
              <w:rPr>
                <w:rFonts w:ascii="Times New Roman" w:hAnsi="Times New Roman"/>
                <w:w w:val="125"/>
                <w:sz w:val="24"/>
              </w:rPr>
              <w:t>UT</w:t>
            </w:r>
            <w:r>
              <w:rPr>
                <w:w w:val="125"/>
                <w:sz w:val="24"/>
              </w:rPr>
              <w:t>Ⅱ</w:t>
            </w:r>
          </w:p>
        </w:tc>
        <w:tc>
          <w:tcPr>
            <w:tcW w:w="2976" w:type="dxa"/>
            <w:tcBorders>
              <w:top w:val="single" w:sz="6" w:space="0" w:color="000000"/>
              <w:left w:val="single" w:sz="4" w:space="0" w:color="000000"/>
              <w:bottom w:val="single" w:sz="6" w:space="0" w:color="000000"/>
            </w:tcBorders>
            <w:shd w:val="clear" w:color="auto" w:fill="D1F3E7"/>
          </w:tcPr>
          <w:p>
            <w:pPr>
              <w:pStyle w:val="TableParagraph"/>
              <w:spacing w:before="57"/>
              <w:ind w:left="15"/>
              <w:rPr>
                <w:rFonts w:ascii="Times New Roman"/>
                <w:sz w:val="24"/>
              </w:rPr>
            </w:pPr>
            <w:r>
              <w:rPr>
                <w:rFonts w:ascii="Times New Roman"/>
                <w:sz w:val="24"/>
              </w:rPr>
              <w:t>2</w:t>
            </w:r>
          </w:p>
        </w:tc>
      </w:tr>
      <w:tr>
        <w:trPr>
          <w:trHeight w:val="392" w:hRule="atLeast"/>
        </w:trPr>
        <w:tc>
          <w:tcPr>
            <w:tcW w:w="2254" w:type="dxa"/>
            <w:vMerge/>
            <w:tcBorders>
              <w:top w:val="nil"/>
              <w:bottom w:val="single" w:sz="6" w:space="0" w:color="000000"/>
              <w:right w:val="single" w:sz="6" w:space="0" w:color="000000"/>
            </w:tcBorders>
            <w:shd w:val="clear" w:color="auto" w:fill="D1F3E7"/>
          </w:tcPr>
          <w:p>
            <w:pPr>
              <w:rPr>
                <w:sz w:val="2"/>
                <w:szCs w:val="2"/>
              </w:rPr>
            </w:pPr>
          </w:p>
        </w:tc>
        <w:tc>
          <w:tcPr>
            <w:tcW w:w="2278" w:type="dxa"/>
            <w:vMerge/>
            <w:tcBorders>
              <w:top w:val="nil"/>
              <w:left w:val="single" w:sz="6" w:space="0" w:color="000000"/>
              <w:right w:val="single" w:sz="6" w:space="0" w:color="000000"/>
            </w:tcBorders>
            <w:shd w:val="clear" w:color="auto" w:fill="D1F3E7"/>
          </w:tcPr>
          <w:p>
            <w:pPr>
              <w:rPr>
                <w:sz w:val="2"/>
                <w:szCs w:val="2"/>
              </w:rPr>
            </w:pPr>
          </w:p>
        </w:tc>
        <w:tc>
          <w:tcPr>
            <w:tcW w:w="1560" w:type="dxa"/>
            <w:tcBorders>
              <w:top w:val="single" w:sz="6" w:space="0" w:color="000000"/>
              <w:left w:val="single" w:sz="6" w:space="0" w:color="000000"/>
              <w:bottom w:val="single" w:sz="6" w:space="0" w:color="000000"/>
              <w:right w:val="single" w:sz="4" w:space="0" w:color="000000"/>
            </w:tcBorders>
            <w:shd w:val="clear" w:color="auto" w:fill="D1F3E7"/>
          </w:tcPr>
          <w:p>
            <w:pPr>
              <w:pStyle w:val="TableParagraph"/>
              <w:spacing w:line="373" w:lineRule="exact"/>
              <w:ind w:left="271" w:right="268"/>
              <w:rPr>
                <w:sz w:val="24"/>
              </w:rPr>
            </w:pPr>
            <w:r>
              <w:rPr>
                <w:rFonts w:ascii="Times New Roman" w:hAnsi="Times New Roman"/>
                <w:w w:val="125"/>
                <w:sz w:val="24"/>
              </w:rPr>
              <w:t>MT</w:t>
            </w:r>
            <w:r>
              <w:rPr>
                <w:w w:val="125"/>
                <w:sz w:val="24"/>
              </w:rPr>
              <w:t>Ⅱ</w:t>
            </w:r>
          </w:p>
        </w:tc>
        <w:tc>
          <w:tcPr>
            <w:tcW w:w="2976" w:type="dxa"/>
            <w:tcBorders>
              <w:top w:val="single" w:sz="6" w:space="0" w:color="000000"/>
              <w:left w:val="single" w:sz="4" w:space="0" w:color="000000"/>
              <w:bottom w:val="single" w:sz="6" w:space="0" w:color="000000"/>
            </w:tcBorders>
            <w:shd w:val="clear" w:color="auto" w:fill="D1F3E7"/>
          </w:tcPr>
          <w:p>
            <w:pPr>
              <w:pStyle w:val="TableParagraph"/>
              <w:spacing w:before="55"/>
              <w:ind w:left="15"/>
              <w:rPr>
                <w:rFonts w:ascii="Times New Roman"/>
                <w:sz w:val="24"/>
              </w:rPr>
            </w:pPr>
            <w:r>
              <w:rPr>
                <w:rFonts w:ascii="Times New Roman"/>
                <w:sz w:val="24"/>
              </w:rPr>
              <w:t>2</w:t>
            </w:r>
          </w:p>
        </w:tc>
      </w:tr>
      <w:tr>
        <w:trPr>
          <w:trHeight w:val="391" w:hRule="atLeast"/>
        </w:trPr>
        <w:tc>
          <w:tcPr>
            <w:tcW w:w="2254" w:type="dxa"/>
            <w:vMerge/>
            <w:tcBorders>
              <w:top w:val="nil"/>
              <w:bottom w:val="single" w:sz="6" w:space="0" w:color="000000"/>
              <w:right w:val="single" w:sz="6" w:space="0" w:color="000000"/>
            </w:tcBorders>
            <w:shd w:val="clear" w:color="auto" w:fill="D1F3E7"/>
          </w:tcPr>
          <w:p>
            <w:pPr>
              <w:rPr>
                <w:sz w:val="2"/>
                <w:szCs w:val="2"/>
              </w:rPr>
            </w:pPr>
          </w:p>
        </w:tc>
        <w:tc>
          <w:tcPr>
            <w:tcW w:w="2278" w:type="dxa"/>
            <w:vMerge/>
            <w:tcBorders>
              <w:top w:val="nil"/>
              <w:left w:val="single" w:sz="6" w:space="0" w:color="000000"/>
              <w:right w:val="single" w:sz="6" w:space="0" w:color="000000"/>
            </w:tcBorders>
            <w:shd w:val="clear" w:color="auto" w:fill="D1F3E7"/>
          </w:tcPr>
          <w:p>
            <w:pPr>
              <w:rPr>
                <w:sz w:val="2"/>
                <w:szCs w:val="2"/>
              </w:rPr>
            </w:pPr>
          </w:p>
        </w:tc>
        <w:tc>
          <w:tcPr>
            <w:tcW w:w="1560" w:type="dxa"/>
            <w:tcBorders>
              <w:top w:val="single" w:sz="6" w:space="0" w:color="000000"/>
              <w:left w:val="single" w:sz="6" w:space="0" w:color="000000"/>
              <w:bottom w:val="single" w:sz="6" w:space="0" w:color="000000"/>
              <w:right w:val="single" w:sz="4" w:space="0" w:color="000000"/>
            </w:tcBorders>
            <w:shd w:val="clear" w:color="auto" w:fill="D1F3E7"/>
          </w:tcPr>
          <w:p>
            <w:pPr>
              <w:pStyle w:val="TableParagraph"/>
              <w:spacing w:line="372" w:lineRule="exact"/>
              <w:ind w:left="271" w:right="268"/>
              <w:rPr>
                <w:sz w:val="24"/>
              </w:rPr>
            </w:pPr>
            <w:r>
              <w:rPr>
                <w:rFonts w:ascii="Times New Roman" w:hAnsi="Times New Roman"/>
                <w:w w:val="125"/>
                <w:sz w:val="24"/>
              </w:rPr>
              <w:t>PT</w:t>
            </w:r>
            <w:r>
              <w:rPr>
                <w:w w:val="125"/>
                <w:sz w:val="24"/>
              </w:rPr>
              <w:t>Ⅱ</w:t>
            </w:r>
          </w:p>
        </w:tc>
        <w:tc>
          <w:tcPr>
            <w:tcW w:w="2976" w:type="dxa"/>
            <w:tcBorders>
              <w:top w:val="single" w:sz="6" w:space="0" w:color="000000"/>
              <w:left w:val="single" w:sz="4" w:space="0" w:color="000000"/>
              <w:bottom w:val="single" w:sz="6" w:space="0" w:color="000000"/>
            </w:tcBorders>
            <w:shd w:val="clear" w:color="auto" w:fill="D1F3E7"/>
          </w:tcPr>
          <w:p>
            <w:pPr>
              <w:pStyle w:val="TableParagraph"/>
              <w:spacing w:before="55"/>
              <w:ind w:left="15"/>
              <w:rPr>
                <w:rFonts w:ascii="Times New Roman"/>
                <w:sz w:val="24"/>
              </w:rPr>
            </w:pPr>
            <w:r>
              <w:rPr>
                <w:rFonts w:ascii="Times New Roman"/>
                <w:sz w:val="24"/>
              </w:rPr>
              <w:t>2</w:t>
            </w:r>
          </w:p>
        </w:tc>
      </w:tr>
      <w:tr>
        <w:trPr>
          <w:trHeight w:val="391" w:hRule="atLeast"/>
        </w:trPr>
        <w:tc>
          <w:tcPr>
            <w:tcW w:w="2254" w:type="dxa"/>
            <w:vMerge w:val="restart"/>
            <w:tcBorders>
              <w:top w:val="single" w:sz="6" w:space="0" w:color="000000"/>
              <w:right w:val="single" w:sz="6" w:space="0" w:color="000000"/>
            </w:tcBorders>
            <w:shd w:val="clear" w:color="auto" w:fill="D1F3E7"/>
          </w:tcPr>
          <w:p>
            <w:pPr>
              <w:pStyle w:val="TableParagraph"/>
              <w:spacing w:before="8"/>
              <w:jc w:val="left"/>
              <w:rPr>
                <w:rFonts w:ascii="宋体"/>
                <w:sz w:val="27"/>
              </w:rPr>
            </w:pPr>
          </w:p>
          <w:p>
            <w:pPr>
              <w:pStyle w:val="TableParagraph"/>
              <w:spacing w:before="1"/>
              <w:ind w:left="444"/>
              <w:jc w:val="left"/>
              <w:rPr>
                <w:rFonts w:ascii="Times New Roman" w:eastAsia="Times New Roman"/>
                <w:sz w:val="24"/>
              </w:rPr>
            </w:pPr>
            <w:r>
              <w:rPr>
                <w:rFonts w:ascii="Times New Roman" w:eastAsia="Times New Roman"/>
                <w:sz w:val="24"/>
              </w:rPr>
              <w:t>B2</w:t>
            </w:r>
            <w:r>
              <w:rPr>
                <w:sz w:val="24"/>
              </w:rPr>
              <w:t>、</w:t>
            </w:r>
            <w:r>
              <w:rPr>
                <w:rFonts w:ascii="Times New Roman" w:eastAsia="Times New Roman"/>
                <w:sz w:val="24"/>
              </w:rPr>
              <w:t>B4</w:t>
            </w:r>
            <w:r>
              <w:rPr>
                <w:sz w:val="24"/>
              </w:rPr>
              <w:t>、</w:t>
            </w:r>
            <w:r>
              <w:rPr>
                <w:rFonts w:ascii="Times New Roman" w:eastAsia="Times New Roman"/>
                <w:sz w:val="24"/>
              </w:rPr>
              <w:t>B5</w:t>
            </w:r>
          </w:p>
        </w:tc>
        <w:tc>
          <w:tcPr>
            <w:tcW w:w="2278" w:type="dxa"/>
            <w:vMerge/>
            <w:tcBorders>
              <w:top w:val="nil"/>
              <w:left w:val="single" w:sz="6" w:space="0" w:color="000000"/>
              <w:right w:val="single" w:sz="6" w:space="0" w:color="000000"/>
            </w:tcBorders>
            <w:shd w:val="clear" w:color="auto" w:fill="D1F3E7"/>
          </w:tcPr>
          <w:p>
            <w:pPr>
              <w:rPr>
                <w:sz w:val="2"/>
                <w:szCs w:val="2"/>
              </w:rPr>
            </w:pPr>
          </w:p>
        </w:tc>
        <w:tc>
          <w:tcPr>
            <w:tcW w:w="1560" w:type="dxa"/>
            <w:tcBorders>
              <w:top w:val="single" w:sz="6" w:space="0" w:color="000000"/>
              <w:left w:val="single" w:sz="6" w:space="0" w:color="000000"/>
              <w:bottom w:val="single" w:sz="6" w:space="0" w:color="000000"/>
              <w:right w:val="single" w:sz="4" w:space="0" w:color="000000"/>
            </w:tcBorders>
            <w:shd w:val="clear" w:color="auto" w:fill="D1F3E7"/>
          </w:tcPr>
          <w:p>
            <w:pPr>
              <w:pStyle w:val="TableParagraph"/>
              <w:spacing w:line="372" w:lineRule="exact"/>
              <w:ind w:left="271" w:right="268"/>
              <w:rPr>
                <w:sz w:val="24"/>
              </w:rPr>
            </w:pPr>
            <w:r>
              <w:rPr>
                <w:rFonts w:ascii="Times New Roman" w:hAnsi="Times New Roman"/>
                <w:w w:val="125"/>
                <w:sz w:val="24"/>
              </w:rPr>
              <w:t>RT</w:t>
            </w:r>
            <w:r>
              <w:rPr>
                <w:w w:val="125"/>
                <w:sz w:val="24"/>
              </w:rPr>
              <w:t>Ⅱ</w:t>
            </w:r>
          </w:p>
        </w:tc>
        <w:tc>
          <w:tcPr>
            <w:tcW w:w="2976" w:type="dxa"/>
            <w:tcBorders>
              <w:top w:val="single" w:sz="6" w:space="0" w:color="000000"/>
              <w:left w:val="single" w:sz="4" w:space="0" w:color="000000"/>
              <w:bottom w:val="single" w:sz="6" w:space="0" w:color="000000"/>
            </w:tcBorders>
            <w:shd w:val="clear" w:color="auto" w:fill="D1F3E7"/>
          </w:tcPr>
          <w:p>
            <w:pPr>
              <w:pStyle w:val="TableParagraph"/>
              <w:spacing w:before="55"/>
              <w:ind w:left="15"/>
              <w:rPr>
                <w:rFonts w:ascii="Times New Roman"/>
                <w:sz w:val="24"/>
              </w:rPr>
            </w:pPr>
            <w:r>
              <w:rPr>
                <w:rFonts w:ascii="Times New Roman"/>
                <w:sz w:val="24"/>
              </w:rPr>
              <w:t>2</w:t>
            </w:r>
          </w:p>
        </w:tc>
      </w:tr>
      <w:tr>
        <w:trPr>
          <w:trHeight w:val="392" w:hRule="atLeast"/>
        </w:trPr>
        <w:tc>
          <w:tcPr>
            <w:tcW w:w="2254" w:type="dxa"/>
            <w:vMerge/>
            <w:tcBorders>
              <w:top w:val="nil"/>
              <w:right w:val="single" w:sz="6" w:space="0" w:color="000000"/>
            </w:tcBorders>
            <w:shd w:val="clear" w:color="auto" w:fill="D1F3E7"/>
          </w:tcPr>
          <w:p>
            <w:pPr>
              <w:rPr>
                <w:sz w:val="2"/>
                <w:szCs w:val="2"/>
              </w:rPr>
            </w:pPr>
          </w:p>
        </w:tc>
        <w:tc>
          <w:tcPr>
            <w:tcW w:w="2278" w:type="dxa"/>
            <w:vMerge/>
            <w:tcBorders>
              <w:top w:val="nil"/>
              <w:left w:val="single" w:sz="6" w:space="0" w:color="000000"/>
              <w:right w:val="single" w:sz="6" w:space="0" w:color="000000"/>
            </w:tcBorders>
            <w:shd w:val="clear" w:color="auto" w:fill="D1F3E7"/>
          </w:tcPr>
          <w:p>
            <w:pPr>
              <w:rPr>
                <w:sz w:val="2"/>
                <w:szCs w:val="2"/>
              </w:rPr>
            </w:pPr>
          </w:p>
        </w:tc>
        <w:tc>
          <w:tcPr>
            <w:tcW w:w="1560" w:type="dxa"/>
            <w:tcBorders>
              <w:top w:val="single" w:sz="6" w:space="0" w:color="000000"/>
              <w:left w:val="single" w:sz="6" w:space="0" w:color="000000"/>
              <w:bottom w:val="single" w:sz="6" w:space="0" w:color="000000"/>
              <w:right w:val="single" w:sz="4" w:space="0" w:color="000000"/>
            </w:tcBorders>
            <w:shd w:val="clear" w:color="auto" w:fill="D1F3E7"/>
          </w:tcPr>
          <w:p>
            <w:pPr>
              <w:pStyle w:val="TableParagraph"/>
              <w:spacing w:line="373" w:lineRule="exact"/>
              <w:ind w:left="272" w:right="268"/>
              <w:rPr>
                <w:sz w:val="24"/>
              </w:rPr>
            </w:pPr>
            <w:r>
              <w:rPr>
                <w:rFonts w:ascii="Times New Roman" w:hAnsi="Times New Roman"/>
                <w:w w:val="125"/>
                <w:sz w:val="24"/>
              </w:rPr>
              <w:t>UT</w:t>
            </w:r>
            <w:r>
              <w:rPr>
                <w:w w:val="125"/>
                <w:sz w:val="24"/>
              </w:rPr>
              <w:t>Ⅱ</w:t>
            </w:r>
          </w:p>
        </w:tc>
        <w:tc>
          <w:tcPr>
            <w:tcW w:w="2976" w:type="dxa"/>
            <w:tcBorders>
              <w:top w:val="single" w:sz="6" w:space="0" w:color="000000"/>
              <w:left w:val="single" w:sz="4" w:space="0" w:color="000000"/>
              <w:bottom w:val="single" w:sz="6" w:space="0" w:color="000000"/>
            </w:tcBorders>
            <w:shd w:val="clear" w:color="auto" w:fill="D1F3E7"/>
          </w:tcPr>
          <w:p>
            <w:pPr>
              <w:pStyle w:val="TableParagraph"/>
              <w:spacing w:before="55"/>
              <w:ind w:left="15"/>
              <w:rPr>
                <w:rFonts w:ascii="Times New Roman"/>
                <w:sz w:val="24"/>
              </w:rPr>
            </w:pPr>
            <w:r>
              <w:rPr>
                <w:rFonts w:ascii="Times New Roman"/>
                <w:sz w:val="24"/>
              </w:rPr>
              <w:t>2</w:t>
            </w:r>
          </w:p>
        </w:tc>
      </w:tr>
      <w:tr>
        <w:trPr>
          <w:trHeight w:val="395" w:hRule="atLeast"/>
        </w:trPr>
        <w:tc>
          <w:tcPr>
            <w:tcW w:w="2254" w:type="dxa"/>
            <w:vMerge/>
            <w:tcBorders>
              <w:top w:val="nil"/>
              <w:right w:val="single" w:sz="6" w:space="0" w:color="000000"/>
            </w:tcBorders>
            <w:shd w:val="clear" w:color="auto" w:fill="D1F3E7"/>
          </w:tcPr>
          <w:p>
            <w:pPr>
              <w:rPr>
                <w:sz w:val="2"/>
                <w:szCs w:val="2"/>
              </w:rPr>
            </w:pPr>
          </w:p>
        </w:tc>
        <w:tc>
          <w:tcPr>
            <w:tcW w:w="2278" w:type="dxa"/>
            <w:vMerge/>
            <w:tcBorders>
              <w:top w:val="nil"/>
              <w:left w:val="single" w:sz="6" w:space="0" w:color="000000"/>
              <w:right w:val="single" w:sz="6" w:space="0" w:color="000000"/>
            </w:tcBorders>
            <w:shd w:val="clear" w:color="auto" w:fill="D1F3E7"/>
          </w:tcPr>
          <w:p>
            <w:pPr>
              <w:rPr>
                <w:sz w:val="2"/>
                <w:szCs w:val="2"/>
              </w:rPr>
            </w:pPr>
          </w:p>
        </w:tc>
        <w:tc>
          <w:tcPr>
            <w:tcW w:w="1560" w:type="dxa"/>
            <w:tcBorders>
              <w:top w:val="single" w:sz="6" w:space="0" w:color="000000"/>
              <w:left w:val="single" w:sz="6" w:space="0" w:color="000000"/>
              <w:right w:val="single" w:sz="4" w:space="0" w:color="000000"/>
            </w:tcBorders>
            <w:shd w:val="clear" w:color="auto" w:fill="D1F3E7"/>
          </w:tcPr>
          <w:p>
            <w:pPr>
              <w:pStyle w:val="TableParagraph"/>
              <w:spacing w:line="375" w:lineRule="exact"/>
              <w:ind w:left="271" w:right="268"/>
              <w:rPr>
                <w:sz w:val="24"/>
              </w:rPr>
            </w:pPr>
            <w:r>
              <w:rPr>
                <w:rFonts w:ascii="Times New Roman" w:hAnsi="Times New Roman"/>
                <w:w w:val="125"/>
                <w:sz w:val="24"/>
              </w:rPr>
              <w:t>MT</w:t>
            </w:r>
            <w:r>
              <w:rPr>
                <w:w w:val="125"/>
                <w:sz w:val="24"/>
              </w:rPr>
              <w:t>Ⅱ</w:t>
            </w:r>
          </w:p>
        </w:tc>
        <w:tc>
          <w:tcPr>
            <w:tcW w:w="2976" w:type="dxa"/>
            <w:tcBorders>
              <w:top w:val="single" w:sz="6" w:space="0" w:color="000000"/>
              <w:left w:val="single" w:sz="4" w:space="0" w:color="000000"/>
            </w:tcBorders>
            <w:shd w:val="clear" w:color="auto" w:fill="D1F3E7"/>
          </w:tcPr>
          <w:p>
            <w:pPr>
              <w:pStyle w:val="TableParagraph"/>
              <w:spacing w:before="55"/>
              <w:ind w:left="15"/>
              <w:rPr>
                <w:rFonts w:ascii="Times New Roman"/>
                <w:sz w:val="24"/>
              </w:rPr>
            </w:pPr>
            <w:r>
              <w:rPr>
                <w:rFonts w:ascii="Times New Roman"/>
                <w:sz w:val="24"/>
              </w:rPr>
              <w:t>2</w:t>
            </w:r>
          </w:p>
        </w:tc>
      </w:tr>
    </w:tbl>
    <w:p>
      <w:pPr>
        <w:spacing w:line="206" w:lineRule="auto" w:before="30"/>
        <w:ind w:left="278" w:right="1558" w:firstLine="435"/>
        <w:jc w:val="both"/>
        <w:rPr>
          <w:sz w:val="21"/>
        </w:rPr>
      </w:pPr>
      <w:r>
        <w:rPr/>
        <w:pict>
          <v:line style="position:absolute;mso-position-horizontal-relative:page;mso-position-vertical-relative:paragraph;z-index:5416" from="69.419998pt,53.979115pt" to="519.299998pt,53.979115pt" stroked="true" strokeweight="6.0pt" strokecolor="#d1f3e7">
            <v:stroke dashstyle="solid"/>
            <w10:wrap type="none"/>
          </v:line>
        </w:pict>
      </w:r>
      <w:r>
        <w:rPr>
          <w:sz w:val="21"/>
        </w:rPr>
        <w:t>注 </w:t>
      </w:r>
      <w:r>
        <w:rPr>
          <w:rFonts w:ascii="Times New Roman" w:eastAsia="Times New Roman"/>
          <w:sz w:val="21"/>
        </w:rPr>
        <w:t>D-3</w:t>
      </w:r>
      <w:r>
        <w:rPr>
          <w:sz w:val="21"/>
        </w:rPr>
        <w:t>：一人具有多个持证项目时，可按不同项目分别累计；无损检测质量控制系统责任人员计入无损检测人员数量中；许可子项目的相关产品标准中没有相关无损检测方法要求时， 可以不配备相应持证项目的无损检测人员。</w:t>
      </w:r>
    </w:p>
    <w:p>
      <w:pPr>
        <w:pStyle w:val="BodyText"/>
        <w:tabs>
          <w:tab w:pos="2020" w:val="left" w:leader="none"/>
        </w:tabs>
        <w:spacing w:line="426" w:lineRule="exact" w:before="89"/>
        <w:ind w:left="774"/>
      </w:pPr>
      <w:r>
        <w:rPr>
          <w:rFonts w:ascii="黑体" w:eastAsia="黑体" w:hint="eastAsia"/>
          <w:spacing w:val="2"/>
        </w:rPr>
        <w:t>D1.1.1.6</w:t>
        <w:tab/>
      </w:r>
      <w:r>
        <w:rPr>
          <w:spacing w:val="8"/>
        </w:rPr>
        <w:t>检验与试验人员</w:t>
      </w:r>
    </w:p>
    <w:p>
      <w:pPr>
        <w:pStyle w:val="BodyText"/>
        <w:spacing w:line="211" w:lineRule="auto" w:before="13"/>
        <w:ind w:right="1421" w:firstLine="495"/>
      </w:pPr>
      <w:r>
        <w:rPr/>
        <w:t>制造单位应当根据许可产品制造过程检验和批量检验与试验的要求，配备满足产品所需要的检验与试验人员。</w:t>
      </w:r>
    </w:p>
    <w:p>
      <w:pPr>
        <w:pStyle w:val="BodyText"/>
        <w:spacing w:line="393" w:lineRule="exact"/>
        <w:ind w:left="774"/>
        <w:rPr>
          <w:rFonts w:ascii="宋体" w:eastAsia="宋体" w:hint="eastAsia"/>
        </w:rPr>
      </w:pPr>
      <w:r>
        <w:rPr/>
        <w:pict>
          <v:shape style="position:absolute;margin-left:111.727043pt;margin-top:10.676393pt;width:379.1pt;height:37.950pt;mso-position-horizontal-relative:page;mso-position-vertical-relative:paragraph;z-index:-26989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rPr>
        <w:t>D1.1.2 </w:t>
      </w:r>
      <w:r>
        <w:rPr/>
        <w:t>工作场所</w:t>
      </w:r>
      <w:r>
        <w:rPr>
          <w:rFonts w:ascii="宋体" w:eastAsia="宋体" w:hint="eastAsia"/>
        </w:rPr>
        <w:t>  </w:t>
      </w:r>
    </w:p>
    <w:p>
      <w:pPr>
        <w:pStyle w:val="BodyText"/>
        <w:spacing w:line="400" w:lineRule="exact"/>
        <w:ind w:left="758"/>
      </w:pPr>
      <w:r>
        <w:rPr/>
        <w:t>制造单位许可产品制造所需要的工作场所应当满足以下要求：</w:t>
      </w:r>
    </w:p>
    <w:p>
      <w:pPr>
        <w:pStyle w:val="ListParagraph"/>
        <w:numPr>
          <w:ilvl w:val="0"/>
          <w:numId w:val="110"/>
        </w:numPr>
        <w:tabs>
          <w:tab w:pos="1146" w:val="left" w:leader="none"/>
        </w:tabs>
        <w:spacing w:line="213" w:lineRule="auto" w:before="9" w:after="0"/>
        <w:ind w:left="278" w:right="1413" w:firstLine="496"/>
        <w:jc w:val="both"/>
        <w:rPr>
          <w:sz w:val="24"/>
        </w:rPr>
      </w:pPr>
      <w:r>
        <w:rPr>
          <w:spacing w:val="1"/>
          <w:sz w:val="24"/>
        </w:rPr>
        <w:t>具有许可产品制造各工序所需要的生产场地，瓶体的冲压成形</w:t>
      </w:r>
      <w:r>
        <w:rPr>
          <w:rFonts w:ascii="宋体" w:eastAsia="宋体" w:hint="eastAsia"/>
          <w:spacing w:val="4"/>
          <w:sz w:val="24"/>
        </w:rPr>
        <w:t>(</w:t>
      </w:r>
      <w:r>
        <w:rPr>
          <w:spacing w:val="7"/>
          <w:sz w:val="24"/>
        </w:rPr>
        <w:t>包括金属坯料</w:t>
      </w:r>
      <w:r>
        <w:rPr>
          <w:spacing w:val="8"/>
          <w:sz w:val="24"/>
        </w:rPr>
        <w:t>冲拔和板材深拉伸成形</w:t>
      </w:r>
      <w:r>
        <w:rPr>
          <w:rFonts w:ascii="宋体" w:eastAsia="宋体" w:hint="eastAsia"/>
          <w:spacing w:val="4"/>
          <w:sz w:val="24"/>
        </w:rPr>
        <w:t>)</w:t>
      </w:r>
      <w:r>
        <w:rPr>
          <w:spacing w:val="8"/>
          <w:sz w:val="24"/>
        </w:rPr>
        <w:t>、管制瓶的旋压收底及收口、焊接、热处理、无损检测、纤</w:t>
      </w:r>
      <w:r>
        <w:rPr>
          <w:spacing w:val="2"/>
          <w:sz w:val="24"/>
        </w:rPr>
        <w:t>维缠绕气瓶的缠绕和固化以及非金属内胆成形、填料的充填、低温绝热气瓶的脱脂清</w:t>
      </w:r>
      <w:r>
        <w:rPr>
          <w:spacing w:val="7"/>
          <w:sz w:val="24"/>
        </w:rPr>
        <w:t>洗、绝热材料包扎及抽真空等工序在生产场地内完成；</w:t>
      </w:r>
    </w:p>
    <w:p>
      <w:pPr>
        <w:pStyle w:val="ListParagraph"/>
        <w:numPr>
          <w:ilvl w:val="0"/>
          <w:numId w:val="110"/>
        </w:numPr>
        <w:tabs>
          <w:tab w:pos="1146" w:val="left" w:leader="none"/>
        </w:tabs>
        <w:spacing w:line="383" w:lineRule="exact" w:before="0" w:after="0"/>
        <w:ind w:left="1146" w:right="0" w:hanging="372"/>
        <w:jc w:val="left"/>
        <w:rPr>
          <w:sz w:val="24"/>
        </w:rPr>
      </w:pPr>
      <w:r>
        <w:rPr>
          <w:spacing w:val="7"/>
          <w:sz w:val="24"/>
        </w:rPr>
        <w:t>各制造工序在生产场地内按照生产流程合理布置；</w:t>
      </w:r>
    </w:p>
    <w:p>
      <w:pPr>
        <w:pStyle w:val="ListParagraph"/>
        <w:numPr>
          <w:ilvl w:val="0"/>
          <w:numId w:val="110"/>
        </w:numPr>
        <w:tabs>
          <w:tab w:pos="1146" w:val="left" w:leader="none"/>
        </w:tabs>
        <w:spacing w:line="213" w:lineRule="auto" w:before="9" w:after="0"/>
        <w:ind w:left="278" w:right="1414" w:firstLine="496"/>
        <w:jc w:val="both"/>
        <w:rPr>
          <w:sz w:val="24"/>
        </w:rPr>
      </w:pPr>
      <w:r>
        <w:rPr>
          <w:spacing w:val="8"/>
          <w:sz w:val="24"/>
        </w:rPr>
        <w:t>承压部件焊接工序在室内进行；应当对气瓶上的所有焊缝</w:t>
      </w:r>
      <w:r>
        <w:rPr>
          <w:rFonts w:ascii="宋体" w:eastAsia="宋体" w:hint="eastAsia"/>
          <w:spacing w:val="4"/>
          <w:sz w:val="24"/>
        </w:rPr>
        <w:t>(</w:t>
      </w:r>
      <w:r>
        <w:rPr>
          <w:spacing w:val="8"/>
          <w:sz w:val="24"/>
        </w:rPr>
        <w:t>包括非承压焊缝</w:t>
      </w:r>
      <w:r>
        <w:rPr>
          <w:rFonts w:ascii="宋体" w:eastAsia="宋体" w:hint="eastAsia"/>
          <w:sz w:val="24"/>
        </w:rPr>
        <w:t>) </w:t>
      </w:r>
      <w:r>
        <w:rPr>
          <w:spacing w:val="7"/>
          <w:sz w:val="24"/>
        </w:rPr>
        <w:t>进行焊接工艺评定，评定方法按照 </w:t>
      </w:r>
      <w:r>
        <w:rPr>
          <w:rFonts w:ascii="Times New Roman" w:eastAsia="Times New Roman"/>
          <w:spacing w:val="2"/>
          <w:sz w:val="24"/>
        </w:rPr>
        <w:t>GB/T</w:t>
      </w:r>
      <w:r>
        <w:rPr>
          <w:rFonts w:ascii="Times New Roman" w:eastAsia="Times New Roman"/>
          <w:spacing w:val="6"/>
          <w:sz w:val="24"/>
        </w:rPr>
        <w:t> </w:t>
      </w:r>
      <w:r>
        <w:rPr>
          <w:rFonts w:ascii="Times New Roman" w:eastAsia="Times New Roman"/>
          <w:spacing w:val="3"/>
          <w:sz w:val="24"/>
        </w:rPr>
        <w:t>33209</w:t>
      </w:r>
      <w:r>
        <w:rPr>
          <w:spacing w:val="7"/>
          <w:sz w:val="24"/>
        </w:rPr>
        <w:t>《焊接气瓶焊接工艺评定》执行；焊</w:t>
      </w:r>
      <w:r>
        <w:rPr>
          <w:spacing w:val="2"/>
          <w:sz w:val="24"/>
        </w:rPr>
        <w:t>接工艺评定应当在本单位生产线的设备上进行，由本单位操作技能熟练的焊工焊接试件</w:t>
      </w:r>
      <w:r>
        <w:rPr>
          <w:rFonts w:ascii="宋体" w:eastAsia="宋体" w:hint="eastAsia"/>
          <w:spacing w:val="4"/>
          <w:sz w:val="24"/>
        </w:rPr>
        <w:t>(</w:t>
      </w:r>
      <w:r>
        <w:rPr>
          <w:spacing w:val="7"/>
          <w:sz w:val="24"/>
        </w:rPr>
        <w:t>或者试样瓶</w:t>
      </w:r>
      <w:r>
        <w:rPr>
          <w:rFonts w:ascii="宋体" w:eastAsia="宋体" w:hint="eastAsia"/>
          <w:sz w:val="24"/>
        </w:rPr>
        <w:t>)</w:t>
      </w:r>
      <w:r>
        <w:rPr>
          <w:sz w:val="24"/>
        </w:rPr>
        <w:t>；</w:t>
      </w:r>
    </w:p>
    <w:p>
      <w:pPr>
        <w:pStyle w:val="ListParagraph"/>
        <w:numPr>
          <w:ilvl w:val="0"/>
          <w:numId w:val="110"/>
        </w:numPr>
        <w:tabs>
          <w:tab w:pos="1146" w:val="left" w:leader="none"/>
        </w:tabs>
        <w:spacing w:line="213" w:lineRule="auto" w:before="0" w:after="0"/>
        <w:ind w:left="278" w:right="1297" w:firstLine="496"/>
        <w:jc w:val="left"/>
        <w:rPr>
          <w:sz w:val="24"/>
        </w:rPr>
      </w:pPr>
      <w:r>
        <w:rPr>
          <w:spacing w:val="1"/>
          <w:sz w:val="24"/>
        </w:rPr>
        <w:t>具有原材料和焊接材料存放需要的库房或者专用场地，具有有效的防护措施， </w:t>
      </w:r>
      <w:r>
        <w:rPr>
          <w:spacing w:val="8"/>
          <w:sz w:val="24"/>
        </w:rPr>
        <w:t>并且符合有关安全技术规范及相关标准的要求；</w:t>
      </w:r>
    </w:p>
    <w:p>
      <w:pPr>
        <w:pStyle w:val="ListParagraph"/>
        <w:numPr>
          <w:ilvl w:val="0"/>
          <w:numId w:val="110"/>
        </w:numPr>
        <w:tabs>
          <w:tab w:pos="1146" w:val="left" w:leader="none"/>
        </w:tabs>
        <w:spacing w:line="211" w:lineRule="auto" w:before="0" w:after="0"/>
        <w:ind w:left="278" w:right="1414" w:firstLine="496"/>
        <w:jc w:val="left"/>
        <w:rPr>
          <w:sz w:val="24"/>
        </w:rPr>
      </w:pPr>
      <w:r>
        <w:rPr>
          <w:spacing w:val="8"/>
          <w:sz w:val="24"/>
        </w:rPr>
        <w:t>具有与许可产品相适应的耐压试验、气密性试验、爆破试验以及其他相关试验的专用场地和必要的防护措施；</w:t>
      </w:r>
    </w:p>
    <w:p>
      <w:pPr>
        <w:pStyle w:val="ListParagraph"/>
        <w:numPr>
          <w:ilvl w:val="0"/>
          <w:numId w:val="110"/>
        </w:numPr>
        <w:tabs>
          <w:tab w:pos="1146" w:val="left" w:leader="none"/>
        </w:tabs>
        <w:spacing w:line="393" w:lineRule="exact" w:before="0" w:after="0"/>
        <w:ind w:left="1146" w:right="0" w:hanging="372"/>
        <w:jc w:val="left"/>
        <w:rPr>
          <w:rFonts w:ascii="宋体" w:eastAsia="宋体" w:hint="eastAsia"/>
          <w:sz w:val="24"/>
        </w:rPr>
      </w:pPr>
      <w:r>
        <w:rPr>
          <w:spacing w:val="7"/>
          <w:sz w:val="24"/>
        </w:rPr>
        <w:t>许可产品的检验与试验工作应当在同一生产场地内完成；</w:t>
      </w:r>
      <w:r>
        <w:rPr>
          <w:rFonts w:ascii="宋体" w:eastAsia="宋体" w:hint="eastAsia"/>
          <w:sz w:val="24"/>
        </w:rPr>
        <w:t> </w:t>
      </w:r>
    </w:p>
    <w:p>
      <w:pPr>
        <w:pStyle w:val="ListParagraph"/>
        <w:numPr>
          <w:ilvl w:val="0"/>
          <w:numId w:val="110"/>
        </w:numPr>
        <w:tabs>
          <w:tab w:pos="1146" w:val="left" w:leader="none"/>
        </w:tabs>
        <w:spacing w:line="400" w:lineRule="exact" w:before="0" w:after="0"/>
        <w:ind w:left="1146" w:right="0" w:hanging="372"/>
        <w:jc w:val="left"/>
        <w:rPr>
          <w:sz w:val="24"/>
        </w:rPr>
      </w:pPr>
      <w:r>
        <w:rPr>
          <w:spacing w:val="7"/>
          <w:sz w:val="24"/>
        </w:rPr>
        <w:t>具有许可产品无损检测所需要的专用场地</w:t>
      </w:r>
      <w:r>
        <w:rPr>
          <w:rFonts w:ascii="宋体" w:eastAsia="宋体" w:hint="eastAsia"/>
          <w:spacing w:val="4"/>
          <w:sz w:val="24"/>
        </w:rPr>
        <w:t>(</w:t>
      </w:r>
      <w:r>
        <w:rPr>
          <w:spacing w:val="8"/>
          <w:sz w:val="24"/>
        </w:rPr>
        <w:t>曝光室、暗室等</w:t>
      </w:r>
      <w:r>
        <w:rPr>
          <w:rFonts w:ascii="宋体" w:eastAsia="宋体" w:hint="eastAsia"/>
          <w:sz w:val="24"/>
        </w:rPr>
        <w:t>)</w:t>
      </w:r>
      <w:r>
        <w:rPr>
          <w:sz w:val="24"/>
        </w:rPr>
        <w:t>；</w:t>
      </w:r>
    </w:p>
    <w:p>
      <w:pPr>
        <w:pStyle w:val="ListParagraph"/>
        <w:numPr>
          <w:ilvl w:val="0"/>
          <w:numId w:val="110"/>
        </w:numPr>
        <w:tabs>
          <w:tab w:pos="1146" w:val="left" w:leader="none"/>
        </w:tabs>
        <w:spacing w:line="426" w:lineRule="exact" w:before="0" w:after="0"/>
        <w:ind w:left="1146" w:right="0" w:hanging="372"/>
        <w:jc w:val="left"/>
        <w:rPr>
          <w:sz w:val="24"/>
        </w:rPr>
      </w:pPr>
      <w:r>
        <w:rPr>
          <w:spacing w:val="7"/>
          <w:sz w:val="24"/>
        </w:rPr>
        <w:t>具有保管产品技术质量档案、法规标准等技术资料的专用场所。</w:t>
      </w:r>
    </w:p>
    <w:p>
      <w:pPr>
        <w:pStyle w:val="BodyText"/>
        <w:spacing w:before="13"/>
        <w:ind w:left="0"/>
        <w:rPr>
          <w:sz w:val="7"/>
        </w:rPr>
      </w:pPr>
    </w:p>
    <w:p>
      <w:pPr>
        <w:pStyle w:val="BodyText"/>
        <w:spacing w:before="66"/>
        <w:rPr>
          <w:rFonts w:ascii="宋体" w:hAnsi="宋体"/>
        </w:rPr>
      </w:pPr>
      <w:r>
        <w:rPr>
          <w:rFonts w:ascii="宋体" w:hAnsi="宋体"/>
        </w:rPr>
        <w:t>— 52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984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1773" w:val="left" w:leader="none"/>
        </w:tabs>
        <w:spacing w:line="412" w:lineRule="exact"/>
        <w:ind w:left="773"/>
      </w:pPr>
      <w:r>
        <w:rPr>
          <w:rFonts w:ascii="黑体" w:eastAsia="黑体" w:hint="eastAsia"/>
          <w:spacing w:val="3"/>
        </w:rPr>
        <w:t>D1.1.3</w:t>
        <w:tab/>
      </w:r>
      <w:r>
        <w:rPr>
          <w:spacing w:val="8"/>
        </w:rPr>
        <w:t>生产设备与工艺装备</w:t>
      </w:r>
    </w:p>
    <w:p>
      <w:pPr>
        <w:pStyle w:val="BodyText"/>
        <w:spacing w:line="213" w:lineRule="auto" w:before="9"/>
        <w:ind w:right="1365" w:firstLine="480"/>
        <w:jc w:val="both"/>
      </w:pPr>
      <w:r>
        <w:rPr>
          <w:spacing w:val="-4"/>
        </w:rPr>
        <w:t>制造单位应当具有许可产品制造所需要的材料切割、成形、机加工、焊接、焊接材</w:t>
      </w:r>
      <w:r>
        <w:rPr>
          <w:spacing w:val="-9"/>
        </w:rPr>
        <w:t>料烘干和保温、起重、热处理、表面处理、填料充填及其固化和烘干、复合材料缠绕以</w:t>
      </w:r>
      <w:r>
        <w:rPr>
          <w:spacing w:val="-10"/>
        </w:rPr>
        <w:t>及固化、非金属内胆成形、低温绝热气瓶的抽真空等设备，以及必要的工装和模具等。</w:t>
      </w:r>
    </w:p>
    <w:p>
      <w:pPr>
        <w:pStyle w:val="BodyText"/>
        <w:tabs>
          <w:tab w:pos="1773" w:val="left" w:leader="none"/>
        </w:tabs>
        <w:spacing w:line="384" w:lineRule="exact"/>
        <w:ind w:left="773"/>
      </w:pPr>
      <w:r>
        <w:rPr>
          <w:rFonts w:ascii="黑体" w:eastAsia="黑体" w:hint="eastAsia"/>
          <w:spacing w:val="3"/>
        </w:rPr>
        <w:t>D1.1.4</w:t>
        <w:tab/>
      </w:r>
      <w:r>
        <w:rPr>
          <w:spacing w:val="8"/>
        </w:rPr>
        <w:t>检测仪器与试验装置</w:t>
      </w:r>
    </w:p>
    <w:p>
      <w:pPr>
        <w:pStyle w:val="ListParagraph"/>
        <w:numPr>
          <w:ilvl w:val="0"/>
          <w:numId w:val="111"/>
        </w:numPr>
        <w:tabs>
          <w:tab w:pos="1146" w:val="left" w:leader="none"/>
        </w:tabs>
        <w:spacing w:line="213" w:lineRule="auto" w:before="9" w:after="0"/>
        <w:ind w:left="278" w:right="1317" w:firstLine="496"/>
        <w:jc w:val="both"/>
        <w:rPr>
          <w:sz w:val="24"/>
        </w:rPr>
      </w:pPr>
      <w:r>
        <w:rPr>
          <w:spacing w:val="8"/>
          <w:sz w:val="24"/>
        </w:rPr>
        <w:t>制造单位应当具有许可产品制造过程的逐只检验项目和批量检验项目所需要</w:t>
      </w:r>
      <w:r>
        <w:rPr>
          <w:spacing w:val="5"/>
          <w:sz w:val="24"/>
        </w:rPr>
        <w:t>的检测仪器与试验装置，如检验平台、无损检测、化学分析、拉伸试验、冲击试验、</w:t>
      </w:r>
      <w:r>
        <w:rPr>
          <w:spacing w:val="8"/>
          <w:sz w:val="24"/>
        </w:rPr>
        <w:t>金相检验、非金属内胆材料性能测定、耐压试验</w:t>
      </w:r>
      <w:r>
        <w:rPr>
          <w:rFonts w:ascii="宋体" w:eastAsia="宋体" w:hint="eastAsia"/>
          <w:spacing w:val="4"/>
          <w:sz w:val="24"/>
        </w:rPr>
        <w:t>(</w:t>
      </w:r>
      <w:r>
        <w:rPr>
          <w:spacing w:val="8"/>
          <w:sz w:val="24"/>
        </w:rPr>
        <w:t>外测法试验装置需配有经校准合格</w:t>
      </w:r>
      <w:r>
        <w:rPr>
          <w:spacing w:val="7"/>
          <w:sz w:val="24"/>
        </w:rPr>
        <w:t>的标准瓶</w:t>
      </w:r>
      <w:r>
        <w:rPr>
          <w:rFonts w:ascii="宋体" w:eastAsia="宋体" w:hint="eastAsia"/>
          <w:spacing w:val="4"/>
          <w:sz w:val="24"/>
        </w:rPr>
        <w:t>)</w:t>
      </w:r>
      <w:r>
        <w:rPr>
          <w:spacing w:val="7"/>
          <w:sz w:val="24"/>
        </w:rPr>
        <w:t>、气密性试验、爆破试验、压力循环试验等仪器及装置；</w:t>
      </w:r>
    </w:p>
    <w:p>
      <w:pPr>
        <w:pStyle w:val="ListParagraph"/>
        <w:numPr>
          <w:ilvl w:val="0"/>
          <w:numId w:val="111"/>
        </w:numPr>
        <w:tabs>
          <w:tab w:pos="1146" w:val="left" w:leader="none"/>
        </w:tabs>
        <w:spacing w:line="211" w:lineRule="auto" w:before="0" w:after="0"/>
        <w:ind w:left="278" w:right="1414" w:firstLine="496"/>
        <w:jc w:val="left"/>
        <w:rPr>
          <w:sz w:val="24"/>
        </w:rPr>
      </w:pPr>
      <w:r>
        <w:rPr>
          <w:spacing w:val="8"/>
          <w:sz w:val="24"/>
        </w:rPr>
        <w:t>制造单位应当具有批量检验试样制备所需要的加工设备以及试样检验所需要的仪器和设备。</w:t>
      </w:r>
    </w:p>
    <w:p>
      <w:pPr>
        <w:pStyle w:val="BodyText"/>
        <w:tabs>
          <w:tab w:pos="1773" w:val="left" w:leader="none"/>
        </w:tabs>
        <w:spacing w:line="392" w:lineRule="exact"/>
        <w:ind w:left="773"/>
      </w:pPr>
      <w:r>
        <w:rPr>
          <w:rFonts w:ascii="黑体" w:eastAsia="黑体" w:hint="eastAsia"/>
          <w:spacing w:val="3"/>
        </w:rPr>
        <w:t>D1.1.5</w:t>
        <w:tab/>
      </w:r>
      <w:r>
        <w:rPr>
          <w:spacing w:val="8"/>
        </w:rPr>
        <w:t>工作外委</w:t>
      </w:r>
    </w:p>
    <w:p>
      <w:pPr>
        <w:pStyle w:val="ListParagraph"/>
        <w:numPr>
          <w:ilvl w:val="0"/>
          <w:numId w:val="112"/>
        </w:numPr>
        <w:tabs>
          <w:tab w:pos="1146" w:val="left" w:leader="none"/>
        </w:tabs>
        <w:spacing w:line="211" w:lineRule="auto" w:before="10" w:after="0"/>
        <w:ind w:left="278" w:right="1414" w:firstLine="496"/>
        <w:jc w:val="left"/>
        <w:rPr>
          <w:sz w:val="24"/>
        </w:rPr>
      </w:pPr>
      <w:r>
        <w:rPr>
          <w:spacing w:val="8"/>
          <w:sz w:val="24"/>
        </w:rPr>
        <w:t>瓶体的热成形加工、焊接、无损检测、热处理、填料制造、纤维缠绕等制造过程，不允许外委；</w:t>
      </w:r>
    </w:p>
    <w:p>
      <w:pPr>
        <w:pStyle w:val="ListParagraph"/>
        <w:numPr>
          <w:ilvl w:val="0"/>
          <w:numId w:val="112"/>
        </w:numPr>
        <w:tabs>
          <w:tab w:pos="1146" w:val="left" w:leader="none"/>
        </w:tabs>
        <w:spacing w:line="213" w:lineRule="auto" w:before="1" w:after="0"/>
        <w:ind w:left="278" w:right="1414" w:firstLine="496"/>
        <w:jc w:val="left"/>
        <w:rPr>
          <w:sz w:val="24"/>
        </w:rPr>
      </w:pPr>
      <w:r>
        <w:rPr/>
        <w:pict>
          <v:shape style="position:absolute;margin-left:111.727043pt;margin-top:37.611652pt;width:379.1pt;height:37.950pt;mso-position-horizontal-relative:page;mso-position-vertical-relative:paragraph;z-index:-269824;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纤维缠绕气瓶制造单位在已具备与本单位气瓶相适应的内胆制造能力的前提</w:t>
      </w:r>
      <w:r>
        <w:rPr>
          <w:spacing w:val="7"/>
          <w:sz w:val="24"/>
        </w:rPr>
        <w:t>下，可以将内胆外委给具有相应气瓶制造资质的单位。</w:t>
      </w:r>
    </w:p>
    <w:p>
      <w:pPr>
        <w:pStyle w:val="BodyText"/>
        <w:tabs>
          <w:tab w:pos="1773" w:val="left" w:leader="none"/>
        </w:tabs>
        <w:spacing w:line="387" w:lineRule="exact"/>
        <w:ind w:left="773"/>
      </w:pPr>
      <w:r>
        <w:rPr>
          <w:rFonts w:ascii="黑体" w:eastAsia="黑体" w:hint="eastAsia"/>
          <w:spacing w:val="3"/>
        </w:rPr>
        <w:t>D1.1.6</w:t>
        <w:tab/>
      </w:r>
      <w:r>
        <w:rPr>
          <w:spacing w:val="7"/>
        </w:rPr>
        <w:t>产品批量管理</w:t>
      </w:r>
    </w:p>
    <w:p>
      <w:pPr>
        <w:pStyle w:val="BodyText"/>
        <w:spacing w:line="213" w:lineRule="auto" w:before="9"/>
        <w:ind w:right="1412" w:firstLine="495"/>
        <w:jc w:val="both"/>
      </w:pPr>
      <w:r>
        <w:rPr>
          <w:spacing w:val="1"/>
        </w:rPr>
        <w:t>制造单位应当具有相应许可产品批量生产的条件，按照批量管理的要求进行产品</w:t>
      </w:r>
      <w:r>
        <w:rPr>
          <w:spacing w:val="-3"/>
        </w:rPr>
        <w:t>的制造、检验与试验，产品的质量记录、检验报告等应当按批存档，并且出具产品批</w:t>
      </w:r>
      <w:r>
        <w:rPr>
          <w:spacing w:val="-2"/>
        </w:rPr>
        <w:t>量质量证明文件。质量记录应当具有主体材料、焊接材料以及关键工序工艺参数和操</w:t>
      </w:r>
      <w:r>
        <w:rPr>
          <w:spacing w:val="7"/>
        </w:rPr>
        <w:t>作人员的可追溯性。产品批量的定义见《气瓶安全技术监察规程》。</w:t>
      </w:r>
    </w:p>
    <w:p>
      <w:pPr>
        <w:pStyle w:val="BodyText"/>
        <w:tabs>
          <w:tab w:pos="1773" w:val="left" w:leader="none"/>
        </w:tabs>
        <w:spacing w:line="383" w:lineRule="exact"/>
        <w:ind w:left="773"/>
      </w:pPr>
      <w:r>
        <w:rPr>
          <w:rFonts w:ascii="黑体" w:eastAsia="黑体" w:hint="eastAsia"/>
          <w:spacing w:val="3"/>
        </w:rPr>
        <w:t>D1.1.7</w:t>
        <w:tab/>
      </w:r>
      <w:r>
        <w:rPr>
          <w:spacing w:val="8"/>
        </w:rPr>
        <w:t>产品安全性能的制造保证能力</w:t>
      </w:r>
    </w:p>
    <w:p>
      <w:pPr>
        <w:pStyle w:val="ListParagraph"/>
        <w:numPr>
          <w:ilvl w:val="0"/>
          <w:numId w:val="113"/>
        </w:numPr>
        <w:tabs>
          <w:tab w:pos="1146" w:val="left" w:leader="none"/>
        </w:tabs>
        <w:spacing w:line="211" w:lineRule="auto" w:before="13" w:after="0"/>
        <w:ind w:left="278" w:right="1414" w:firstLine="496"/>
        <w:jc w:val="left"/>
        <w:rPr>
          <w:sz w:val="24"/>
        </w:rPr>
      </w:pPr>
      <w:r>
        <w:rPr>
          <w:spacing w:val="8"/>
          <w:sz w:val="24"/>
        </w:rPr>
        <w:t>制造单位应当具备独立完成气瓶制造和保证产品安全性能的能力，保证产品安全性能满足安全使用要求；</w:t>
      </w:r>
    </w:p>
    <w:p>
      <w:pPr>
        <w:pStyle w:val="ListParagraph"/>
        <w:numPr>
          <w:ilvl w:val="0"/>
          <w:numId w:val="113"/>
        </w:numPr>
        <w:tabs>
          <w:tab w:pos="1146" w:val="left" w:leader="none"/>
        </w:tabs>
        <w:spacing w:line="213" w:lineRule="auto" w:before="2" w:after="0"/>
        <w:ind w:left="278" w:right="1414" w:firstLine="496"/>
        <w:jc w:val="both"/>
        <w:rPr>
          <w:sz w:val="24"/>
        </w:rPr>
      </w:pPr>
      <w:r>
        <w:rPr>
          <w:spacing w:val="8"/>
          <w:sz w:val="24"/>
        </w:rPr>
        <w:t>气瓶产品安全性能应当满足《气瓶安全技术监察规程》和有关安全技术规范</w:t>
      </w:r>
      <w:r>
        <w:rPr>
          <w:sz w:val="24"/>
        </w:rPr>
        <w:t>及其相关产品标准的要求，使用《气瓶安全技术监察规程》协调标准以外的标准制造</w:t>
      </w:r>
      <w:r>
        <w:rPr>
          <w:spacing w:val="-2"/>
          <w:sz w:val="24"/>
        </w:rPr>
        <w:t>气瓶的，制造单位应当提供采用的标准、设计文件以及气瓶的安全性能不低于《气瓶</w:t>
      </w:r>
      <w:r>
        <w:rPr>
          <w:spacing w:val="8"/>
          <w:sz w:val="24"/>
        </w:rPr>
        <w:t>安全技术监察规程》要求的符合性申明材料；</w:t>
      </w:r>
    </w:p>
    <w:p>
      <w:pPr>
        <w:pStyle w:val="ListParagraph"/>
        <w:numPr>
          <w:ilvl w:val="0"/>
          <w:numId w:val="113"/>
        </w:numPr>
        <w:tabs>
          <w:tab w:pos="1146" w:val="left" w:leader="none"/>
        </w:tabs>
        <w:spacing w:line="211" w:lineRule="auto" w:before="0" w:after="0"/>
        <w:ind w:left="278" w:right="1414" w:firstLine="496"/>
        <w:jc w:val="left"/>
        <w:rPr>
          <w:rFonts w:ascii="宋体" w:eastAsia="宋体" w:hint="eastAsia"/>
          <w:sz w:val="24"/>
        </w:rPr>
      </w:pPr>
      <w:r>
        <w:rPr>
          <w:spacing w:val="8"/>
          <w:sz w:val="24"/>
        </w:rPr>
        <w:t>制造单位应当制定包括许可产品所有制造过程的工艺规程</w:t>
      </w:r>
      <w:r>
        <w:rPr>
          <w:rFonts w:ascii="宋体" w:eastAsia="宋体" w:hint="eastAsia"/>
          <w:spacing w:val="4"/>
          <w:sz w:val="24"/>
        </w:rPr>
        <w:t>(</w:t>
      </w:r>
      <w:r>
        <w:rPr>
          <w:spacing w:val="8"/>
          <w:sz w:val="24"/>
        </w:rPr>
        <w:t>作业指导书</w:t>
      </w:r>
      <w:r>
        <w:rPr>
          <w:rFonts w:ascii="宋体" w:eastAsia="宋体" w:hint="eastAsia"/>
          <w:spacing w:val="4"/>
          <w:sz w:val="24"/>
        </w:rPr>
        <w:t>)</w:t>
      </w:r>
      <w:r>
        <w:rPr>
          <w:spacing w:val="9"/>
          <w:sz w:val="24"/>
        </w:rPr>
        <w:t>和检</w:t>
      </w:r>
      <w:r>
        <w:rPr>
          <w:spacing w:val="8"/>
          <w:sz w:val="24"/>
        </w:rPr>
        <w:t>验规程。</w:t>
      </w:r>
      <w:r>
        <w:rPr>
          <w:rFonts w:ascii="宋体" w:eastAsia="宋体" w:hint="eastAsia"/>
          <w:sz w:val="24"/>
        </w:rPr>
        <w:t> </w:t>
      </w:r>
    </w:p>
    <w:p>
      <w:pPr>
        <w:pStyle w:val="BodyText"/>
        <w:tabs>
          <w:tab w:pos="1773" w:val="left" w:leader="none"/>
        </w:tabs>
        <w:spacing w:line="393" w:lineRule="exact"/>
        <w:ind w:left="773"/>
        <w:rPr>
          <w:rFonts w:ascii="宋体" w:eastAsia="宋体" w:hint="eastAsia"/>
        </w:rPr>
      </w:pPr>
      <w:r>
        <w:rPr>
          <w:rFonts w:ascii="黑体" w:eastAsia="黑体" w:hint="eastAsia"/>
          <w:spacing w:val="3"/>
        </w:rPr>
        <w:t>D1.1.8</w:t>
        <w:tab/>
      </w:r>
      <w:r>
        <w:rPr>
          <w:spacing w:val="7"/>
        </w:rPr>
        <w:t>试制造</w:t>
      </w:r>
      <w:r>
        <w:rPr>
          <w:rFonts w:ascii="宋体" w:eastAsia="宋体" w:hint="eastAsia"/>
          <w:spacing w:val="4"/>
        </w:rPr>
        <w:t>(</w:t>
      </w:r>
      <w:r>
        <w:rPr>
          <w:spacing w:val="2"/>
        </w:rPr>
        <w:t>注 </w:t>
      </w:r>
      <w:r>
        <w:rPr>
          <w:rFonts w:ascii="Times New Roman" w:eastAsia="Times New Roman"/>
          <w:spacing w:val="2"/>
        </w:rPr>
        <w:t>D-4</w:t>
      </w:r>
      <w:r>
        <w:rPr>
          <w:rFonts w:ascii="宋体" w:eastAsia="宋体" w:hint="eastAsia"/>
          <w:spacing w:val="2"/>
        </w:rPr>
        <w:t>)</w:t>
      </w:r>
    </w:p>
    <w:p>
      <w:pPr>
        <w:pStyle w:val="ListParagraph"/>
        <w:numPr>
          <w:ilvl w:val="0"/>
          <w:numId w:val="114"/>
        </w:numPr>
        <w:tabs>
          <w:tab w:pos="1235" w:val="left" w:leader="none"/>
        </w:tabs>
        <w:spacing w:line="211" w:lineRule="auto" w:before="8" w:after="0"/>
        <w:ind w:left="278" w:right="1408" w:firstLine="544"/>
        <w:jc w:val="left"/>
        <w:rPr>
          <w:sz w:val="24"/>
        </w:rPr>
      </w:pPr>
      <w:r>
        <w:rPr>
          <w:spacing w:val="13"/>
          <w:sz w:val="24"/>
        </w:rPr>
        <w:t>试制造样品的规格能够验证制造单位申请许可范围内所需要的制造能力和</w:t>
      </w:r>
      <w:r>
        <w:rPr>
          <w:spacing w:val="8"/>
          <w:sz w:val="24"/>
        </w:rPr>
        <w:t>检验能力；</w:t>
      </w:r>
    </w:p>
    <w:p>
      <w:pPr>
        <w:pStyle w:val="ListParagraph"/>
        <w:numPr>
          <w:ilvl w:val="0"/>
          <w:numId w:val="114"/>
        </w:numPr>
        <w:tabs>
          <w:tab w:pos="1146" w:val="left" w:leader="none"/>
        </w:tabs>
        <w:spacing w:line="397" w:lineRule="exact" w:before="0" w:after="0"/>
        <w:ind w:left="1146" w:right="0" w:hanging="372"/>
        <w:jc w:val="left"/>
        <w:rPr>
          <w:sz w:val="24"/>
        </w:rPr>
      </w:pPr>
      <w:r>
        <w:rPr>
          <w:spacing w:val="8"/>
          <w:sz w:val="24"/>
        </w:rPr>
        <w:t>试制造样品取得设计文件鉴定报告，并且满足《气瓶安全技术监察规程》的</w:t>
      </w:r>
    </w:p>
    <w:p>
      <w:pPr>
        <w:pStyle w:val="BodyText"/>
        <w:spacing w:line="286" w:lineRule="exact"/>
        <w:ind w:left="0" w:right="1541"/>
        <w:jc w:val="right"/>
        <w:rPr>
          <w:rFonts w:ascii="宋体" w:hAnsi="宋体"/>
        </w:rPr>
      </w:pPr>
      <w:r>
        <w:rPr>
          <w:rFonts w:ascii="宋体" w:hAnsi="宋体"/>
        </w:rPr>
        <w:t>— 53 — </w:t>
      </w:r>
    </w:p>
    <w:p>
      <w:pPr>
        <w:spacing w:after="0" w:line="286"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977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pPr>
      <w:r>
        <w:rPr/>
        <w:t>要求；</w:t>
      </w:r>
    </w:p>
    <w:p>
      <w:pPr>
        <w:pStyle w:val="ListParagraph"/>
        <w:numPr>
          <w:ilvl w:val="0"/>
          <w:numId w:val="114"/>
        </w:numPr>
        <w:tabs>
          <w:tab w:pos="1146" w:val="left" w:leader="none"/>
        </w:tabs>
        <w:spacing w:line="211" w:lineRule="auto" w:before="12" w:after="0"/>
        <w:ind w:left="278" w:right="1414" w:firstLine="496"/>
        <w:jc w:val="left"/>
        <w:rPr>
          <w:sz w:val="24"/>
        </w:rPr>
      </w:pPr>
      <w:r>
        <w:rPr>
          <w:spacing w:val="8"/>
          <w:sz w:val="24"/>
        </w:rPr>
        <w:t>试制造样品的设计参数和制造工艺覆盖许可申请范围，制造工艺应当包括成</w:t>
      </w:r>
      <w:r>
        <w:rPr>
          <w:spacing w:val="7"/>
          <w:sz w:val="24"/>
        </w:rPr>
        <w:t>形、焊接、无损检测、热处理、理化试验、耐压试验和气密性试验等过程；</w:t>
      </w:r>
    </w:p>
    <w:p>
      <w:pPr>
        <w:pStyle w:val="ListParagraph"/>
        <w:numPr>
          <w:ilvl w:val="0"/>
          <w:numId w:val="114"/>
        </w:numPr>
        <w:tabs>
          <w:tab w:pos="1146" w:val="left" w:leader="none"/>
        </w:tabs>
        <w:spacing w:line="211" w:lineRule="auto" w:before="6" w:after="0"/>
        <w:ind w:left="278" w:right="1415" w:firstLine="496"/>
        <w:jc w:val="left"/>
        <w:rPr>
          <w:sz w:val="24"/>
        </w:rPr>
      </w:pPr>
      <w:r>
        <w:rPr>
          <w:spacing w:val="10"/>
          <w:sz w:val="24"/>
        </w:rPr>
        <w:t>每个申请许可子项目试制不少于 </w:t>
      </w:r>
      <w:r>
        <w:rPr>
          <w:rFonts w:ascii="Times New Roman" w:eastAsia="Times New Roman"/>
          <w:sz w:val="24"/>
        </w:rPr>
        <w:t>2</w:t>
      </w:r>
      <w:r>
        <w:rPr>
          <w:rFonts w:ascii="Times New Roman" w:eastAsia="Times New Roman"/>
          <w:spacing w:val="9"/>
          <w:sz w:val="24"/>
        </w:rPr>
        <w:t> </w:t>
      </w:r>
      <w:r>
        <w:rPr>
          <w:spacing w:val="8"/>
          <w:sz w:val="24"/>
        </w:rPr>
        <w:t>个批量的试制造样品合格品</w:t>
      </w:r>
      <w:r>
        <w:rPr>
          <w:rFonts w:ascii="宋体" w:eastAsia="宋体" w:hint="eastAsia"/>
          <w:spacing w:val="4"/>
          <w:sz w:val="24"/>
        </w:rPr>
        <w:t>(</w:t>
      </w:r>
      <w:r>
        <w:rPr>
          <w:spacing w:val="8"/>
          <w:sz w:val="24"/>
        </w:rPr>
        <w:t>试制造样品合格品应当完成涂装前的所有工序以及检验与试验，检验结果合格</w:t>
      </w:r>
      <w:r>
        <w:rPr>
          <w:rFonts w:ascii="宋体" w:eastAsia="宋体" w:hint="eastAsia"/>
          <w:spacing w:val="6"/>
          <w:sz w:val="24"/>
        </w:rPr>
        <w:t>)</w:t>
      </w:r>
      <w:r>
        <w:rPr>
          <w:spacing w:val="7"/>
          <w:sz w:val="24"/>
        </w:rPr>
        <w:t>，另外还至少有</w:t>
      </w:r>
    </w:p>
    <w:p>
      <w:pPr>
        <w:pStyle w:val="BodyText"/>
        <w:spacing w:line="213" w:lineRule="auto" w:before="1"/>
        <w:ind w:right="1289"/>
      </w:pPr>
      <w:r>
        <w:rPr>
          <w:rFonts w:ascii="Times New Roman" w:eastAsia="Times New Roman"/>
        </w:rPr>
        <w:t>1 </w:t>
      </w:r>
      <w:r>
        <w:rPr>
          <w:spacing w:val="-3"/>
        </w:rPr>
        <w:t>个批量的试制造样品在制品，在制品应当覆盖冷热成形、焊接、热处理、无损检测、</w:t>
      </w:r>
      <w:r>
        <w:rPr>
          <w:spacing w:val="-2"/>
        </w:rPr>
        <w:t>理化检验、耐压试验和气密性试验、纤维缠绕及固化、填料的充填、低温绝热气瓶的抽真空、真空检漏等主要制造和检验工序</w:t>
      </w:r>
      <w:r>
        <w:rPr>
          <w:rFonts w:ascii="宋体" w:eastAsia="宋体" w:hint="eastAsia"/>
          <w:spacing w:val="3"/>
        </w:rPr>
        <w:t>(</w:t>
      </w:r>
      <w:r>
        <w:rPr>
          <w:spacing w:val="2"/>
        </w:rPr>
        <w:t>注 </w:t>
      </w:r>
      <w:r>
        <w:rPr>
          <w:rFonts w:ascii="Times New Roman" w:eastAsia="Times New Roman"/>
          <w:spacing w:val="2"/>
        </w:rPr>
        <w:t>D-5</w:t>
      </w:r>
      <w:r>
        <w:rPr>
          <w:rFonts w:ascii="宋体" w:eastAsia="宋体" w:hint="eastAsia"/>
          <w:spacing w:val="2"/>
        </w:rPr>
        <w:t>)</w:t>
      </w:r>
      <w:r>
        <w:rPr>
          <w:spacing w:val="2"/>
        </w:rPr>
        <w:t>；</w:t>
      </w:r>
    </w:p>
    <w:p>
      <w:pPr>
        <w:pStyle w:val="ListParagraph"/>
        <w:numPr>
          <w:ilvl w:val="0"/>
          <w:numId w:val="114"/>
        </w:numPr>
        <w:tabs>
          <w:tab w:pos="1146" w:val="left" w:leader="none"/>
        </w:tabs>
        <w:spacing w:line="213" w:lineRule="auto" w:before="0" w:after="0"/>
        <w:ind w:left="278" w:right="1414" w:firstLine="496"/>
        <w:jc w:val="left"/>
        <w:rPr>
          <w:sz w:val="24"/>
        </w:rPr>
      </w:pPr>
      <w:r>
        <w:rPr>
          <w:spacing w:val="8"/>
          <w:sz w:val="24"/>
        </w:rPr>
        <w:t>试制气瓶合格产品每个批量的气瓶数量，除长管式大容积气瓶、低温绝热气</w:t>
      </w:r>
      <w:r>
        <w:rPr>
          <w:spacing w:val="4"/>
          <w:sz w:val="24"/>
        </w:rPr>
        <w:t>瓶产品不少于 </w:t>
      </w:r>
      <w:r>
        <w:rPr>
          <w:rFonts w:ascii="Times New Roman" w:eastAsia="Times New Roman"/>
          <w:sz w:val="24"/>
        </w:rPr>
        <w:t>10</w:t>
      </w:r>
      <w:r>
        <w:rPr>
          <w:rFonts w:ascii="Times New Roman" w:eastAsia="Times New Roman"/>
          <w:spacing w:val="7"/>
          <w:sz w:val="24"/>
        </w:rPr>
        <w:t> </w:t>
      </w:r>
      <w:r>
        <w:rPr>
          <w:spacing w:val="6"/>
          <w:sz w:val="24"/>
        </w:rPr>
        <w:t>只外，其他许可的产品应当不少于 </w:t>
      </w:r>
      <w:r>
        <w:rPr>
          <w:rFonts w:ascii="Times New Roman" w:eastAsia="Times New Roman"/>
          <w:sz w:val="24"/>
        </w:rPr>
        <w:t>50</w:t>
      </w:r>
      <w:r>
        <w:rPr>
          <w:rFonts w:ascii="Times New Roman" w:eastAsia="Times New Roman"/>
          <w:spacing w:val="7"/>
          <w:sz w:val="24"/>
        </w:rPr>
        <w:t> </w:t>
      </w:r>
      <w:r>
        <w:rPr>
          <w:spacing w:val="8"/>
          <w:sz w:val="24"/>
        </w:rPr>
        <w:t>只。</w:t>
      </w:r>
    </w:p>
    <w:p>
      <w:pPr>
        <w:spacing w:line="321" w:lineRule="exact" w:before="0"/>
        <w:ind w:left="714" w:right="0" w:firstLine="0"/>
        <w:jc w:val="left"/>
        <w:rPr>
          <w:sz w:val="21"/>
        </w:rPr>
      </w:pPr>
      <w:r>
        <w:rPr>
          <w:sz w:val="21"/>
        </w:rPr>
        <w:t>注 </w:t>
      </w:r>
      <w:r>
        <w:rPr>
          <w:rFonts w:ascii="Times New Roman" w:eastAsia="Times New Roman"/>
          <w:sz w:val="21"/>
        </w:rPr>
        <w:t>D-4</w:t>
      </w:r>
      <w:r>
        <w:rPr>
          <w:sz w:val="21"/>
        </w:rPr>
        <w:t>：试制造样品需要作为产品销售使用的，其试造制过程应当接受监督检验。</w:t>
      </w:r>
    </w:p>
    <w:p>
      <w:pPr>
        <w:spacing w:line="206" w:lineRule="auto" w:before="6"/>
        <w:ind w:left="278" w:right="1588" w:firstLine="435"/>
        <w:jc w:val="left"/>
        <w:rPr>
          <w:sz w:val="21"/>
        </w:rPr>
      </w:pPr>
      <w:r>
        <w:rPr>
          <w:sz w:val="21"/>
        </w:rPr>
        <w:t>注 </w:t>
      </w:r>
      <w:r>
        <w:rPr>
          <w:rFonts w:ascii="Times New Roman" w:eastAsia="Times New Roman"/>
          <w:sz w:val="21"/>
        </w:rPr>
        <w:t>D-5</w:t>
      </w:r>
      <w:r>
        <w:rPr>
          <w:sz w:val="21"/>
        </w:rPr>
        <w:t>：如果 </w:t>
      </w:r>
      <w:r>
        <w:rPr>
          <w:rFonts w:ascii="Times New Roman" w:eastAsia="Times New Roman"/>
          <w:sz w:val="21"/>
        </w:rPr>
        <w:t>2 </w:t>
      </w:r>
      <w:r>
        <w:rPr>
          <w:sz w:val="21"/>
        </w:rPr>
        <w:t>个批量的试制造样品合格品和 </w:t>
      </w:r>
      <w:r>
        <w:rPr>
          <w:rFonts w:ascii="Times New Roman" w:eastAsia="Times New Roman"/>
          <w:sz w:val="21"/>
        </w:rPr>
        <w:t>1 </w:t>
      </w:r>
      <w:r>
        <w:rPr>
          <w:sz w:val="21"/>
        </w:rPr>
        <w:t>个批量的试制造样品在制品不能包括必须的许可产品制造工艺，可以通过增加试制造样品来满足对所有制造工艺的覆盖要求。</w:t>
      </w:r>
    </w:p>
    <w:p>
      <w:pPr>
        <w:pStyle w:val="BodyText"/>
        <w:tabs>
          <w:tab w:pos="1773" w:val="left" w:leader="none"/>
        </w:tabs>
        <w:spacing w:line="395" w:lineRule="exact"/>
        <w:ind w:left="773"/>
      </w:pPr>
      <w:r>
        <w:rPr>
          <w:rFonts w:ascii="黑体" w:eastAsia="黑体" w:hint="eastAsia"/>
          <w:spacing w:val="3"/>
        </w:rPr>
        <w:t>D1.1.9</w:t>
        <w:tab/>
      </w:r>
      <w:r>
        <w:rPr>
          <w:spacing w:val="8"/>
        </w:rPr>
        <w:t>制造质量追溯与公示</w:t>
      </w:r>
    </w:p>
    <w:p>
      <w:pPr>
        <w:pStyle w:val="BodyText"/>
        <w:spacing w:line="213" w:lineRule="auto" w:before="9"/>
        <w:ind w:right="1409" w:firstLine="512"/>
      </w:pPr>
      <w:r>
        <w:rPr/>
        <w:t>制造单位应当建立本单位气瓶产品质量追溯信息网站，向社会公示出厂产品的制造质量信息。</w:t>
      </w:r>
    </w:p>
    <w:p>
      <w:pPr>
        <w:pStyle w:val="BodyText"/>
        <w:tabs>
          <w:tab w:pos="1525" w:val="left" w:leader="none"/>
        </w:tabs>
        <w:spacing w:before="70"/>
        <w:ind w:left="774"/>
      </w:pPr>
      <w:r>
        <w:rPr/>
        <w:pict>
          <v:shape style="position:absolute;margin-left:111.727043pt;margin-top:6.350142pt;width:379.1pt;height:37.950pt;mso-position-horizontal-relative:page;mso-position-vertical-relative:paragraph;z-index:-269752;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D1.2</w:t>
        <w:tab/>
      </w:r>
      <w:r>
        <w:rPr>
          <w:spacing w:val="8"/>
        </w:rPr>
        <w:t>专项条件</w:t>
      </w:r>
    </w:p>
    <w:p>
      <w:pPr>
        <w:pStyle w:val="BodyText"/>
        <w:tabs>
          <w:tab w:pos="1773" w:val="left" w:leader="none"/>
        </w:tabs>
        <w:spacing w:line="426" w:lineRule="exact" w:before="26"/>
        <w:ind w:left="774"/>
        <w:rPr>
          <w:rFonts w:ascii="宋体" w:eastAsia="宋体" w:hint="eastAsia"/>
        </w:rPr>
      </w:pPr>
      <w:r>
        <w:rPr>
          <w:rFonts w:ascii="黑体" w:eastAsia="黑体" w:hint="eastAsia"/>
          <w:spacing w:val="3"/>
        </w:rPr>
        <w:t>D1.2.1</w:t>
        <w:tab/>
      </w:r>
      <w:r>
        <w:rPr>
          <w:spacing w:val="7"/>
        </w:rPr>
        <w:t>无缝气瓶</w:t>
      </w:r>
      <w:r>
        <w:rPr>
          <w:rFonts w:ascii="宋体" w:eastAsia="宋体" w:hint="eastAsia"/>
          <w:spacing w:val="3"/>
        </w:rPr>
        <w:t>(</w:t>
      </w:r>
      <w:r>
        <w:rPr>
          <w:rFonts w:ascii="Times New Roman" w:eastAsia="Times New Roman"/>
          <w:spacing w:val="3"/>
        </w:rPr>
        <w:t>B1</w:t>
      </w:r>
      <w:r>
        <w:rPr>
          <w:rFonts w:ascii="宋体" w:eastAsia="宋体" w:hint="eastAsia"/>
          <w:spacing w:val="3"/>
        </w:rPr>
        <w:t>) </w:t>
      </w:r>
    </w:p>
    <w:p>
      <w:pPr>
        <w:pStyle w:val="BodyText"/>
        <w:tabs>
          <w:tab w:pos="2020" w:val="left" w:leader="none"/>
        </w:tabs>
        <w:spacing w:line="400" w:lineRule="exact"/>
        <w:ind w:left="774"/>
      </w:pPr>
      <w:r>
        <w:rPr>
          <w:rFonts w:ascii="黑体" w:eastAsia="黑体" w:hint="eastAsia"/>
          <w:spacing w:val="2"/>
        </w:rPr>
        <w:t>D1.2.1.1</w:t>
        <w:tab/>
      </w:r>
      <w:r>
        <w:rPr>
          <w:spacing w:val="8"/>
        </w:rPr>
        <w:t>人员</w:t>
      </w:r>
    </w:p>
    <w:p>
      <w:pPr>
        <w:pStyle w:val="ListParagraph"/>
        <w:numPr>
          <w:ilvl w:val="0"/>
          <w:numId w:val="115"/>
        </w:numPr>
        <w:tabs>
          <w:tab w:pos="1146" w:val="left" w:leader="none"/>
        </w:tabs>
        <w:spacing w:line="211" w:lineRule="auto" w:before="13" w:after="0"/>
        <w:ind w:left="278" w:right="1414" w:firstLine="496"/>
        <w:jc w:val="left"/>
        <w:rPr>
          <w:sz w:val="24"/>
        </w:rPr>
      </w:pPr>
      <w:r>
        <w:rPr>
          <w:spacing w:val="8"/>
          <w:sz w:val="24"/>
        </w:rPr>
        <w:t>无损检测人员的数量应当与生产能力相匹配，配备Ⅱ级无损检测人员，每班</w:t>
      </w:r>
      <w:r>
        <w:rPr>
          <w:spacing w:val="3"/>
          <w:sz w:val="24"/>
        </w:rPr>
        <w:t>次至少 </w:t>
      </w:r>
      <w:r>
        <w:rPr>
          <w:rFonts w:ascii="Times New Roman" w:hAnsi="Times New Roman" w:eastAsia="Times New Roman"/>
          <w:sz w:val="24"/>
        </w:rPr>
        <w:t>1</w:t>
      </w:r>
      <w:r>
        <w:rPr>
          <w:rFonts w:ascii="Times New Roman" w:hAnsi="Times New Roman" w:eastAsia="Times New Roman"/>
          <w:spacing w:val="7"/>
          <w:sz w:val="24"/>
        </w:rPr>
        <w:t> </w:t>
      </w:r>
      <w:r>
        <w:rPr>
          <w:spacing w:val="7"/>
          <w:sz w:val="24"/>
        </w:rPr>
        <w:t>人；</w:t>
      </w:r>
    </w:p>
    <w:p>
      <w:pPr>
        <w:pStyle w:val="ListParagraph"/>
        <w:numPr>
          <w:ilvl w:val="0"/>
          <w:numId w:val="115"/>
        </w:numPr>
        <w:tabs>
          <w:tab w:pos="1146" w:val="left" w:leader="none"/>
        </w:tabs>
        <w:spacing w:line="393" w:lineRule="exact" w:before="0" w:after="0"/>
        <w:ind w:left="1146" w:right="0" w:hanging="372"/>
        <w:jc w:val="left"/>
        <w:rPr>
          <w:sz w:val="24"/>
        </w:rPr>
      </w:pPr>
      <w:r>
        <w:rPr>
          <w:spacing w:val="5"/>
          <w:sz w:val="24"/>
        </w:rPr>
        <w:t>配备金属材料、热处理或者相关专业的技术人员至少 </w:t>
      </w:r>
      <w:r>
        <w:rPr>
          <w:rFonts w:ascii="Times New Roman" w:eastAsia="Times New Roman"/>
          <w:sz w:val="24"/>
        </w:rPr>
        <w:t>1</w:t>
      </w:r>
      <w:r>
        <w:rPr>
          <w:rFonts w:ascii="Times New Roman" w:eastAsia="Times New Roman"/>
          <w:spacing w:val="6"/>
          <w:sz w:val="24"/>
        </w:rPr>
        <w:t> </w:t>
      </w:r>
      <w:r>
        <w:rPr>
          <w:spacing w:val="7"/>
          <w:sz w:val="24"/>
        </w:rPr>
        <w:t>人。</w:t>
      </w:r>
    </w:p>
    <w:p>
      <w:pPr>
        <w:pStyle w:val="BodyText"/>
        <w:tabs>
          <w:tab w:pos="2020" w:val="left" w:leader="none"/>
        </w:tabs>
        <w:spacing w:line="400" w:lineRule="exact"/>
        <w:ind w:left="774"/>
      </w:pPr>
      <w:r>
        <w:rPr>
          <w:rFonts w:ascii="黑体" w:eastAsia="黑体" w:hint="eastAsia"/>
          <w:spacing w:val="2"/>
        </w:rPr>
        <w:t>D1.2.1.2</w:t>
        <w:tab/>
      </w:r>
      <w:r>
        <w:rPr>
          <w:spacing w:val="8"/>
        </w:rPr>
        <w:t>生产设备与工艺装备</w:t>
      </w:r>
    </w:p>
    <w:p>
      <w:pPr>
        <w:pStyle w:val="ListParagraph"/>
        <w:numPr>
          <w:ilvl w:val="0"/>
          <w:numId w:val="116"/>
        </w:numPr>
        <w:tabs>
          <w:tab w:pos="1146" w:val="left" w:leader="none"/>
        </w:tabs>
        <w:spacing w:line="213" w:lineRule="auto" w:before="9" w:after="0"/>
        <w:ind w:left="278" w:right="1289" w:firstLine="496"/>
        <w:jc w:val="left"/>
        <w:rPr>
          <w:sz w:val="24"/>
        </w:rPr>
      </w:pPr>
      <w:r>
        <w:rPr>
          <w:spacing w:val="6"/>
          <w:sz w:val="24"/>
        </w:rPr>
        <w:t>容积小于或者等于 </w:t>
      </w:r>
      <w:r>
        <w:rPr>
          <w:rFonts w:ascii="Times New Roman" w:eastAsia="Times New Roman"/>
          <w:spacing w:val="2"/>
          <w:sz w:val="24"/>
        </w:rPr>
        <w:t>150L</w:t>
      </w:r>
      <w:r>
        <w:rPr>
          <w:rFonts w:ascii="Times New Roman" w:eastAsia="Times New Roman"/>
          <w:spacing w:val="7"/>
          <w:sz w:val="24"/>
        </w:rPr>
        <w:t> </w:t>
      </w:r>
      <w:r>
        <w:rPr>
          <w:spacing w:val="5"/>
          <w:sz w:val="24"/>
        </w:rPr>
        <w:t>的气瓶制造单位，应当具有与下料、冷热加工成形、</w:t>
      </w:r>
      <w:r>
        <w:rPr>
          <w:spacing w:val="7"/>
          <w:sz w:val="24"/>
        </w:rPr>
        <w:t>热处理</w:t>
      </w:r>
      <w:r>
        <w:rPr>
          <w:rFonts w:ascii="宋体" w:eastAsia="宋体" w:hint="eastAsia"/>
          <w:spacing w:val="4"/>
          <w:sz w:val="24"/>
        </w:rPr>
        <w:t>(</w:t>
      </w:r>
      <w:r>
        <w:rPr>
          <w:spacing w:val="7"/>
          <w:sz w:val="24"/>
        </w:rPr>
        <w:t>含固溶和时效处理</w:t>
      </w:r>
      <w:r>
        <w:rPr>
          <w:rFonts w:ascii="宋体" w:eastAsia="宋体" w:hint="eastAsia"/>
          <w:spacing w:val="4"/>
          <w:sz w:val="24"/>
        </w:rPr>
        <w:t>)</w:t>
      </w:r>
      <w:r>
        <w:rPr>
          <w:spacing w:val="-3"/>
          <w:sz w:val="24"/>
        </w:rPr>
        <w:t>、无损检测、硬度检测、瓶口加工、耐压试验、气密性试验、表面涂敷等过程的制造工艺和检验要求相适应的制造流水线；</w:t>
      </w:r>
    </w:p>
    <w:p>
      <w:pPr>
        <w:pStyle w:val="ListParagraph"/>
        <w:numPr>
          <w:ilvl w:val="0"/>
          <w:numId w:val="116"/>
        </w:numPr>
        <w:tabs>
          <w:tab w:pos="1146" w:val="left" w:leader="none"/>
        </w:tabs>
        <w:spacing w:line="213" w:lineRule="auto" w:before="0" w:after="0"/>
        <w:ind w:left="278" w:right="1421" w:firstLine="496"/>
        <w:jc w:val="left"/>
        <w:rPr>
          <w:sz w:val="24"/>
        </w:rPr>
      </w:pPr>
      <w:r>
        <w:rPr>
          <w:spacing w:val="16"/>
          <w:sz w:val="24"/>
        </w:rPr>
        <w:t>容积大于 </w:t>
      </w:r>
      <w:r>
        <w:rPr>
          <w:rFonts w:ascii="Times New Roman" w:eastAsia="Times New Roman"/>
          <w:spacing w:val="3"/>
          <w:sz w:val="24"/>
        </w:rPr>
        <w:t>150L</w:t>
      </w:r>
      <w:r>
        <w:rPr>
          <w:rFonts w:ascii="Times New Roman" w:eastAsia="Times New Roman"/>
          <w:spacing w:val="64"/>
          <w:sz w:val="24"/>
        </w:rPr>
        <w:t> </w:t>
      </w:r>
      <w:r>
        <w:rPr>
          <w:spacing w:val="5"/>
          <w:sz w:val="24"/>
        </w:rPr>
        <w:t>的气瓶制造单位，应当具有相应设备及设施，其中包括旋压</w:t>
      </w:r>
      <w:r>
        <w:rPr>
          <w:spacing w:val="7"/>
          <w:sz w:val="24"/>
        </w:rPr>
        <w:t>收口、热处理、无损检测、瓶口加工等过程应当形成制造流水线；</w:t>
      </w:r>
    </w:p>
    <w:p>
      <w:pPr>
        <w:pStyle w:val="ListParagraph"/>
        <w:numPr>
          <w:ilvl w:val="0"/>
          <w:numId w:val="116"/>
        </w:numPr>
        <w:tabs>
          <w:tab w:pos="1146" w:val="left" w:leader="none"/>
        </w:tabs>
        <w:spacing w:line="211" w:lineRule="auto" w:before="0" w:after="0"/>
        <w:ind w:left="278" w:right="1414" w:firstLine="496"/>
        <w:jc w:val="left"/>
        <w:rPr>
          <w:sz w:val="24"/>
        </w:rPr>
      </w:pPr>
      <w:r>
        <w:rPr>
          <w:spacing w:val="6"/>
          <w:sz w:val="24"/>
        </w:rPr>
        <w:t>具有自动补充加热以及底部增厚功能的数控旋压收口</w:t>
      </w:r>
      <w:r>
        <w:rPr>
          <w:rFonts w:ascii="宋体" w:eastAsia="宋体" w:hint="eastAsia"/>
          <w:spacing w:val="4"/>
          <w:sz w:val="24"/>
        </w:rPr>
        <w:t>(</w:t>
      </w:r>
      <w:r>
        <w:rPr>
          <w:spacing w:val="7"/>
          <w:sz w:val="24"/>
        </w:rPr>
        <w:t>底</w:t>
      </w:r>
      <w:r>
        <w:rPr>
          <w:rFonts w:ascii="宋体" w:eastAsia="宋体" w:hint="eastAsia"/>
          <w:spacing w:val="4"/>
          <w:sz w:val="24"/>
        </w:rPr>
        <w:t>)</w:t>
      </w:r>
      <w:r>
        <w:rPr>
          <w:spacing w:val="6"/>
          <w:sz w:val="24"/>
        </w:rPr>
        <w:t>设备不少于 </w:t>
      </w:r>
      <w:r>
        <w:rPr>
          <w:rFonts w:ascii="Times New Roman" w:eastAsia="Times New Roman"/>
          <w:sz w:val="24"/>
        </w:rPr>
        <w:t>2</w:t>
      </w:r>
      <w:r>
        <w:rPr>
          <w:rFonts w:ascii="Times New Roman" w:eastAsia="Times New Roman"/>
          <w:spacing w:val="15"/>
          <w:sz w:val="24"/>
        </w:rPr>
        <w:t> </w:t>
      </w:r>
      <w:r>
        <w:rPr>
          <w:spacing w:val="7"/>
          <w:sz w:val="24"/>
        </w:rPr>
        <w:t>台， 能够满足气瓶底部和肩部几何形状和尺寸的加工要求；</w:t>
      </w:r>
    </w:p>
    <w:p>
      <w:pPr>
        <w:pStyle w:val="ListParagraph"/>
        <w:numPr>
          <w:ilvl w:val="0"/>
          <w:numId w:val="116"/>
        </w:numPr>
        <w:tabs>
          <w:tab w:pos="1146" w:val="left" w:leader="none"/>
        </w:tabs>
        <w:spacing w:line="393" w:lineRule="exact" w:before="0" w:after="0"/>
        <w:ind w:left="1146" w:right="0" w:hanging="372"/>
        <w:jc w:val="left"/>
        <w:rPr>
          <w:sz w:val="24"/>
        </w:rPr>
      </w:pPr>
      <w:r>
        <w:rPr>
          <w:spacing w:val="7"/>
          <w:sz w:val="24"/>
        </w:rPr>
        <w:t>冲拔气瓶制造单位，应当具有钢锭加热炉和瓶坯冲拔拉伸设备；</w:t>
      </w:r>
    </w:p>
    <w:p>
      <w:pPr>
        <w:pStyle w:val="ListParagraph"/>
        <w:numPr>
          <w:ilvl w:val="0"/>
          <w:numId w:val="116"/>
        </w:numPr>
        <w:tabs>
          <w:tab w:pos="1146" w:val="left" w:leader="none"/>
        </w:tabs>
        <w:spacing w:line="400" w:lineRule="exact" w:before="0" w:after="0"/>
        <w:ind w:left="1146" w:right="0" w:hanging="372"/>
        <w:jc w:val="left"/>
        <w:rPr>
          <w:sz w:val="24"/>
        </w:rPr>
      </w:pPr>
      <w:r>
        <w:rPr>
          <w:spacing w:val="-3"/>
          <w:sz w:val="24"/>
        </w:rPr>
        <w:t>管制气瓶制造单位，应当具有底部缺陷铣削清除设备和底部气密性试验设备；</w:t>
      </w:r>
    </w:p>
    <w:p>
      <w:pPr>
        <w:pStyle w:val="ListParagraph"/>
        <w:numPr>
          <w:ilvl w:val="0"/>
          <w:numId w:val="116"/>
        </w:numPr>
        <w:tabs>
          <w:tab w:pos="1145" w:val="left" w:leader="none"/>
        </w:tabs>
        <w:spacing w:line="426" w:lineRule="exact" w:before="0" w:after="0"/>
        <w:ind w:left="1144" w:right="0" w:hanging="370"/>
        <w:jc w:val="left"/>
        <w:rPr>
          <w:sz w:val="24"/>
        </w:rPr>
      </w:pPr>
      <w:r>
        <w:rPr>
          <w:spacing w:val="16"/>
          <w:sz w:val="24"/>
        </w:rPr>
        <w:t>板冲气瓶制造单位，应当具有板冲拉伸、消除应力退火和表面润滑处理等</w:t>
      </w:r>
    </w:p>
    <w:p>
      <w:pPr>
        <w:pStyle w:val="BodyText"/>
        <w:spacing w:before="15"/>
        <w:ind w:left="0"/>
        <w:rPr>
          <w:sz w:val="14"/>
        </w:rPr>
      </w:pPr>
    </w:p>
    <w:p>
      <w:pPr>
        <w:pStyle w:val="BodyText"/>
        <w:spacing w:before="67"/>
        <w:rPr>
          <w:rFonts w:ascii="宋体" w:hAnsi="宋体"/>
        </w:rPr>
      </w:pPr>
      <w:r>
        <w:rPr>
          <w:rFonts w:ascii="宋体" w:hAnsi="宋体"/>
        </w:rPr>
        <w:t>— 54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970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spacing w:line="412" w:lineRule="exact"/>
      </w:pPr>
      <w:r>
        <w:rPr/>
        <w:t>设备；</w:t>
      </w:r>
    </w:p>
    <w:p>
      <w:pPr>
        <w:pStyle w:val="ListParagraph"/>
        <w:numPr>
          <w:ilvl w:val="0"/>
          <w:numId w:val="116"/>
        </w:numPr>
        <w:tabs>
          <w:tab w:pos="1146" w:val="left" w:leader="none"/>
        </w:tabs>
        <w:spacing w:line="213" w:lineRule="auto" w:before="9" w:after="0"/>
        <w:ind w:left="278" w:right="1297" w:firstLine="496"/>
        <w:jc w:val="left"/>
        <w:rPr>
          <w:rFonts w:ascii="Times New Roman" w:hAnsi="Times New Roman" w:eastAsia="Times New Roman"/>
          <w:sz w:val="24"/>
        </w:rPr>
      </w:pPr>
      <w:r>
        <w:rPr>
          <w:spacing w:val="-3"/>
          <w:sz w:val="24"/>
        </w:rPr>
        <w:t>钢质气瓶制造单位，应当具有温度自动控制和实时记录功能的连续热处理炉， </w:t>
      </w:r>
      <w:r>
        <w:rPr>
          <w:spacing w:val="8"/>
          <w:sz w:val="24"/>
        </w:rPr>
        <w:t>保温区内有效加热区的温度不超出设定温度</w:t>
      </w:r>
      <w:r>
        <w:rPr>
          <w:rFonts w:ascii="Times New Roman" w:hAnsi="Times New Roman" w:eastAsia="Times New Roman"/>
          <w:spacing w:val="5"/>
          <w:sz w:val="24"/>
        </w:rPr>
        <w:t>±15</w:t>
      </w:r>
      <w:r>
        <w:rPr>
          <w:rFonts w:ascii="宋体" w:hAnsi="宋体" w:eastAsia="宋体" w:hint="eastAsia"/>
          <w:spacing w:val="5"/>
          <w:sz w:val="24"/>
        </w:rPr>
        <w:t>℃</w:t>
      </w:r>
      <w:r>
        <w:rPr>
          <w:spacing w:val="6"/>
          <w:sz w:val="24"/>
        </w:rPr>
        <w:t>；铝合金无缝气瓶制造单位，应当</w:t>
      </w:r>
      <w:r>
        <w:rPr>
          <w:spacing w:val="2"/>
          <w:sz w:val="24"/>
        </w:rPr>
        <w:t>具有温度自动控制和实时记录功能的固溶热处理炉和时效热处理炉，炉内有效加热区</w:t>
      </w:r>
      <w:r>
        <w:rPr>
          <w:spacing w:val="7"/>
          <w:sz w:val="24"/>
        </w:rPr>
        <w:t>的温度不超出设定温度</w:t>
      </w:r>
      <w:r>
        <w:rPr>
          <w:rFonts w:ascii="Times New Roman" w:hAnsi="Times New Roman" w:eastAsia="Times New Roman"/>
          <w:spacing w:val="-9"/>
          <w:sz w:val="24"/>
        </w:rPr>
        <w:t>±5</w:t>
      </w:r>
      <w:r>
        <w:rPr>
          <w:rFonts w:ascii="宋体" w:hAnsi="宋体" w:eastAsia="宋体" w:hint="eastAsia"/>
          <w:spacing w:val="-9"/>
          <w:sz w:val="24"/>
        </w:rPr>
        <w:t>℃</w:t>
      </w:r>
      <w:r>
        <w:rPr>
          <w:spacing w:val="3"/>
          <w:sz w:val="24"/>
        </w:rPr>
        <w:t>；用于实际生产时的测温点应当不少于 </w:t>
      </w:r>
      <w:r>
        <w:rPr>
          <w:rFonts w:ascii="Times New Roman" w:hAnsi="Times New Roman" w:eastAsia="Times New Roman"/>
          <w:sz w:val="24"/>
        </w:rPr>
        <w:t>3</w:t>
      </w:r>
      <w:r>
        <w:rPr>
          <w:rFonts w:ascii="Times New Roman" w:hAnsi="Times New Roman" w:eastAsia="Times New Roman"/>
          <w:spacing w:val="6"/>
          <w:sz w:val="24"/>
        </w:rPr>
        <w:t> </w:t>
      </w:r>
      <w:r>
        <w:rPr>
          <w:spacing w:val="-2"/>
          <w:sz w:val="24"/>
        </w:rPr>
        <w:t>个，并且能反映</w:t>
      </w:r>
      <w:r>
        <w:rPr>
          <w:spacing w:val="7"/>
          <w:sz w:val="24"/>
        </w:rPr>
        <w:t>整个有效加热区</w:t>
      </w:r>
      <w:r>
        <w:rPr>
          <w:rFonts w:ascii="宋体" w:hAnsi="宋体" w:eastAsia="宋体" w:hint="eastAsia"/>
          <w:spacing w:val="4"/>
          <w:sz w:val="24"/>
        </w:rPr>
        <w:t>(</w:t>
      </w:r>
      <w:r>
        <w:rPr>
          <w:spacing w:val="39"/>
          <w:sz w:val="24"/>
        </w:rPr>
        <w:t>注</w:t>
      </w:r>
      <w:r>
        <w:rPr>
          <w:rFonts w:ascii="Times New Roman" w:hAnsi="Times New Roman" w:eastAsia="Times New Roman"/>
          <w:spacing w:val="3"/>
          <w:sz w:val="24"/>
        </w:rPr>
        <w:t>D-6</w:t>
      </w:r>
      <w:r>
        <w:rPr>
          <w:rFonts w:ascii="宋体" w:hAnsi="宋体" w:eastAsia="宋体" w:hint="eastAsia"/>
          <w:spacing w:val="3"/>
          <w:sz w:val="24"/>
        </w:rPr>
        <w:t>)</w:t>
      </w:r>
      <w:r>
        <w:rPr>
          <w:spacing w:val="-2"/>
          <w:sz w:val="24"/>
        </w:rPr>
        <w:t>温度场的温度变化趋势；热处理炉的温度测定应当按照</w:t>
      </w:r>
      <w:r>
        <w:rPr>
          <w:rFonts w:ascii="Times New Roman" w:hAnsi="Times New Roman" w:eastAsia="Times New Roman"/>
          <w:sz w:val="24"/>
        </w:rPr>
        <w:t>GB/T</w:t>
      </w:r>
    </w:p>
    <w:p>
      <w:pPr>
        <w:pStyle w:val="BodyText"/>
        <w:spacing w:line="211" w:lineRule="auto"/>
        <w:ind w:right="1413"/>
      </w:pPr>
      <w:r>
        <w:rPr>
          <w:rFonts w:ascii="Times New Roman" w:eastAsia="Times New Roman"/>
        </w:rPr>
        <w:t>9452</w:t>
      </w:r>
      <w:r>
        <w:rPr/>
        <w:t>《热处理炉有效加热区测定方法》执行，并且定期进行测定；小容积气瓶允许采用周期炉进行处理，但同批产品不应当跨炉热处理；</w:t>
      </w:r>
    </w:p>
    <w:p>
      <w:pPr>
        <w:pStyle w:val="ListParagraph"/>
        <w:numPr>
          <w:ilvl w:val="0"/>
          <w:numId w:val="116"/>
        </w:numPr>
        <w:tabs>
          <w:tab w:pos="1146" w:val="left" w:leader="none"/>
        </w:tabs>
        <w:spacing w:line="388" w:lineRule="exact" w:before="0" w:after="0"/>
        <w:ind w:left="1146" w:right="0" w:hanging="372"/>
        <w:jc w:val="left"/>
        <w:rPr>
          <w:sz w:val="24"/>
        </w:rPr>
      </w:pPr>
      <w:r>
        <w:rPr>
          <w:spacing w:val="7"/>
          <w:sz w:val="24"/>
        </w:rPr>
        <w:t>具有与许可产品制造相适应的瓶口内、外螺纹加工的数控加工设备。</w:t>
      </w:r>
    </w:p>
    <w:p>
      <w:pPr>
        <w:spacing w:line="342" w:lineRule="exact" w:before="0"/>
        <w:ind w:left="714" w:right="0" w:firstLine="0"/>
        <w:jc w:val="left"/>
        <w:rPr>
          <w:sz w:val="21"/>
        </w:rPr>
      </w:pPr>
      <w:r>
        <w:rPr>
          <w:sz w:val="21"/>
        </w:rPr>
        <w:t>注 </w:t>
      </w:r>
      <w:r>
        <w:rPr>
          <w:rFonts w:ascii="Times New Roman" w:eastAsia="Times New Roman"/>
          <w:sz w:val="21"/>
        </w:rPr>
        <w:t>D-6</w:t>
      </w:r>
      <w:r>
        <w:rPr>
          <w:sz w:val="21"/>
        </w:rPr>
        <w:t>：有效加热区是指工件在热处理保温期间所占用的工作空间。</w:t>
      </w:r>
    </w:p>
    <w:p>
      <w:pPr>
        <w:pStyle w:val="BodyText"/>
        <w:tabs>
          <w:tab w:pos="2020" w:val="left" w:leader="none"/>
        </w:tabs>
        <w:spacing w:line="402" w:lineRule="exact"/>
        <w:ind w:left="774"/>
      </w:pPr>
      <w:r>
        <w:rPr>
          <w:rFonts w:ascii="黑体" w:eastAsia="黑体" w:hint="eastAsia"/>
          <w:spacing w:val="2"/>
        </w:rPr>
        <w:t>D1.2.1.3</w:t>
        <w:tab/>
      </w:r>
      <w:r>
        <w:rPr>
          <w:spacing w:val="8"/>
        </w:rPr>
        <w:t>检测仪器与试验装置</w:t>
      </w:r>
    </w:p>
    <w:p>
      <w:pPr>
        <w:pStyle w:val="ListParagraph"/>
        <w:numPr>
          <w:ilvl w:val="0"/>
          <w:numId w:val="117"/>
        </w:numPr>
        <w:tabs>
          <w:tab w:pos="1146" w:val="left" w:leader="none"/>
        </w:tabs>
        <w:spacing w:line="213" w:lineRule="auto" w:before="3" w:after="0"/>
        <w:ind w:left="278" w:right="1317" w:firstLine="496"/>
        <w:jc w:val="both"/>
        <w:rPr>
          <w:sz w:val="24"/>
        </w:rPr>
      </w:pPr>
      <w:r>
        <w:rPr>
          <w:spacing w:val="8"/>
          <w:sz w:val="24"/>
        </w:rPr>
        <w:t>应当具有与许可产品检测项目相适应的在线超声自动检测和在线磁粉检测仪</w:t>
      </w:r>
      <w:r>
        <w:rPr>
          <w:spacing w:val="-1"/>
          <w:sz w:val="24"/>
        </w:rPr>
        <w:t>器；用于调质钢瓶的超声检测仪器，至少具备内表面纵向与横向、外表面纵向与横向</w:t>
      </w:r>
      <w:r>
        <w:rPr>
          <w:spacing w:val="5"/>
          <w:sz w:val="24"/>
        </w:rPr>
        <w:t>检测及壁厚测定功能，并且符合产品标准要求；瓶口螺纹需要进行表面无损检测的， </w:t>
      </w:r>
      <w:r>
        <w:rPr>
          <w:spacing w:val="8"/>
          <w:sz w:val="24"/>
        </w:rPr>
        <w:t>应当具有瓶口内表面磁粉检测仪器；</w:t>
      </w:r>
    </w:p>
    <w:p>
      <w:pPr>
        <w:pStyle w:val="ListParagraph"/>
        <w:numPr>
          <w:ilvl w:val="0"/>
          <w:numId w:val="117"/>
        </w:numPr>
        <w:tabs>
          <w:tab w:pos="1146" w:val="left" w:leader="none"/>
        </w:tabs>
        <w:spacing w:line="211" w:lineRule="auto" w:before="0" w:after="0"/>
        <w:ind w:left="278" w:right="1415" w:firstLine="496"/>
        <w:jc w:val="left"/>
        <w:rPr>
          <w:sz w:val="24"/>
        </w:rPr>
      </w:pPr>
      <w:r>
        <w:rPr/>
        <w:pict>
          <v:shape style="position:absolute;margin-left:111.727043pt;margin-top:20.360769pt;width:379.1pt;height:37.950pt;mso-position-horizontal-relative:page;mso-position-vertical-relative:paragraph;z-index:-269680;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产品标准中有硬度测试要求的，制造单位</w:t>
      </w:r>
      <w:r>
        <w:rPr>
          <w:rFonts w:ascii="宋体" w:eastAsia="宋体" w:hint="eastAsia"/>
          <w:spacing w:val="4"/>
          <w:sz w:val="24"/>
        </w:rPr>
        <w:t>(</w:t>
      </w:r>
      <w:r>
        <w:rPr>
          <w:spacing w:val="8"/>
          <w:sz w:val="24"/>
        </w:rPr>
        <w:t>长管式大容积气瓶除外</w:t>
      </w:r>
      <w:r>
        <w:rPr>
          <w:rFonts w:ascii="宋体" w:eastAsia="宋体" w:hint="eastAsia"/>
          <w:spacing w:val="4"/>
          <w:sz w:val="24"/>
        </w:rPr>
        <w:t>)</w:t>
      </w:r>
      <w:r>
        <w:rPr>
          <w:spacing w:val="8"/>
          <w:sz w:val="24"/>
        </w:rPr>
        <w:t>应当具有</w:t>
      </w:r>
      <w:r>
        <w:rPr>
          <w:spacing w:val="7"/>
          <w:sz w:val="24"/>
        </w:rPr>
        <w:t>在线硬度自动检测仪器，并且具备硬度自动测定、数据采集和自动记录功能；</w:t>
      </w:r>
    </w:p>
    <w:p>
      <w:pPr>
        <w:pStyle w:val="ListParagraph"/>
        <w:numPr>
          <w:ilvl w:val="0"/>
          <w:numId w:val="117"/>
        </w:numPr>
        <w:tabs>
          <w:tab w:pos="1175" w:val="left" w:leader="none"/>
        </w:tabs>
        <w:spacing w:line="213" w:lineRule="auto" w:before="0" w:after="0"/>
        <w:ind w:left="278" w:right="1397" w:firstLine="512"/>
        <w:jc w:val="both"/>
        <w:rPr>
          <w:sz w:val="24"/>
        </w:rPr>
      </w:pPr>
      <w:r>
        <w:rPr>
          <w:spacing w:val="15"/>
          <w:sz w:val="24"/>
        </w:rPr>
        <w:t>应当具有能够实时录入瓶号、自动记录试验日期、试验压力、保压时间、</w:t>
      </w:r>
      <w:r>
        <w:rPr>
          <w:spacing w:val="19"/>
          <w:sz w:val="24"/>
        </w:rPr>
        <w:t>弹性膨胀量、残余变形量等相关试验参数，能够输出水压试验报告且具有数据上传功能的外测法水压试验装置；仅制造小容积气瓶或者正火处理钢瓶的，允许采</w:t>
      </w:r>
      <w:r>
        <w:rPr>
          <w:spacing w:val="15"/>
          <w:sz w:val="24"/>
        </w:rPr>
        <w:t>用具备上述功能的内测法水压试验装置；</w:t>
      </w:r>
    </w:p>
    <w:p>
      <w:pPr>
        <w:pStyle w:val="ListParagraph"/>
        <w:numPr>
          <w:ilvl w:val="0"/>
          <w:numId w:val="117"/>
        </w:numPr>
        <w:tabs>
          <w:tab w:pos="1146" w:val="left" w:leader="none"/>
        </w:tabs>
        <w:spacing w:line="211" w:lineRule="auto" w:before="0" w:after="0"/>
        <w:ind w:left="278" w:right="1414" w:firstLine="496"/>
        <w:jc w:val="both"/>
        <w:rPr>
          <w:sz w:val="24"/>
        </w:rPr>
      </w:pPr>
      <w:r>
        <w:rPr>
          <w:spacing w:val="8"/>
          <w:sz w:val="24"/>
        </w:rPr>
        <w:t>产品批量检验项目中有压力循环试验要求的，制造单位应当具有压力循环试</w:t>
      </w:r>
      <w:r>
        <w:rPr>
          <w:spacing w:val="-3"/>
          <w:sz w:val="24"/>
        </w:rPr>
        <w:t>验装置，其循环压力上限和试验装置的数量应当与产品制造范围以及批量制造能力相匹配；</w:t>
      </w:r>
    </w:p>
    <w:p>
      <w:pPr>
        <w:pStyle w:val="ListParagraph"/>
        <w:numPr>
          <w:ilvl w:val="0"/>
          <w:numId w:val="117"/>
        </w:numPr>
        <w:tabs>
          <w:tab w:pos="1146" w:val="left" w:leader="none"/>
        </w:tabs>
        <w:spacing w:line="211" w:lineRule="auto" w:before="1" w:after="0"/>
        <w:ind w:left="278" w:right="1414" w:firstLine="496"/>
        <w:jc w:val="left"/>
        <w:rPr>
          <w:sz w:val="24"/>
        </w:rPr>
      </w:pPr>
      <w:r>
        <w:rPr>
          <w:spacing w:val="8"/>
          <w:sz w:val="24"/>
        </w:rPr>
        <w:t>应当具有与许可产品制造能力相匹配的气密性试验装置和配套的压缩气体连续供气装置，以及必要的安全防护设施；</w:t>
      </w:r>
    </w:p>
    <w:p>
      <w:pPr>
        <w:pStyle w:val="ListParagraph"/>
        <w:numPr>
          <w:ilvl w:val="0"/>
          <w:numId w:val="117"/>
        </w:numPr>
        <w:tabs>
          <w:tab w:pos="1146" w:val="left" w:leader="none"/>
        </w:tabs>
        <w:spacing w:line="213" w:lineRule="auto" w:before="1" w:after="0"/>
        <w:ind w:left="278" w:right="1290" w:firstLine="496"/>
        <w:jc w:val="left"/>
        <w:rPr>
          <w:sz w:val="24"/>
        </w:rPr>
      </w:pPr>
      <w:r>
        <w:rPr>
          <w:spacing w:val="-1"/>
          <w:sz w:val="24"/>
        </w:rPr>
        <w:t>产品批量检验有爆破试验要求的，制造单位应当具有与产品爆破压力相适应， </w:t>
      </w:r>
      <w:r>
        <w:rPr>
          <w:spacing w:val="-7"/>
          <w:sz w:val="24"/>
        </w:rPr>
        <w:t>并且能自动记录压力—进水量、压力—时间、进水量—时间曲线的水压爆破试验装置。</w:t>
      </w:r>
    </w:p>
    <w:p>
      <w:pPr>
        <w:pStyle w:val="BodyText"/>
        <w:tabs>
          <w:tab w:pos="1773" w:val="left" w:leader="none"/>
        </w:tabs>
        <w:spacing w:line="387" w:lineRule="exact"/>
        <w:ind w:left="773"/>
        <w:rPr>
          <w:rFonts w:ascii="宋体" w:eastAsia="宋体" w:hint="eastAsia"/>
        </w:rPr>
      </w:pPr>
      <w:r>
        <w:rPr>
          <w:rFonts w:ascii="黑体" w:eastAsia="黑体" w:hint="eastAsia"/>
          <w:spacing w:val="2"/>
        </w:rPr>
        <w:t>D1.2.2</w:t>
        <w:tab/>
      </w:r>
      <w:r>
        <w:rPr>
          <w:spacing w:val="7"/>
        </w:rPr>
        <w:t>焊接气瓶</w:t>
      </w:r>
      <w:r>
        <w:rPr>
          <w:rFonts w:ascii="宋体" w:eastAsia="宋体" w:hint="eastAsia"/>
          <w:spacing w:val="2"/>
        </w:rPr>
        <w:t>(</w:t>
      </w:r>
      <w:r>
        <w:rPr>
          <w:rFonts w:ascii="Times New Roman" w:eastAsia="Times New Roman"/>
          <w:spacing w:val="2"/>
        </w:rPr>
        <w:t>B2</w:t>
      </w:r>
      <w:r>
        <w:rPr>
          <w:rFonts w:ascii="宋体" w:eastAsia="宋体" w:hint="eastAsia"/>
          <w:spacing w:val="2"/>
        </w:rPr>
        <w:t>)</w:t>
      </w:r>
    </w:p>
    <w:p>
      <w:pPr>
        <w:pStyle w:val="BodyText"/>
        <w:tabs>
          <w:tab w:pos="2022" w:val="left" w:leader="none"/>
        </w:tabs>
        <w:spacing w:line="400" w:lineRule="exact"/>
        <w:ind w:left="773"/>
      </w:pPr>
      <w:r>
        <w:rPr>
          <w:rFonts w:ascii="黑体" w:eastAsia="黑体" w:hint="eastAsia"/>
          <w:spacing w:val="2"/>
        </w:rPr>
        <w:t>D1.2.2.1</w:t>
        <w:tab/>
      </w:r>
      <w:r>
        <w:rPr>
          <w:spacing w:val="7"/>
        </w:rPr>
        <w:t>人员</w:t>
      </w:r>
    </w:p>
    <w:p>
      <w:pPr>
        <w:pStyle w:val="ListParagraph"/>
        <w:numPr>
          <w:ilvl w:val="0"/>
          <w:numId w:val="118"/>
        </w:numPr>
        <w:tabs>
          <w:tab w:pos="1146" w:val="left" w:leader="none"/>
        </w:tabs>
        <w:spacing w:line="211" w:lineRule="auto" w:before="14" w:after="0"/>
        <w:ind w:left="278" w:right="1413" w:firstLine="496"/>
        <w:jc w:val="left"/>
        <w:rPr>
          <w:sz w:val="24"/>
        </w:rPr>
      </w:pPr>
      <w:r>
        <w:rPr>
          <w:spacing w:val="7"/>
          <w:sz w:val="24"/>
        </w:rPr>
        <w:t>焊工在满足本附件 </w:t>
      </w:r>
      <w:r>
        <w:rPr>
          <w:rFonts w:ascii="Times New Roman" w:eastAsia="Times New Roman"/>
          <w:spacing w:val="3"/>
          <w:sz w:val="24"/>
        </w:rPr>
        <w:t>D1.1.1.4</w:t>
      </w:r>
      <w:r>
        <w:rPr>
          <w:rFonts w:ascii="Times New Roman" w:eastAsia="Times New Roman"/>
          <w:spacing w:val="15"/>
          <w:sz w:val="24"/>
        </w:rPr>
        <w:t> </w:t>
      </w:r>
      <w:r>
        <w:rPr>
          <w:spacing w:val="7"/>
          <w:sz w:val="24"/>
        </w:rPr>
        <w:t>条要求的基础上，其人数以及持证项目还应当与生产能力及生产班次相匹配；</w:t>
      </w:r>
    </w:p>
    <w:p>
      <w:pPr>
        <w:pStyle w:val="ListParagraph"/>
        <w:numPr>
          <w:ilvl w:val="0"/>
          <w:numId w:val="118"/>
        </w:numPr>
        <w:tabs>
          <w:tab w:pos="1146" w:val="left" w:leader="none"/>
        </w:tabs>
        <w:spacing w:line="213" w:lineRule="auto" w:before="1" w:after="0"/>
        <w:ind w:left="278" w:right="1413" w:firstLine="496"/>
        <w:jc w:val="left"/>
        <w:rPr>
          <w:sz w:val="24"/>
        </w:rPr>
      </w:pPr>
      <w:r>
        <w:rPr>
          <w:rFonts w:ascii="Times New Roman" w:hAnsi="Times New Roman" w:eastAsia="Times New Roman"/>
          <w:spacing w:val="5"/>
          <w:sz w:val="24"/>
        </w:rPr>
        <w:t>RT</w:t>
      </w:r>
      <w:r>
        <w:rPr>
          <w:spacing w:val="3"/>
          <w:sz w:val="24"/>
        </w:rPr>
        <w:t>Ⅱ级无损检测人员数量，应当与生产能力以及生产班次相匹配，每班次至</w:t>
      </w:r>
      <w:r>
        <w:rPr>
          <w:spacing w:val="1"/>
          <w:sz w:val="24"/>
        </w:rPr>
        <w:t>少 </w:t>
      </w:r>
      <w:r>
        <w:rPr>
          <w:rFonts w:ascii="Times New Roman" w:hAnsi="Times New Roman" w:eastAsia="Times New Roman"/>
          <w:sz w:val="24"/>
        </w:rPr>
        <w:t>1</w:t>
      </w:r>
      <w:r>
        <w:rPr>
          <w:rFonts w:ascii="Times New Roman" w:hAnsi="Times New Roman" w:eastAsia="Times New Roman"/>
          <w:spacing w:val="6"/>
          <w:sz w:val="24"/>
        </w:rPr>
        <w:t> </w:t>
      </w:r>
      <w:r>
        <w:rPr>
          <w:spacing w:val="8"/>
          <w:sz w:val="24"/>
        </w:rPr>
        <w:t>人。</w:t>
      </w:r>
    </w:p>
    <w:p>
      <w:pPr>
        <w:pStyle w:val="BodyText"/>
        <w:spacing w:before="30"/>
        <w:ind w:left="0" w:right="1541"/>
        <w:jc w:val="right"/>
        <w:rPr>
          <w:rFonts w:ascii="宋体" w:hAnsi="宋体"/>
        </w:rPr>
      </w:pPr>
      <w:r>
        <w:rPr>
          <w:rFonts w:ascii="宋体" w:hAnsi="宋体"/>
        </w:rPr>
        <w:t>— 55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9632"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2020" w:val="left" w:leader="none"/>
        </w:tabs>
        <w:spacing w:line="411" w:lineRule="exact"/>
        <w:ind w:left="774"/>
      </w:pPr>
      <w:r>
        <w:rPr>
          <w:rFonts w:ascii="黑体" w:eastAsia="黑体" w:hint="eastAsia"/>
          <w:spacing w:val="2"/>
        </w:rPr>
        <w:t>D1.2.2.2</w:t>
        <w:tab/>
      </w:r>
      <w:r>
        <w:rPr>
          <w:spacing w:val="8"/>
        </w:rPr>
        <w:t>生产设备与工艺装备</w:t>
      </w:r>
    </w:p>
    <w:p>
      <w:pPr>
        <w:pStyle w:val="BodyText"/>
        <w:tabs>
          <w:tab w:pos="2269" w:val="left" w:leader="none"/>
        </w:tabs>
        <w:spacing w:line="400" w:lineRule="exact"/>
        <w:ind w:left="774"/>
      </w:pPr>
      <w:r>
        <w:rPr>
          <w:rFonts w:ascii="黑体" w:eastAsia="黑体" w:hint="eastAsia"/>
          <w:spacing w:val="2"/>
        </w:rPr>
        <w:t>D1.2.2.2.1</w:t>
        <w:tab/>
      </w:r>
      <w:r>
        <w:rPr>
          <w:spacing w:val="8"/>
        </w:rPr>
        <w:t>基本条件</w:t>
      </w:r>
    </w:p>
    <w:p>
      <w:pPr>
        <w:pStyle w:val="ListParagraph"/>
        <w:numPr>
          <w:ilvl w:val="0"/>
          <w:numId w:val="119"/>
        </w:numPr>
        <w:tabs>
          <w:tab w:pos="1146" w:val="left" w:leader="none"/>
        </w:tabs>
        <w:spacing w:line="213" w:lineRule="auto" w:before="9" w:after="0"/>
        <w:ind w:left="278" w:right="1414" w:firstLine="496"/>
        <w:jc w:val="both"/>
        <w:rPr>
          <w:sz w:val="24"/>
        </w:rPr>
      </w:pPr>
      <w:r>
        <w:rPr>
          <w:spacing w:val="8"/>
          <w:sz w:val="24"/>
        </w:rPr>
        <w:t>制造单位应当具有与许可产品制造工艺和检验要求相适应的钢板下料、筒体</w:t>
      </w:r>
      <w:r>
        <w:rPr>
          <w:spacing w:val="-4"/>
          <w:sz w:val="24"/>
        </w:rPr>
        <w:t>卷圆、封头成形、焊接、热处理、无损检测、耐压试验、气密性试验、表面处理、喷</w:t>
      </w:r>
      <w:r>
        <w:rPr>
          <w:spacing w:val="8"/>
          <w:sz w:val="24"/>
        </w:rPr>
        <w:t>涂等过程的生产线；</w:t>
      </w:r>
    </w:p>
    <w:p>
      <w:pPr>
        <w:pStyle w:val="ListParagraph"/>
        <w:numPr>
          <w:ilvl w:val="0"/>
          <w:numId w:val="119"/>
        </w:numPr>
        <w:tabs>
          <w:tab w:pos="1146" w:val="left" w:leader="none"/>
        </w:tabs>
        <w:spacing w:line="213" w:lineRule="auto" w:before="0" w:after="0"/>
        <w:ind w:left="278" w:right="1413" w:firstLine="496"/>
        <w:jc w:val="both"/>
        <w:rPr>
          <w:sz w:val="24"/>
        </w:rPr>
      </w:pPr>
      <w:r>
        <w:rPr>
          <w:spacing w:val="12"/>
          <w:sz w:val="24"/>
        </w:rPr>
        <w:t>容积小于或者等于 </w:t>
      </w:r>
      <w:r>
        <w:rPr>
          <w:rFonts w:ascii="Times New Roman" w:eastAsia="Times New Roman"/>
          <w:spacing w:val="3"/>
          <w:sz w:val="24"/>
        </w:rPr>
        <w:t>150L</w:t>
      </w:r>
      <w:r>
        <w:rPr>
          <w:rFonts w:ascii="Times New Roman" w:eastAsia="Times New Roman"/>
          <w:spacing w:val="64"/>
          <w:sz w:val="24"/>
        </w:rPr>
        <w:t> </w:t>
      </w:r>
      <w:r>
        <w:rPr>
          <w:spacing w:val="6"/>
          <w:sz w:val="24"/>
        </w:rPr>
        <w:t>的气瓶制造单位，工序间的工件转运应当采用制造</w:t>
      </w:r>
      <w:r>
        <w:rPr>
          <w:spacing w:val="4"/>
          <w:sz w:val="24"/>
        </w:rPr>
        <w:t>流水线方式；容积大于 </w:t>
      </w:r>
      <w:r>
        <w:rPr>
          <w:rFonts w:ascii="Times New Roman" w:eastAsia="Times New Roman"/>
          <w:spacing w:val="2"/>
          <w:sz w:val="24"/>
        </w:rPr>
        <w:t>150L</w:t>
      </w:r>
      <w:r>
        <w:rPr>
          <w:rFonts w:ascii="Times New Roman" w:eastAsia="Times New Roman"/>
          <w:spacing w:val="8"/>
          <w:sz w:val="24"/>
        </w:rPr>
        <w:t> </w:t>
      </w:r>
      <w:r>
        <w:rPr>
          <w:spacing w:val="6"/>
          <w:sz w:val="24"/>
        </w:rPr>
        <w:t>的气瓶制造单位，应当具有专用的制造场地和产品生产线，流程布局应当紧凑、顺畅；</w:t>
      </w:r>
    </w:p>
    <w:p>
      <w:pPr>
        <w:pStyle w:val="ListParagraph"/>
        <w:numPr>
          <w:ilvl w:val="0"/>
          <w:numId w:val="119"/>
        </w:numPr>
        <w:tabs>
          <w:tab w:pos="1146" w:val="left" w:leader="none"/>
        </w:tabs>
        <w:spacing w:line="213" w:lineRule="auto" w:before="0" w:after="0"/>
        <w:ind w:left="278" w:right="1414" w:firstLine="496"/>
        <w:jc w:val="left"/>
        <w:rPr>
          <w:sz w:val="24"/>
        </w:rPr>
      </w:pPr>
      <w:r>
        <w:rPr>
          <w:spacing w:val="8"/>
          <w:sz w:val="24"/>
        </w:rPr>
        <w:t>制造单位应当具有满足温度和湿度控制要求的一、二级焊材库房，具有焊材烘干、保温设备；</w:t>
      </w:r>
    </w:p>
    <w:p>
      <w:pPr>
        <w:pStyle w:val="ListParagraph"/>
        <w:numPr>
          <w:ilvl w:val="0"/>
          <w:numId w:val="119"/>
        </w:numPr>
        <w:tabs>
          <w:tab w:pos="1146" w:val="left" w:leader="none"/>
        </w:tabs>
        <w:spacing w:line="387" w:lineRule="exact" w:before="0" w:after="0"/>
        <w:ind w:left="1146" w:right="0" w:hanging="372"/>
        <w:jc w:val="left"/>
        <w:rPr>
          <w:sz w:val="24"/>
        </w:rPr>
      </w:pPr>
      <w:r>
        <w:rPr>
          <w:spacing w:val="7"/>
          <w:sz w:val="24"/>
        </w:rPr>
        <w:t>制造单位应当具有用于气瓶纵、环焊缝焊接的机械化焊接设备；</w:t>
      </w:r>
    </w:p>
    <w:p>
      <w:pPr>
        <w:pStyle w:val="ListParagraph"/>
        <w:numPr>
          <w:ilvl w:val="0"/>
          <w:numId w:val="119"/>
        </w:numPr>
        <w:tabs>
          <w:tab w:pos="1146" w:val="left" w:leader="none"/>
        </w:tabs>
        <w:spacing w:line="213" w:lineRule="auto" w:before="0" w:after="0"/>
        <w:ind w:left="278" w:right="1300" w:firstLine="496"/>
        <w:jc w:val="both"/>
        <w:rPr>
          <w:sz w:val="24"/>
        </w:rPr>
      </w:pPr>
      <w:r>
        <w:rPr/>
        <w:pict>
          <v:shape style="position:absolute;margin-left:111.727043pt;margin-top:97.561684pt;width:379.1pt;height:37.950pt;mso-position-horizontal-relative:page;mso-position-vertical-relative:paragraph;z-index:-269608;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气瓶制造过程需要进行热处理的，应当具有温度自动控制和实时记录功能的</w:t>
      </w:r>
      <w:r>
        <w:rPr>
          <w:spacing w:val="7"/>
          <w:sz w:val="24"/>
        </w:rPr>
        <w:t>热处理炉，有效加热区的温度应当不超出设定温度</w:t>
      </w:r>
      <w:r>
        <w:rPr>
          <w:rFonts w:ascii="Times New Roman" w:hAnsi="Times New Roman" w:eastAsia="Times New Roman"/>
          <w:spacing w:val="5"/>
          <w:sz w:val="24"/>
        </w:rPr>
        <w:t>±25</w:t>
      </w:r>
      <w:r>
        <w:rPr>
          <w:rFonts w:ascii="宋体" w:hAnsi="宋体" w:eastAsia="宋体" w:hint="eastAsia"/>
          <w:spacing w:val="5"/>
          <w:sz w:val="24"/>
        </w:rPr>
        <w:t>℃</w:t>
      </w:r>
      <w:r>
        <w:rPr>
          <w:spacing w:val="6"/>
          <w:sz w:val="24"/>
        </w:rPr>
        <w:t>，热处理炉不应当采用感应加热方式</w:t>
      </w:r>
      <w:r>
        <w:rPr>
          <w:rFonts w:ascii="宋体" w:hAnsi="宋体" w:eastAsia="宋体" w:hint="eastAsia"/>
          <w:spacing w:val="4"/>
          <w:sz w:val="24"/>
        </w:rPr>
        <w:t>(</w:t>
      </w:r>
      <w:r>
        <w:rPr>
          <w:spacing w:val="8"/>
          <w:sz w:val="24"/>
        </w:rPr>
        <w:t>液化石油气钢瓶用热处理炉除外</w:t>
      </w:r>
      <w:r>
        <w:rPr>
          <w:rFonts w:ascii="宋体" w:hAnsi="宋体" w:eastAsia="宋体" w:hint="eastAsia"/>
          <w:spacing w:val="5"/>
          <w:sz w:val="24"/>
        </w:rPr>
        <w:t>)</w:t>
      </w:r>
      <w:r>
        <w:rPr>
          <w:spacing w:val="4"/>
          <w:sz w:val="24"/>
        </w:rPr>
        <w:t>；采用火焰加热的，火焰不得直击工件， </w:t>
      </w:r>
      <w:r>
        <w:rPr>
          <w:spacing w:val="6"/>
          <w:sz w:val="24"/>
        </w:rPr>
        <w:t>用于实际生产时的测温点应当不少于 </w:t>
      </w:r>
      <w:r>
        <w:rPr>
          <w:rFonts w:ascii="Times New Roman" w:hAnsi="Times New Roman" w:eastAsia="Times New Roman"/>
          <w:sz w:val="24"/>
        </w:rPr>
        <w:t>3</w:t>
      </w:r>
      <w:r>
        <w:rPr>
          <w:rFonts w:ascii="Times New Roman" w:hAnsi="Times New Roman" w:eastAsia="Times New Roman"/>
          <w:spacing w:val="6"/>
          <w:sz w:val="24"/>
        </w:rPr>
        <w:t> </w:t>
      </w:r>
      <w:r>
        <w:rPr>
          <w:spacing w:val="-4"/>
          <w:sz w:val="24"/>
        </w:rPr>
        <w:t>个，并且能够反映整个有效加热区温度场的温</w:t>
      </w:r>
      <w:r>
        <w:rPr>
          <w:spacing w:val="6"/>
          <w:sz w:val="24"/>
        </w:rPr>
        <w:t>度变化趋势；热处理炉的温度测定应当满足 </w:t>
      </w:r>
      <w:r>
        <w:rPr>
          <w:rFonts w:ascii="Times New Roman" w:hAnsi="Times New Roman" w:eastAsia="Times New Roman"/>
          <w:spacing w:val="2"/>
          <w:sz w:val="24"/>
        </w:rPr>
        <w:t>GB/T</w:t>
      </w:r>
      <w:r>
        <w:rPr>
          <w:rFonts w:ascii="Times New Roman" w:hAnsi="Times New Roman" w:eastAsia="Times New Roman"/>
          <w:spacing w:val="7"/>
          <w:sz w:val="24"/>
        </w:rPr>
        <w:t> </w:t>
      </w:r>
      <w:r>
        <w:rPr>
          <w:rFonts w:ascii="Times New Roman" w:hAnsi="Times New Roman" w:eastAsia="Times New Roman"/>
          <w:spacing w:val="2"/>
          <w:sz w:val="24"/>
        </w:rPr>
        <w:t>9452</w:t>
      </w:r>
      <w:r>
        <w:rPr>
          <w:rFonts w:ascii="Times New Roman" w:hAnsi="Times New Roman" w:eastAsia="Times New Roman"/>
          <w:spacing w:val="7"/>
          <w:sz w:val="24"/>
        </w:rPr>
        <w:t> </w:t>
      </w:r>
      <w:r>
        <w:rPr>
          <w:spacing w:val="8"/>
          <w:sz w:val="24"/>
        </w:rPr>
        <w:t>的要求，并且定期进行测定。</w:t>
      </w:r>
    </w:p>
    <w:p>
      <w:pPr>
        <w:pStyle w:val="BodyText"/>
        <w:tabs>
          <w:tab w:pos="2269" w:val="left" w:leader="none"/>
        </w:tabs>
        <w:spacing w:line="381" w:lineRule="exact"/>
        <w:ind w:left="774"/>
      </w:pPr>
      <w:r>
        <w:rPr>
          <w:rFonts w:ascii="黑体" w:eastAsia="黑体" w:hint="eastAsia"/>
          <w:spacing w:val="2"/>
        </w:rPr>
        <w:t>D1.2.2.2.2</w:t>
        <w:tab/>
      </w:r>
      <w:r>
        <w:rPr>
          <w:spacing w:val="8"/>
        </w:rPr>
        <w:t>液化石油气钢瓶专项条件</w:t>
      </w:r>
    </w:p>
    <w:p>
      <w:pPr>
        <w:pStyle w:val="BodyText"/>
        <w:spacing w:line="213" w:lineRule="auto" w:before="7"/>
        <w:ind w:right="1413" w:firstLine="495"/>
      </w:pPr>
      <w:r>
        <w:rPr/>
        <w:t>液化石油气钢瓶制造单位除具备本附件 </w:t>
      </w:r>
      <w:r>
        <w:rPr>
          <w:rFonts w:ascii="Times New Roman" w:eastAsia="Times New Roman"/>
        </w:rPr>
        <w:t>D1.2.2.2.1 </w:t>
      </w:r>
      <w:r>
        <w:rPr/>
        <w:t>条基本条件外，还应当具备以下条件：</w:t>
      </w:r>
    </w:p>
    <w:p>
      <w:pPr>
        <w:pStyle w:val="ListParagraph"/>
        <w:numPr>
          <w:ilvl w:val="0"/>
          <w:numId w:val="120"/>
        </w:numPr>
        <w:tabs>
          <w:tab w:pos="1230" w:val="left" w:leader="none"/>
        </w:tabs>
        <w:spacing w:line="213" w:lineRule="auto" w:before="0" w:after="0"/>
        <w:ind w:left="278" w:right="1290" w:firstLine="544"/>
        <w:jc w:val="left"/>
        <w:rPr>
          <w:sz w:val="24"/>
        </w:rPr>
      </w:pPr>
      <w:r>
        <w:rPr>
          <w:spacing w:val="3"/>
          <w:sz w:val="24"/>
        </w:rPr>
        <w:t>用于一条环焊缝的液化石油气钢瓶的制造设备，应当形成包含板卷起重、钢</w:t>
      </w:r>
      <w:r>
        <w:rPr>
          <w:spacing w:val="-8"/>
          <w:sz w:val="24"/>
        </w:rPr>
        <w:t>板开平、套裁落料、封头成形、阀座焊接、底座焊接、环缝焊接、热处理、水压试验、</w:t>
      </w:r>
      <w:r>
        <w:rPr>
          <w:spacing w:val="7"/>
          <w:sz w:val="24"/>
        </w:rPr>
        <w:t>气密性试验、外部抛丸、表面喷涂等过程的自动化生产流水线；</w:t>
      </w:r>
    </w:p>
    <w:p>
      <w:pPr>
        <w:pStyle w:val="ListParagraph"/>
        <w:numPr>
          <w:ilvl w:val="0"/>
          <w:numId w:val="120"/>
        </w:numPr>
        <w:tabs>
          <w:tab w:pos="1146" w:val="left" w:leader="none"/>
        </w:tabs>
        <w:spacing w:line="384" w:lineRule="exact" w:before="0" w:after="0"/>
        <w:ind w:left="1146" w:right="0" w:hanging="372"/>
        <w:jc w:val="left"/>
        <w:rPr>
          <w:sz w:val="24"/>
        </w:rPr>
      </w:pPr>
      <w:r>
        <w:rPr>
          <w:spacing w:val="6"/>
          <w:sz w:val="24"/>
        </w:rPr>
        <w:t>用于板卷起重的设备起重能力不小于 </w:t>
      </w:r>
      <w:r>
        <w:rPr>
          <w:rFonts w:ascii="Times New Roman" w:eastAsia="Times New Roman"/>
          <w:spacing w:val="2"/>
          <w:sz w:val="24"/>
        </w:rPr>
        <w:t>25t</w:t>
      </w:r>
      <w:r>
        <w:rPr>
          <w:spacing w:val="2"/>
          <w:sz w:val="24"/>
        </w:rPr>
        <w:t>；</w:t>
      </w:r>
    </w:p>
    <w:p>
      <w:pPr>
        <w:pStyle w:val="ListParagraph"/>
        <w:numPr>
          <w:ilvl w:val="0"/>
          <w:numId w:val="120"/>
        </w:numPr>
        <w:tabs>
          <w:tab w:pos="1146" w:val="left" w:leader="none"/>
        </w:tabs>
        <w:spacing w:line="213" w:lineRule="auto" w:before="6" w:after="0"/>
        <w:ind w:left="278" w:right="1413" w:firstLine="496"/>
        <w:jc w:val="left"/>
        <w:rPr>
          <w:sz w:val="24"/>
        </w:rPr>
      </w:pPr>
      <w:r>
        <w:rPr>
          <w:spacing w:val="8"/>
          <w:sz w:val="24"/>
        </w:rPr>
        <w:t>具有环焊缝焊接、阀座焊接、底座焊接、护罩焊接和信息化识读标识牌的机</w:t>
      </w:r>
      <w:r>
        <w:rPr>
          <w:spacing w:val="3"/>
          <w:sz w:val="24"/>
        </w:rPr>
        <w:t>械化焊接设备，其中环缝机械化焊接设备不少于 </w:t>
      </w:r>
      <w:r>
        <w:rPr>
          <w:rFonts w:ascii="Times New Roman" w:eastAsia="Times New Roman"/>
          <w:sz w:val="24"/>
        </w:rPr>
        <w:t>8</w:t>
      </w:r>
      <w:r>
        <w:rPr>
          <w:rFonts w:ascii="Times New Roman" w:eastAsia="Times New Roman"/>
          <w:spacing w:val="6"/>
          <w:sz w:val="24"/>
        </w:rPr>
        <w:t> </w:t>
      </w:r>
      <w:r>
        <w:rPr>
          <w:spacing w:val="-2"/>
          <w:sz w:val="24"/>
        </w:rPr>
        <w:t>台；阀座焊接、底座焊接、护罩焊</w:t>
      </w:r>
    </w:p>
    <w:p>
      <w:pPr>
        <w:pStyle w:val="BodyText"/>
        <w:spacing w:line="387" w:lineRule="exact"/>
      </w:pPr>
      <w:r>
        <w:rPr/>
        <w:t>接和信息化识读标识牌的机械化焊接设备至少各 </w:t>
      </w:r>
      <w:r>
        <w:rPr>
          <w:rFonts w:ascii="Times New Roman" w:eastAsia="Times New Roman"/>
        </w:rPr>
        <w:t>2 </w:t>
      </w:r>
      <w:r>
        <w:rPr/>
        <w:t>台。</w:t>
      </w:r>
    </w:p>
    <w:p>
      <w:pPr>
        <w:pStyle w:val="BodyText"/>
        <w:tabs>
          <w:tab w:pos="2269" w:val="left" w:leader="none"/>
        </w:tabs>
        <w:spacing w:line="400" w:lineRule="exact"/>
        <w:ind w:left="774"/>
      </w:pPr>
      <w:r>
        <w:rPr>
          <w:rFonts w:ascii="黑体" w:eastAsia="黑体" w:hint="eastAsia"/>
          <w:spacing w:val="2"/>
        </w:rPr>
        <w:t>D1.2.2.2.3</w:t>
        <w:tab/>
      </w:r>
      <w:r>
        <w:rPr>
          <w:spacing w:val="8"/>
        </w:rPr>
        <w:t>非重复充装焊接钢瓶专项条件</w:t>
      </w:r>
    </w:p>
    <w:p>
      <w:pPr>
        <w:pStyle w:val="BodyText"/>
        <w:spacing w:line="211" w:lineRule="auto" w:before="13"/>
        <w:ind w:right="1414" w:firstLine="495"/>
      </w:pPr>
      <w:r>
        <w:rPr/>
        <w:t>非重复充装焊接钢瓶制造单位，除具备本附件 </w:t>
      </w:r>
      <w:r>
        <w:rPr>
          <w:rFonts w:ascii="Times New Roman" w:eastAsia="Times New Roman"/>
        </w:rPr>
        <w:t>D1.2.2.2.1 </w:t>
      </w:r>
      <w:r>
        <w:rPr/>
        <w:t>条基本条件外，还应当具备以下条件：</w:t>
      </w:r>
    </w:p>
    <w:p>
      <w:pPr>
        <w:pStyle w:val="ListParagraph"/>
        <w:numPr>
          <w:ilvl w:val="0"/>
          <w:numId w:val="121"/>
        </w:numPr>
        <w:tabs>
          <w:tab w:pos="1146" w:val="left" w:leader="none"/>
        </w:tabs>
        <w:spacing w:line="213" w:lineRule="auto" w:before="1" w:after="0"/>
        <w:ind w:left="278" w:right="1413" w:firstLine="496"/>
        <w:jc w:val="both"/>
        <w:rPr>
          <w:sz w:val="24"/>
        </w:rPr>
      </w:pPr>
      <w:r>
        <w:rPr>
          <w:spacing w:val="8"/>
          <w:sz w:val="24"/>
        </w:rPr>
        <w:t>具有包含板卷起重、钢板开平、套裁落料、封头成形、爆破片焊接、阀座焊</w:t>
      </w:r>
      <w:r>
        <w:rPr>
          <w:spacing w:val="-3"/>
          <w:sz w:val="24"/>
        </w:rPr>
        <w:t>接、把手焊接、表面防锈处理、环缝焊接、气压气密试验、表面喷涂等过程的全过程自动化生产流水线；</w:t>
      </w:r>
    </w:p>
    <w:p>
      <w:pPr>
        <w:pStyle w:val="ListParagraph"/>
        <w:numPr>
          <w:ilvl w:val="0"/>
          <w:numId w:val="121"/>
        </w:numPr>
        <w:tabs>
          <w:tab w:pos="1146" w:val="left" w:leader="none"/>
        </w:tabs>
        <w:spacing w:line="385" w:lineRule="exact" w:before="0" w:after="0"/>
        <w:ind w:left="1146" w:right="0" w:hanging="372"/>
        <w:jc w:val="left"/>
        <w:rPr>
          <w:sz w:val="24"/>
        </w:rPr>
      </w:pPr>
      <w:r>
        <w:rPr>
          <w:spacing w:val="6"/>
          <w:sz w:val="24"/>
        </w:rPr>
        <w:t>用于板卷起重的设备起重能力不小于 </w:t>
      </w:r>
      <w:r>
        <w:rPr>
          <w:rFonts w:ascii="Times New Roman" w:eastAsia="Times New Roman"/>
          <w:spacing w:val="2"/>
          <w:sz w:val="24"/>
        </w:rPr>
        <w:t>15t</w:t>
      </w:r>
      <w:r>
        <w:rPr>
          <w:spacing w:val="2"/>
          <w:sz w:val="24"/>
        </w:rPr>
        <w:t>；</w:t>
      </w:r>
    </w:p>
    <w:p>
      <w:pPr>
        <w:pStyle w:val="ListParagraph"/>
        <w:numPr>
          <w:ilvl w:val="0"/>
          <w:numId w:val="121"/>
        </w:numPr>
        <w:tabs>
          <w:tab w:pos="1146" w:val="left" w:leader="none"/>
        </w:tabs>
        <w:spacing w:line="405" w:lineRule="exact" w:before="0" w:after="0"/>
        <w:ind w:left="1146" w:right="0" w:hanging="372"/>
        <w:jc w:val="left"/>
        <w:rPr>
          <w:sz w:val="24"/>
        </w:rPr>
      </w:pPr>
      <w:r>
        <w:rPr>
          <w:spacing w:val="8"/>
          <w:sz w:val="24"/>
        </w:rPr>
        <w:t>具有环焊缝焊接、爆破片焊接、阀座焊接、把手焊接的机械化焊接设备，其</w:t>
      </w:r>
    </w:p>
    <w:p>
      <w:pPr>
        <w:pStyle w:val="BodyText"/>
        <w:spacing w:line="286" w:lineRule="exact"/>
        <w:rPr>
          <w:rFonts w:ascii="宋体" w:hAnsi="宋体"/>
        </w:rPr>
      </w:pPr>
      <w:r>
        <w:rPr>
          <w:rFonts w:ascii="宋体" w:hAnsi="宋体"/>
        </w:rPr>
        <w:t>— 56 — </w:t>
      </w:r>
    </w:p>
    <w:p>
      <w:pPr>
        <w:spacing w:after="0" w:line="286" w:lineRule="exact"/>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956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14"/>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418" w:lineRule="exact"/>
      </w:pPr>
      <w:r>
        <w:rPr>
          <w:spacing w:val="6"/>
        </w:rPr>
        <w:t>中环缝焊接的机械化焊接设备不少于 </w:t>
      </w:r>
      <w:r>
        <w:rPr>
          <w:rFonts w:ascii="Times New Roman" w:eastAsia="Times New Roman"/>
        </w:rPr>
        <w:t>8</w:t>
      </w:r>
      <w:r>
        <w:rPr>
          <w:rFonts w:ascii="Times New Roman" w:eastAsia="Times New Roman"/>
          <w:spacing w:val="6"/>
        </w:rPr>
        <w:t> </w:t>
      </w:r>
      <w:r>
        <w:rPr>
          <w:spacing w:val="-1"/>
        </w:rPr>
        <w:t>台、阀座焊接机械化焊接设备不少于 </w:t>
      </w:r>
      <w:r>
        <w:rPr>
          <w:rFonts w:ascii="Times New Roman" w:eastAsia="Times New Roman"/>
        </w:rPr>
        <w:t>4</w:t>
      </w:r>
      <w:r>
        <w:rPr>
          <w:rFonts w:ascii="Times New Roman" w:eastAsia="Times New Roman"/>
          <w:spacing w:val="6"/>
        </w:rPr>
        <w:t> </w:t>
      </w:r>
      <w:r>
        <w:rPr>
          <w:spacing w:val="-13"/>
        </w:rPr>
        <w:t>台、爆</w:t>
      </w:r>
    </w:p>
    <w:p>
      <w:pPr>
        <w:pStyle w:val="BodyText"/>
        <w:spacing w:line="400" w:lineRule="exact"/>
      </w:pPr>
      <w:r>
        <w:rPr/>
        <w:t>破片焊接及把手焊接的机械化焊接设备至少各 </w:t>
      </w:r>
      <w:r>
        <w:rPr>
          <w:rFonts w:ascii="Times New Roman" w:eastAsia="Times New Roman"/>
        </w:rPr>
        <w:t>2 </w:t>
      </w:r>
      <w:r>
        <w:rPr/>
        <w:t>台；</w:t>
      </w:r>
    </w:p>
    <w:p>
      <w:pPr>
        <w:pStyle w:val="ListParagraph"/>
        <w:numPr>
          <w:ilvl w:val="0"/>
          <w:numId w:val="121"/>
        </w:numPr>
        <w:tabs>
          <w:tab w:pos="1146" w:val="left" w:leader="none"/>
        </w:tabs>
        <w:spacing w:line="400" w:lineRule="exact" w:before="0" w:after="0"/>
        <w:ind w:left="1146" w:right="0" w:hanging="372"/>
        <w:jc w:val="left"/>
        <w:rPr>
          <w:sz w:val="24"/>
        </w:rPr>
      </w:pPr>
      <w:r>
        <w:rPr>
          <w:spacing w:val="7"/>
          <w:sz w:val="24"/>
        </w:rPr>
        <w:t>具有能够对上、下封头在线进行表面防锈处理的自动化生产设备。</w:t>
      </w:r>
    </w:p>
    <w:p>
      <w:pPr>
        <w:pStyle w:val="BodyText"/>
        <w:tabs>
          <w:tab w:pos="2020" w:val="left" w:leader="none"/>
        </w:tabs>
        <w:spacing w:line="400" w:lineRule="exact"/>
        <w:ind w:left="774"/>
      </w:pPr>
      <w:r>
        <w:rPr>
          <w:rFonts w:ascii="黑体" w:eastAsia="黑体" w:hint="eastAsia"/>
          <w:spacing w:val="2"/>
        </w:rPr>
        <w:t>D1.2.2.3</w:t>
        <w:tab/>
      </w:r>
      <w:r>
        <w:rPr>
          <w:spacing w:val="8"/>
        </w:rPr>
        <w:t>检测仪器与试验装置</w:t>
      </w:r>
    </w:p>
    <w:p>
      <w:pPr>
        <w:pStyle w:val="ListParagraph"/>
        <w:numPr>
          <w:ilvl w:val="0"/>
          <w:numId w:val="122"/>
        </w:numPr>
        <w:tabs>
          <w:tab w:pos="1146" w:val="left" w:leader="none"/>
        </w:tabs>
        <w:spacing w:line="213" w:lineRule="auto" w:before="9" w:after="0"/>
        <w:ind w:left="278" w:right="1290" w:firstLine="496"/>
        <w:jc w:val="left"/>
        <w:rPr>
          <w:sz w:val="24"/>
        </w:rPr>
      </w:pPr>
      <w:r>
        <w:rPr>
          <w:spacing w:val="8"/>
          <w:sz w:val="24"/>
        </w:rPr>
        <w:t>气瓶制造过程需要进行焊缝射线检测的，制造单位应当具有与生产能力相匹</w:t>
      </w:r>
      <w:r>
        <w:rPr>
          <w:spacing w:val="2"/>
          <w:sz w:val="24"/>
        </w:rPr>
        <w:t>配的 </w:t>
      </w:r>
      <w:r>
        <w:rPr>
          <w:rFonts w:ascii="Times New Roman" w:eastAsia="Times New Roman"/>
          <w:sz w:val="24"/>
        </w:rPr>
        <w:t>X</w:t>
      </w:r>
      <w:r>
        <w:rPr>
          <w:rFonts w:ascii="Times New Roman" w:eastAsia="Times New Roman"/>
          <w:spacing w:val="6"/>
          <w:sz w:val="24"/>
        </w:rPr>
        <w:t> </w:t>
      </w:r>
      <w:r>
        <w:rPr>
          <w:spacing w:val="6"/>
          <w:sz w:val="24"/>
        </w:rPr>
        <w:t>射线照相检测设备或者 </w:t>
      </w:r>
      <w:r>
        <w:rPr>
          <w:rFonts w:ascii="Times New Roman" w:eastAsia="Times New Roman"/>
          <w:sz w:val="24"/>
        </w:rPr>
        <w:t>X</w:t>
      </w:r>
      <w:r>
        <w:rPr>
          <w:rFonts w:ascii="Times New Roman" w:eastAsia="Times New Roman"/>
          <w:spacing w:val="5"/>
          <w:sz w:val="24"/>
        </w:rPr>
        <w:t> </w:t>
      </w:r>
      <w:r>
        <w:rPr>
          <w:spacing w:val="4"/>
          <w:sz w:val="24"/>
        </w:rPr>
        <w:t>射线数字成像检测装置；采用 </w:t>
      </w:r>
      <w:r>
        <w:rPr>
          <w:rFonts w:ascii="Times New Roman" w:eastAsia="Times New Roman"/>
          <w:sz w:val="24"/>
        </w:rPr>
        <w:t>X</w:t>
      </w:r>
      <w:r>
        <w:rPr>
          <w:rFonts w:ascii="Times New Roman" w:eastAsia="Times New Roman"/>
          <w:spacing w:val="6"/>
          <w:sz w:val="24"/>
        </w:rPr>
        <w:t> </w:t>
      </w:r>
      <w:r>
        <w:rPr>
          <w:spacing w:val="8"/>
          <w:sz w:val="24"/>
        </w:rPr>
        <w:t>射线数字成像检测装置时，其系统分辨率不小于 </w:t>
      </w:r>
      <w:r>
        <w:rPr>
          <w:rFonts w:ascii="Times New Roman" w:eastAsia="Times New Roman"/>
          <w:spacing w:val="3"/>
          <w:sz w:val="24"/>
        </w:rPr>
        <w:t>2.6LP/mm</w:t>
      </w:r>
      <w:r>
        <w:rPr>
          <w:rFonts w:ascii="宋体" w:eastAsia="宋体" w:hint="eastAsia"/>
          <w:spacing w:val="3"/>
          <w:sz w:val="24"/>
        </w:rPr>
        <w:t>(</w:t>
      </w:r>
      <w:r>
        <w:rPr>
          <w:spacing w:val="7"/>
          <w:sz w:val="24"/>
        </w:rPr>
        <w:t>线对数</w:t>
      </w:r>
      <w:r>
        <w:rPr>
          <w:rFonts w:ascii="宋体" w:eastAsia="宋体" w:hint="eastAsia"/>
          <w:spacing w:val="6"/>
          <w:sz w:val="24"/>
        </w:rPr>
        <w:t>)</w:t>
      </w:r>
      <w:r>
        <w:rPr>
          <w:spacing w:val="6"/>
          <w:sz w:val="24"/>
        </w:rPr>
        <w:t>，像质计灵敏度、图像的畸变率、</w:t>
      </w:r>
      <w:r>
        <w:rPr>
          <w:spacing w:val="4"/>
          <w:sz w:val="24"/>
        </w:rPr>
        <w:t>图像放大倍数等应当符合 </w:t>
      </w:r>
      <w:r>
        <w:rPr>
          <w:rFonts w:ascii="Times New Roman" w:eastAsia="Times New Roman"/>
          <w:spacing w:val="3"/>
          <w:sz w:val="24"/>
        </w:rPr>
        <w:t>GB/T</w:t>
      </w:r>
      <w:r>
        <w:rPr>
          <w:rFonts w:ascii="Times New Roman" w:eastAsia="Times New Roman"/>
          <w:spacing w:val="5"/>
          <w:sz w:val="24"/>
        </w:rPr>
        <w:t> </w:t>
      </w:r>
      <w:r>
        <w:rPr>
          <w:rFonts w:ascii="Times New Roman" w:eastAsia="Times New Roman"/>
          <w:spacing w:val="-7"/>
          <w:sz w:val="24"/>
        </w:rPr>
        <w:t>17925</w:t>
      </w:r>
      <w:r>
        <w:rPr>
          <w:spacing w:val="5"/>
          <w:sz w:val="24"/>
        </w:rPr>
        <w:t>《气瓶对接焊缝 </w:t>
      </w:r>
      <w:r>
        <w:rPr>
          <w:rFonts w:ascii="Times New Roman" w:eastAsia="Times New Roman"/>
          <w:sz w:val="24"/>
        </w:rPr>
        <w:t>X</w:t>
      </w:r>
      <w:r>
        <w:rPr>
          <w:rFonts w:ascii="Times New Roman" w:eastAsia="Times New Roman"/>
          <w:spacing w:val="7"/>
          <w:sz w:val="24"/>
        </w:rPr>
        <w:t> </w:t>
      </w:r>
      <w:r>
        <w:rPr>
          <w:spacing w:val="1"/>
          <w:sz w:val="24"/>
        </w:rPr>
        <w:t>射线数字成像检测》的要求； </w:t>
      </w:r>
      <w:r>
        <w:rPr>
          <w:spacing w:val="6"/>
          <w:sz w:val="24"/>
        </w:rPr>
        <w:t>液化石油气钢瓶制造单位，应当配有 </w:t>
      </w:r>
      <w:r>
        <w:rPr>
          <w:rFonts w:ascii="Times New Roman" w:eastAsia="Times New Roman"/>
          <w:sz w:val="24"/>
        </w:rPr>
        <w:t>X</w:t>
      </w:r>
      <w:r>
        <w:rPr>
          <w:rFonts w:ascii="Times New Roman" w:eastAsia="Times New Roman"/>
          <w:spacing w:val="5"/>
          <w:sz w:val="24"/>
        </w:rPr>
        <w:t> </w:t>
      </w:r>
      <w:r>
        <w:rPr>
          <w:spacing w:val="8"/>
          <w:sz w:val="24"/>
        </w:rPr>
        <w:t>射线数字成像检测装置；</w:t>
      </w:r>
    </w:p>
    <w:p>
      <w:pPr>
        <w:pStyle w:val="ListParagraph"/>
        <w:numPr>
          <w:ilvl w:val="0"/>
          <w:numId w:val="122"/>
        </w:numPr>
        <w:tabs>
          <w:tab w:pos="1150" w:val="left" w:leader="none"/>
        </w:tabs>
        <w:spacing w:line="213" w:lineRule="auto" w:before="0" w:after="0"/>
        <w:ind w:left="278" w:right="1410" w:firstLine="496"/>
        <w:jc w:val="both"/>
        <w:rPr>
          <w:sz w:val="24"/>
        </w:rPr>
      </w:pPr>
      <w:r>
        <w:rPr>
          <w:spacing w:val="11"/>
          <w:sz w:val="24"/>
        </w:rPr>
        <w:t>气瓶水压试验装置的数量应当与气瓶的生产能力相匹配</w:t>
      </w:r>
      <w:r>
        <w:rPr>
          <w:rFonts w:ascii="宋体" w:eastAsia="宋体" w:hint="eastAsia"/>
          <w:spacing w:val="8"/>
          <w:sz w:val="24"/>
        </w:rPr>
        <w:t>(</w:t>
      </w:r>
      <w:r>
        <w:rPr>
          <w:spacing w:val="12"/>
          <w:sz w:val="24"/>
        </w:rPr>
        <w:t>液化石油气钢瓶的</w:t>
      </w:r>
      <w:r>
        <w:rPr>
          <w:spacing w:val="10"/>
          <w:sz w:val="24"/>
        </w:rPr>
        <w:t>水压试验装置的总能力不小于</w:t>
      </w:r>
      <w:r>
        <w:rPr>
          <w:rFonts w:ascii="Times New Roman" w:eastAsia="Times New Roman"/>
          <w:spacing w:val="3"/>
          <w:sz w:val="24"/>
        </w:rPr>
        <w:t>20</w:t>
      </w:r>
      <w:r>
        <w:rPr>
          <w:rFonts w:ascii="Times New Roman" w:eastAsia="Times New Roman"/>
          <w:sz w:val="24"/>
        </w:rPr>
        <w:t>0</w:t>
      </w:r>
      <w:r>
        <w:rPr>
          <w:rFonts w:ascii="Times New Roman" w:eastAsia="Times New Roman"/>
          <w:spacing w:val="-20"/>
          <w:sz w:val="24"/>
        </w:rPr>
        <w:t> </w:t>
      </w:r>
      <w:r>
        <w:rPr>
          <w:spacing w:val="7"/>
          <w:sz w:val="24"/>
        </w:rPr>
        <w:t>只</w:t>
      </w:r>
      <w:r>
        <w:rPr>
          <w:rFonts w:ascii="Times New Roman" w:eastAsia="Times New Roman"/>
          <w:spacing w:val="5"/>
          <w:sz w:val="24"/>
        </w:rPr>
        <w:t>/</w:t>
      </w:r>
      <w:r>
        <w:rPr>
          <w:spacing w:val="7"/>
          <w:sz w:val="24"/>
        </w:rPr>
        <w:t>小时</w:t>
      </w:r>
      <w:r>
        <w:rPr>
          <w:rFonts w:ascii="宋体" w:eastAsia="宋体" w:hint="eastAsia"/>
          <w:spacing w:val="3"/>
          <w:sz w:val="24"/>
        </w:rPr>
        <w:t>)</w:t>
      </w:r>
      <w:r>
        <w:rPr>
          <w:spacing w:val="-4"/>
          <w:sz w:val="24"/>
        </w:rPr>
        <w:t>；水压试验装置应当具有实时录入瓶号</w:t>
      </w:r>
      <w:r>
        <w:rPr>
          <w:rFonts w:ascii="宋体" w:eastAsia="宋体" w:hint="eastAsia"/>
          <w:spacing w:val="3"/>
          <w:sz w:val="24"/>
        </w:rPr>
        <w:t>(</w:t>
      </w:r>
      <w:r>
        <w:rPr>
          <w:sz w:val="24"/>
        </w:rPr>
        <w:t>液</w:t>
      </w:r>
      <w:r>
        <w:rPr>
          <w:spacing w:val="2"/>
          <w:sz w:val="24"/>
        </w:rPr>
        <w:t>化石油气钢瓶的水压试验装置应当具有自动化识读二维码、电子标签或者其他信息化</w:t>
      </w:r>
      <w:r>
        <w:rPr>
          <w:spacing w:val="8"/>
          <w:sz w:val="24"/>
        </w:rPr>
        <w:t>标识的性能</w:t>
      </w:r>
      <w:r>
        <w:rPr>
          <w:rFonts w:ascii="宋体" w:eastAsia="宋体" w:hint="eastAsia"/>
          <w:spacing w:val="6"/>
          <w:sz w:val="24"/>
        </w:rPr>
        <w:t>)</w:t>
      </w:r>
      <w:r>
        <w:rPr>
          <w:spacing w:val="7"/>
          <w:sz w:val="24"/>
        </w:rPr>
        <w:t>，自动记录试验日期、试验压力、保压时间等相关试验参数，能够自动生成水压试验报告并且具有数据上传功能</w:t>
      </w:r>
      <w:r>
        <w:rPr>
          <w:rFonts w:ascii="宋体" w:eastAsia="宋体" w:hint="eastAsia"/>
          <w:spacing w:val="4"/>
          <w:sz w:val="24"/>
        </w:rPr>
        <w:t>(</w:t>
      </w:r>
      <w:r>
        <w:rPr>
          <w:spacing w:val="8"/>
          <w:sz w:val="24"/>
        </w:rPr>
        <w:t>液化石油气钢瓶制造单位在每个水压试验</w:t>
      </w:r>
      <w:r>
        <w:rPr>
          <w:spacing w:val="6"/>
          <w:sz w:val="24"/>
        </w:rPr>
        <w:t>装置上一般需要配备具有全自动实时上传功能的远程视频监检装置</w:t>
      </w:r>
      <w:r>
        <w:rPr>
          <w:rFonts w:ascii="宋体" w:eastAsia="宋体" w:hint="eastAsia"/>
          <w:sz w:val="24"/>
        </w:rPr>
        <w:t>)</w:t>
      </w:r>
      <w:r>
        <w:rPr>
          <w:sz w:val="24"/>
        </w:rPr>
        <w:t>；</w:t>
      </w:r>
    </w:p>
    <w:p>
      <w:pPr>
        <w:pStyle w:val="ListParagraph"/>
        <w:numPr>
          <w:ilvl w:val="0"/>
          <w:numId w:val="122"/>
        </w:numPr>
        <w:tabs>
          <w:tab w:pos="1146" w:val="left" w:leader="none"/>
        </w:tabs>
        <w:spacing w:line="211" w:lineRule="auto" w:before="0" w:after="0"/>
        <w:ind w:left="278" w:right="1414" w:firstLine="496"/>
        <w:jc w:val="left"/>
        <w:rPr>
          <w:sz w:val="24"/>
        </w:rPr>
      </w:pPr>
      <w:r>
        <w:rPr/>
        <w:pict>
          <v:shape style="position:absolute;margin-left:111.727043pt;margin-top:17.360861pt;width:379.1pt;height:37.950pt;mso-position-horizontal-relative:page;mso-position-vertical-relative:paragraph;z-index:-26953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具有与许可产品制造能力相匹配的气密性试验装置和配套的压缩气体连续供气装置，以及必要的安全防护设施；</w:t>
      </w:r>
    </w:p>
    <w:p>
      <w:pPr>
        <w:pStyle w:val="ListParagraph"/>
        <w:numPr>
          <w:ilvl w:val="0"/>
          <w:numId w:val="122"/>
        </w:numPr>
        <w:tabs>
          <w:tab w:pos="1146" w:val="left" w:leader="none"/>
        </w:tabs>
        <w:spacing w:line="213" w:lineRule="auto" w:before="0" w:after="0"/>
        <w:ind w:left="278" w:right="1290" w:firstLine="496"/>
        <w:jc w:val="left"/>
        <w:rPr>
          <w:sz w:val="24"/>
        </w:rPr>
      </w:pPr>
      <w:r>
        <w:rPr>
          <w:spacing w:val="-1"/>
          <w:sz w:val="24"/>
        </w:rPr>
        <w:t>产品批量检验有爆破试验要求的，制造单位应当具有与产品爆破压力相适应， </w:t>
      </w:r>
      <w:r>
        <w:rPr>
          <w:spacing w:val="-7"/>
          <w:sz w:val="24"/>
        </w:rPr>
        <w:t>并且能自动记录压力—进水量、压力—时间、进水量—时间曲线的水压爆破试验装置；</w:t>
      </w:r>
    </w:p>
    <w:p>
      <w:pPr>
        <w:pStyle w:val="ListParagraph"/>
        <w:numPr>
          <w:ilvl w:val="0"/>
          <w:numId w:val="122"/>
        </w:numPr>
        <w:tabs>
          <w:tab w:pos="1146" w:val="left" w:leader="none"/>
        </w:tabs>
        <w:spacing w:line="387" w:lineRule="exact" w:before="0" w:after="0"/>
        <w:ind w:left="1146" w:right="0" w:hanging="372"/>
        <w:jc w:val="left"/>
        <w:rPr>
          <w:sz w:val="24"/>
        </w:rPr>
      </w:pPr>
      <w:r>
        <w:rPr>
          <w:spacing w:val="7"/>
          <w:sz w:val="24"/>
        </w:rPr>
        <w:t>制造单位应当具有用于钢材化学成分分析的直读光谱仪；</w:t>
      </w:r>
    </w:p>
    <w:p>
      <w:pPr>
        <w:pStyle w:val="ListParagraph"/>
        <w:numPr>
          <w:ilvl w:val="0"/>
          <w:numId w:val="122"/>
        </w:numPr>
        <w:tabs>
          <w:tab w:pos="1146" w:val="left" w:leader="none"/>
        </w:tabs>
        <w:spacing w:line="213" w:lineRule="auto" w:before="0" w:after="0"/>
        <w:ind w:left="278" w:right="1414" w:firstLine="496"/>
        <w:jc w:val="left"/>
        <w:rPr>
          <w:sz w:val="24"/>
        </w:rPr>
      </w:pPr>
      <w:r>
        <w:rPr>
          <w:spacing w:val="8"/>
          <w:sz w:val="24"/>
        </w:rPr>
        <w:t>非重复充装焊接钢瓶制造单位，应当具有与许可产品制造能力相匹配的气压</w:t>
      </w:r>
      <w:r>
        <w:rPr>
          <w:spacing w:val="7"/>
          <w:sz w:val="24"/>
        </w:rPr>
        <w:t>气密性试验装置和配套的压缩气体连续供气装置，以及必要的安全防护设施。</w:t>
      </w:r>
    </w:p>
    <w:p>
      <w:pPr>
        <w:pStyle w:val="BodyText"/>
        <w:tabs>
          <w:tab w:pos="1773" w:val="left" w:leader="none"/>
        </w:tabs>
        <w:spacing w:line="387" w:lineRule="exact"/>
        <w:ind w:left="774"/>
        <w:rPr>
          <w:rFonts w:ascii="宋体" w:eastAsia="宋体" w:hint="eastAsia"/>
        </w:rPr>
      </w:pPr>
      <w:r>
        <w:rPr>
          <w:rFonts w:ascii="黑体" w:eastAsia="黑体" w:hint="eastAsia"/>
          <w:spacing w:val="3"/>
        </w:rPr>
        <w:t>D1.2.3</w:t>
        <w:tab/>
      </w:r>
      <w:r>
        <w:rPr>
          <w:spacing w:val="7"/>
        </w:rPr>
        <w:t>纤维缠绕气瓶</w:t>
      </w:r>
      <w:r>
        <w:rPr>
          <w:rFonts w:ascii="宋体" w:eastAsia="宋体" w:hint="eastAsia"/>
          <w:spacing w:val="2"/>
        </w:rPr>
        <w:t>(</w:t>
      </w:r>
      <w:r>
        <w:rPr>
          <w:rFonts w:ascii="Times New Roman" w:eastAsia="Times New Roman"/>
          <w:spacing w:val="2"/>
        </w:rPr>
        <w:t>B3</w:t>
      </w:r>
      <w:r>
        <w:rPr>
          <w:rFonts w:ascii="宋体" w:eastAsia="宋体" w:hint="eastAsia"/>
          <w:spacing w:val="2"/>
        </w:rPr>
        <w:t>)</w:t>
      </w:r>
    </w:p>
    <w:p>
      <w:pPr>
        <w:pStyle w:val="BodyText"/>
        <w:tabs>
          <w:tab w:pos="2020" w:val="left" w:leader="none"/>
        </w:tabs>
        <w:spacing w:line="400" w:lineRule="exact"/>
        <w:ind w:left="774"/>
      </w:pPr>
      <w:r>
        <w:rPr>
          <w:rFonts w:ascii="黑体" w:eastAsia="黑体" w:hint="eastAsia"/>
          <w:spacing w:val="2"/>
        </w:rPr>
        <w:t>D1.2.3.1</w:t>
        <w:tab/>
      </w:r>
      <w:r>
        <w:rPr>
          <w:spacing w:val="8"/>
        </w:rPr>
        <w:t>人员</w:t>
      </w:r>
    </w:p>
    <w:p>
      <w:pPr>
        <w:pStyle w:val="BodyText"/>
        <w:spacing w:line="400" w:lineRule="exact"/>
        <w:ind w:left="774"/>
      </w:pPr>
      <w:r>
        <w:rPr/>
        <w:t>配备高分子、复合材料专业或者具有相关工作经验的技术人员至少 </w:t>
      </w:r>
      <w:r>
        <w:rPr>
          <w:rFonts w:ascii="Times New Roman" w:eastAsia="Times New Roman"/>
        </w:rPr>
        <w:t>1 </w:t>
      </w:r>
      <w:r>
        <w:rPr/>
        <w:t>人。</w:t>
      </w:r>
    </w:p>
    <w:p>
      <w:pPr>
        <w:pStyle w:val="BodyText"/>
        <w:tabs>
          <w:tab w:pos="2020" w:val="left" w:leader="none"/>
        </w:tabs>
        <w:spacing w:line="400" w:lineRule="exact"/>
        <w:ind w:left="774"/>
      </w:pPr>
      <w:r>
        <w:rPr>
          <w:rFonts w:ascii="黑体" w:eastAsia="黑体" w:hint="eastAsia"/>
          <w:spacing w:val="2"/>
        </w:rPr>
        <w:t>D1.2.3.2</w:t>
        <w:tab/>
      </w:r>
      <w:r>
        <w:rPr>
          <w:spacing w:val="8"/>
        </w:rPr>
        <w:t>生产设备与工艺装置</w:t>
      </w:r>
    </w:p>
    <w:p>
      <w:pPr>
        <w:pStyle w:val="ListParagraph"/>
        <w:numPr>
          <w:ilvl w:val="0"/>
          <w:numId w:val="123"/>
        </w:numPr>
        <w:tabs>
          <w:tab w:pos="1146" w:val="left" w:leader="none"/>
        </w:tabs>
        <w:spacing w:line="213" w:lineRule="auto" w:before="2" w:after="0"/>
        <w:ind w:left="278" w:right="1414" w:firstLine="496"/>
        <w:jc w:val="left"/>
        <w:rPr>
          <w:sz w:val="24"/>
        </w:rPr>
      </w:pPr>
      <w:r>
        <w:rPr>
          <w:spacing w:val="8"/>
          <w:sz w:val="24"/>
        </w:rPr>
        <w:t>制造单位应当具备所需要的内胆制造能力；采用金属内胆的制造单位，应当符合无缝气瓶的制造条件；</w:t>
      </w:r>
    </w:p>
    <w:p>
      <w:pPr>
        <w:pStyle w:val="ListParagraph"/>
        <w:numPr>
          <w:ilvl w:val="0"/>
          <w:numId w:val="123"/>
        </w:numPr>
        <w:tabs>
          <w:tab w:pos="1146" w:val="left" w:leader="none"/>
        </w:tabs>
        <w:spacing w:line="387" w:lineRule="exact" w:before="0" w:after="0"/>
        <w:ind w:left="1146" w:right="0" w:hanging="372"/>
        <w:jc w:val="left"/>
        <w:rPr>
          <w:sz w:val="24"/>
        </w:rPr>
      </w:pPr>
      <w:r>
        <w:rPr>
          <w:spacing w:val="7"/>
          <w:sz w:val="24"/>
        </w:rPr>
        <w:t>具有包括缠绕、固化、水压试验、气密性试验等过程的制造流水线；</w:t>
      </w:r>
    </w:p>
    <w:p>
      <w:pPr>
        <w:pStyle w:val="ListParagraph"/>
        <w:numPr>
          <w:ilvl w:val="0"/>
          <w:numId w:val="123"/>
        </w:numPr>
        <w:tabs>
          <w:tab w:pos="1146" w:val="left" w:leader="none"/>
        </w:tabs>
        <w:spacing w:line="213" w:lineRule="auto" w:before="9" w:after="0"/>
        <w:ind w:left="278" w:right="1414" w:firstLine="496"/>
        <w:jc w:val="left"/>
        <w:rPr>
          <w:sz w:val="24"/>
        </w:rPr>
      </w:pPr>
      <w:r>
        <w:rPr>
          <w:spacing w:val="8"/>
          <w:sz w:val="24"/>
        </w:rPr>
        <w:t>具有满足纤维材料、树脂材料等存放要求的专用库房，库房和缠绕间应当具有温度和湿度控制措施；</w:t>
      </w:r>
    </w:p>
    <w:p>
      <w:pPr>
        <w:pStyle w:val="ListParagraph"/>
        <w:numPr>
          <w:ilvl w:val="0"/>
          <w:numId w:val="123"/>
        </w:numPr>
        <w:tabs>
          <w:tab w:pos="1146" w:val="left" w:leader="none"/>
        </w:tabs>
        <w:spacing w:line="387" w:lineRule="exact" w:before="0" w:after="0"/>
        <w:ind w:left="1146" w:right="0" w:hanging="372"/>
        <w:jc w:val="left"/>
        <w:rPr>
          <w:sz w:val="24"/>
        </w:rPr>
      </w:pPr>
      <w:r>
        <w:rPr>
          <w:spacing w:val="7"/>
          <w:sz w:val="24"/>
        </w:rPr>
        <w:t>具有与许可产品制造相适应的自动控制纤维缠绕机和纤维张力控制装置；</w:t>
      </w:r>
    </w:p>
    <w:p>
      <w:pPr>
        <w:pStyle w:val="ListParagraph"/>
        <w:numPr>
          <w:ilvl w:val="0"/>
          <w:numId w:val="123"/>
        </w:numPr>
        <w:tabs>
          <w:tab w:pos="1146" w:val="left" w:leader="none"/>
        </w:tabs>
        <w:spacing w:line="213" w:lineRule="auto" w:before="10" w:after="0"/>
        <w:ind w:left="278" w:right="1414" w:firstLine="496"/>
        <w:jc w:val="left"/>
        <w:rPr>
          <w:sz w:val="24"/>
        </w:rPr>
      </w:pPr>
      <w:r>
        <w:rPr>
          <w:spacing w:val="8"/>
          <w:sz w:val="24"/>
        </w:rPr>
        <w:t>具有能够进行温度自动控制的树脂固化炉，其有效加热区温度不超出设定温</w:t>
      </w:r>
      <w:r>
        <w:rPr>
          <w:spacing w:val="7"/>
          <w:sz w:val="24"/>
        </w:rPr>
        <w:t>度</w:t>
      </w:r>
      <w:r>
        <w:rPr>
          <w:rFonts w:ascii="Times New Roman" w:hAnsi="Times New Roman" w:eastAsia="Times New Roman"/>
          <w:spacing w:val="5"/>
          <w:sz w:val="24"/>
        </w:rPr>
        <w:t>±10</w:t>
      </w:r>
      <w:r>
        <w:rPr>
          <w:rFonts w:ascii="宋体" w:hAnsi="宋体" w:eastAsia="宋体" w:hint="eastAsia"/>
          <w:spacing w:val="5"/>
          <w:sz w:val="24"/>
        </w:rPr>
        <w:t>℃</w:t>
      </w:r>
      <w:r>
        <w:rPr>
          <w:spacing w:val="5"/>
          <w:sz w:val="24"/>
        </w:rPr>
        <w:t>，用于实际生产时的测温点不少于 </w:t>
      </w:r>
      <w:r>
        <w:rPr>
          <w:rFonts w:ascii="Times New Roman" w:hAnsi="Times New Roman" w:eastAsia="Times New Roman"/>
          <w:sz w:val="24"/>
        </w:rPr>
        <w:t>3</w:t>
      </w:r>
      <w:r>
        <w:rPr>
          <w:rFonts w:ascii="Times New Roman" w:hAnsi="Times New Roman" w:eastAsia="Times New Roman"/>
          <w:spacing w:val="9"/>
          <w:sz w:val="24"/>
        </w:rPr>
        <w:t> </w:t>
      </w:r>
      <w:r>
        <w:rPr>
          <w:spacing w:val="7"/>
          <w:sz w:val="24"/>
        </w:rPr>
        <w:t>个，能够反映整个温度场的温度变化趋</w:t>
      </w:r>
    </w:p>
    <w:p>
      <w:pPr>
        <w:pStyle w:val="BodyText"/>
        <w:spacing w:line="278" w:lineRule="exact"/>
        <w:ind w:left="0" w:right="1541"/>
        <w:jc w:val="right"/>
        <w:rPr>
          <w:rFonts w:ascii="宋体" w:hAnsi="宋体"/>
        </w:rPr>
      </w:pPr>
      <w:r>
        <w:rPr>
          <w:rFonts w:ascii="宋体" w:hAnsi="宋体"/>
        </w:rPr>
        <w:t>— 57 — </w:t>
      </w:r>
    </w:p>
    <w:p>
      <w:pPr>
        <w:spacing w:after="0" w:line="278"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948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pPr>
      <w:r>
        <w:rPr/>
        <w:t>势，并且定期进行测定；</w:t>
      </w:r>
    </w:p>
    <w:p>
      <w:pPr>
        <w:pStyle w:val="ListParagraph"/>
        <w:numPr>
          <w:ilvl w:val="0"/>
          <w:numId w:val="123"/>
        </w:numPr>
        <w:tabs>
          <w:tab w:pos="1146" w:val="left" w:leader="none"/>
        </w:tabs>
        <w:spacing w:line="213" w:lineRule="auto" w:before="9" w:after="0"/>
        <w:ind w:left="278" w:right="1414" w:firstLine="496"/>
        <w:jc w:val="both"/>
        <w:rPr>
          <w:sz w:val="24"/>
        </w:rPr>
      </w:pPr>
      <w:r>
        <w:rPr>
          <w:spacing w:val="8"/>
          <w:sz w:val="24"/>
        </w:rPr>
        <w:t>非金属内胆缠绕气瓶制造单位，应当具有内胆瓶体整体成形、纤维缠绕、树</w:t>
      </w:r>
      <w:r>
        <w:rPr>
          <w:spacing w:val="7"/>
          <w:sz w:val="24"/>
        </w:rPr>
        <w:t>脂固化</w:t>
      </w:r>
      <w:r>
        <w:rPr>
          <w:rFonts w:ascii="宋体" w:eastAsia="宋体" w:hint="eastAsia"/>
          <w:spacing w:val="4"/>
          <w:sz w:val="24"/>
        </w:rPr>
        <w:t>(</w:t>
      </w:r>
      <w:r>
        <w:rPr>
          <w:spacing w:val="7"/>
          <w:sz w:val="24"/>
        </w:rPr>
        <w:t>或者预固化</w:t>
      </w:r>
      <w:r>
        <w:rPr>
          <w:rFonts w:ascii="宋体" w:eastAsia="宋体" w:hint="eastAsia"/>
          <w:spacing w:val="4"/>
          <w:sz w:val="24"/>
        </w:rPr>
        <w:t>)</w:t>
      </w:r>
      <w:r>
        <w:rPr>
          <w:spacing w:val="-1"/>
          <w:sz w:val="24"/>
        </w:rPr>
        <w:t>等过程的全自动生产流水线，其中内胆瓶体与阀座的焊接以及纤</w:t>
      </w:r>
      <w:r>
        <w:rPr>
          <w:sz w:val="24"/>
        </w:rPr>
        <w:t>维缠绕过程应当在恒温、恒湿的环境条件下完成，这些过程的所有操作均应当由智能</w:t>
      </w:r>
      <w:r>
        <w:rPr>
          <w:spacing w:val="7"/>
          <w:sz w:val="24"/>
        </w:rPr>
        <w:t>机器人和自动化设备协同完成，不允许设置人工操作工位。</w:t>
      </w:r>
    </w:p>
    <w:p>
      <w:pPr>
        <w:pStyle w:val="BodyText"/>
        <w:tabs>
          <w:tab w:pos="2020" w:val="left" w:leader="none"/>
        </w:tabs>
        <w:spacing w:line="383" w:lineRule="exact"/>
        <w:ind w:left="773"/>
      </w:pPr>
      <w:r>
        <w:rPr>
          <w:rFonts w:ascii="黑体" w:eastAsia="黑体" w:hint="eastAsia"/>
          <w:spacing w:val="2"/>
        </w:rPr>
        <w:t>D1.2.3.3</w:t>
        <w:tab/>
      </w:r>
      <w:r>
        <w:rPr>
          <w:spacing w:val="8"/>
        </w:rPr>
        <w:t>检测仪器与试验装置</w:t>
      </w:r>
    </w:p>
    <w:p>
      <w:pPr>
        <w:pStyle w:val="ListParagraph"/>
        <w:numPr>
          <w:ilvl w:val="0"/>
          <w:numId w:val="124"/>
        </w:numPr>
        <w:tabs>
          <w:tab w:pos="1146" w:val="left" w:leader="none"/>
        </w:tabs>
        <w:spacing w:line="213" w:lineRule="auto" w:before="10" w:after="0"/>
        <w:ind w:left="278" w:right="1414" w:firstLine="496"/>
        <w:jc w:val="both"/>
        <w:rPr>
          <w:sz w:val="24"/>
        </w:rPr>
      </w:pPr>
      <w:r>
        <w:rPr>
          <w:spacing w:val="8"/>
          <w:sz w:val="24"/>
        </w:rPr>
        <w:t>具有能够实时录入瓶号，自动记录试验日期、试验压力、保压时间、弹性膨</w:t>
      </w:r>
      <w:r>
        <w:rPr>
          <w:spacing w:val="-4"/>
          <w:sz w:val="24"/>
        </w:rPr>
        <w:t>胀量、残余变形量等相关试验参数，能输出水压试验报告并且具备数据上传功能的外</w:t>
      </w:r>
      <w:r>
        <w:rPr>
          <w:spacing w:val="8"/>
          <w:sz w:val="24"/>
        </w:rPr>
        <w:t>测法水压试验装置</w:t>
      </w:r>
      <w:r>
        <w:rPr>
          <w:rFonts w:ascii="宋体" w:eastAsia="宋体" w:hint="eastAsia"/>
          <w:spacing w:val="4"/>
          <w:sz w:val="24"/>
        </w:rPr>
        <w:t>(</w:t>
      </w:r>
      <w:r>
        <w:rPr>
          <w:spacing w:val="8"/>
          <w:sz w:val="24"/>
        </w:rPr>
        <w:t>非金属内胆缠绕气瓶，应当具有内测法水压试验装置或气压试验</w:t>
      </w:r>
      <w:r>
        <w:rPr>
          <w:spacing w:val="7"/>
          <w:sz w:val="24"/>
        </w:rPr>
        <w:t>装置</w:t>
      </w:r>
      <w:r>
        <w:rPr>
          <w:rFonts w:ascii="宋体" w:eastAsia="宋体" w:hint="eastAsia"/>
          <w:spacing w:val="5"/>
          <w:sz w:val="24"/>
        </w:rPr>
        <w:t>)</w:t>
      </w:r>
      <w:r>
        <w:rPr>
          <w:spacing w:val="6"/>
          <w:sz w:val="24"/>
        </w:rPr>
        <w:t>，水压试验装置数量应当与生产能力相适应；</w:t>
      </w:r>
    </w:p>
    <w:p>
      <w:pPr>
        <w:pStyle w:val="ListParagraph"/>
        <w:numPr>
          <w:ilvl w:val="0"/>
          <w:numId w:val="124"/>
        </w:numPr>
        <w:tabs>
          <w:tab w:pos="1146" w:val="left" w:leader="none"/>
        </w:tabs>
        <w:spacing w:line="211" w:lineRule="auto" w:before="0" w:after="0"/>
        <w:ind w:left="278" w:right="1414" w:firstLine="496"/>
        <w:jc w:val="left"/>
        <w:rPr>
          <w:sz w:val="24"/>
        </w:rPr>
      </w:pPr>
      <w:r>
        <w:rPr>
          <w:spacing w:val="8"/>
          <w:sz w:val="24"/>
        </w:rPr>
        <w:t>具有与许可产品制造能力相匹配的气密性试验装置和配套的压缩气体连续供气装置，以及必要的安全防护设施；</w:t>
      </w:r>
    </w:p>
    <w:p>
      <w:pPr>
        <w:pStyle w:val="ListParagraph"/>
        <w:numPr>
          <w:ilvl w:val="0"/>
          <w:numId w:val="124"/>
        </w:numPr>
        <w:tabs>
          <w:tab w:pos="1146" w:val="left" w:leader="none"/>
        </w:tabs>
        <w:spacing w:line="211" w:lineRule="auto" w:before="0" w:after="0"/>
        <w:ind w:left="278" w:right="1414" w:firstLine="496"/>
        <w:jc w:val="left"/>
        <w:rPr>
          <w:sz w:val="24"/>
        </w:rPr>
      </w:pPr>
      <w:r>
        <w:rPr>
          <w:spacing w:val="8"/>
          <w:sz w:val="24"/>
        </w:rPr>
        <w:t>具有压力循环试验装置，循环压力上限和试验装置数量应当与许可产品制造</w:t>
      </w:r>
      <w:r>
        <w:rPr>
          <w:spacing w:val="5"/>
          <w:sz w:val="24"/>
        </w:rPr>
        <w:t>范围以及批量生产能力相匹配，试验装置的数量不少于 </w:t>
      </w:r>
      <w:r>
        <w:rPr>
          <w:rFonts w:ascii="Times New Roman" w:eastAsia="Times New Roman"/>
          <w:sz w:val="24"/>
        </w:rPr>
        <w:t>2</w:t>
      </w:r>
      <w:r>
        <w:rPr>
          <w:rFonts w:ascii="Times New Roman" w:eastAsia="Times New Roman"/>
          <w:spacing w:val="6"/>
          <w:sz w:val="24"/>
        </w:rPr>
        <w:t> </w:t>
      </w:r>
      <w:r>
        <w:rPr>
          <w:spacing w:val="7"/>
          <w:sz w:val="24"/>
        </w:rPr>
        <w:t>台；</w:t>
      </w:r>
    </w:p>
    <w:p>
      <w:pPr>
        <w:pStyle w:val="ListParagraph"/>
        <w:numPr>
          <w:ilvl w:val="0"/>
          <w:numId w:val="124"/>
        </w:numPr>
        <w:tabs>
          <w:tab w:pos="1146" w:val="left" w:leader="none"/>
        </w:tabs>
        <w:spacing w:line="213" w:lineRule="auto" w:before="2" w:after="0"/>
        <w:ind w:left="278" w:right="1414" w:firstLine="496"/>
        <w:jc w:val="left"/>
        <w:rPr>
          <w:sz w:val="24"/>
        </w:rPr>
      </w:pPr>
      <w:r>
        <w:rPr/>
        <w:pict>
          <v:shape style="position:absolute;margin-left:111.727043pt;margin-top:37.661652pt;width:379.1pt;height:37.950pt;mso-position-horizontal-relative:page;mso-position-vertical-relative:paragraph;z-index:-269464;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具有与产品爆破压力相适应，并且能自动记录压力—进水量、压力—时间、进水量—时间曲线的水压爆破试验装置；</w:t>
      </w:r>
    </w:p>
    <w:p>
      <w:pPr>
        <w:pStyle w:val="ListParagraph"/>
        <w:numPr>
          <w:ilvl w:val="0"/>
          <w:numId w:val="124"/>
        </w:numPr>
        <w:tabs>
          <w:tab w:pos="1146" w:val="left" w:leader="none"/>
        </w:tabs>
        <w:spacing w:line="211" w:lineRule="auto" w:before="0" w:after="0"/>
        <w:ind w:left="278" w:right="1317" w:firstLine="496"/>
        <w:jc w:val="left"/>
        <w:rPr>
          <w:sz w:val="24"/>
        </w:rPr>
      </w:pPr>
      <w:r>
        <w:rPr>
          <w:spacing w:val="8"/>
          <w:sz w:val="24"/>
        </w:rPr>
        <w:t>非金属内胆缠绕气瓶制造单位，应当具有非金属内胆成形设备、非金属材料</w:t>
      </w:r>
      <w:r>
        <w:rPr>
          <w:spacing w:val="5"/>
          <w:sz w:val="24"/>
        </w:rPr>
        <w:t>理化性能检验装置，同时应当具有非金属内胆壁厚、外观和尺寸等项目的检测仪器。</w:t>
      </w:r>
    </w:p>
    <w:p>
      <w:pPr>
        <w:pStyle w:val="BodyText"/>
        <w:tabs>
          <w:tab w:pos="1773" w:val="left" w:leader="none"/>
        </w:tabs>
        <w:spacing w:line="393" w:lineRule="exact"/>
        <w:ind w:left="774"/>
        <w:rPr>
          <w:rFonts w:ascii="宋体" w:eastAsia="宋体" w:hint="eastAsia"/>
        </w:rPr>
      </w:pPr>
      <w:r>
        <w:rPr>
          <w:rFonts w:ascii="黑体" w:eastAsia="黑体" w:hint="eastAsia"/>
          <w:spacing w:val="3"/>
        </w:rPr>
        <w:t>D1.2.4</w:t>
        <w:tab/>
      </w:r>
      <w:r>
        <w:rPr>
          <w:spacing w:val="7"/>
        </w:rPr>
        <w:t>低温绝热气瓶</w:t>
      </w:r>
      <w:r>
        <w:rPr>
          <w:rFonts w:ascii="宋体" w:eastAsia="宋体" w:hint="eastAsia"/>
          <w:spacing w:val="2"/>
        </w:rPr>
        <w:t>(</w:t>
      </w:r>
      <w:r>
        <w:rPr>
          <w:rFonts w:ascii="Times New Roman" w:eastAsia="Times New Roman"/>
          <w:spacing w:val="2"/>
        </w:rPr>
        <w:t>B4</w:t>
      </w:r>
      <w:r>
        <w:rPr>
          <w:rFonts w:ascii="宋体" w:eastAsia="宋体" w:hint="eastAsia"/>
          <w:spacing w:val="2"/>
        </w:rPr>
        <w:t>)</w:t>
      </w:r>
    </w:p>
    <w:p>
      <w:pPr>
        <w:pStyle w:val="BodyText"/>
        <w:tabs>
          <w:tab w:pos="2020" w:val="left" w:leader="none"/>
        </w:tabs>
        <w:spacing w:line="400" w:lineRule="exact"/>
        <w:ind w:left="774"/>
      </w:pPr>
      <w:r>
        <w:rPr>
          <w:rFonts w:ascii="黑体" w:eastAsia="黑体" w:hint="eastAsia"/>
          <w:spacing w:val="2"/>
        </w:rPr>
        <w:t>D1.2.4.1</w:t>
        <w:tab/>
      </w:r>
      <w:r>
        <w:rPr>
          <w:spacing w:val="8"/>
        </w:rPr>
        <w:t>人员</w:t>
      </w:r>
    </w:p>
    <w:p>
      <w:pPr>
        <w:pStyle w:val="ListParagraph"/>
        <w:numPr>
          <w:ilvl w:val="0"/>
          <w:numId w:val="125"/>
        </w:numPr>
        <w:tabs>
          <w:tab w:pos="1146" w:val="left" w:leader="none"/>
        </w:tabs>
        <w:spacing w:line="213" w:lineRule="auto" w:before="9" w:after="0"/>
        <w:ind w:left="278" w:right="1413" w:firstLine="496"/>
        <w:jc w:val="left"/>
        <w:rPr>
          <w:sz w:val="24"/>
        </w:rPr>
      </w:pPr>
      <w:r>
        <w:rPr>
          <w:spacing w:val="7"/>
          <w:sz w:val="24"/>
        </w:rPr>
        <w:t>焊工在满足本附件 </w:t>
      </w:r>
      <w:r>
        <w:rPr>
          <w:rFonts w:ascii="Times New Roman" w:eastAsia="Times New Roman"/>
          <w:spacing w:val="3"/>
          <w:sz w:val="24"/>
        </w:rPr>
        <w:t>D1.1.1.4</w:t>
      </w:r>
      <w:r>
        <w:rPr>
          <w:rFonts w:ascii="Times New Roman" w:eastAsia="Times New Roman"/>
          <w:spacing w:val="15"/>
          <w:sz w:val="24"/>
        </w:rPr>
        <w:t> </w:t>
      </w:r>
      <w:r>
        <w:rPr>
          <w:spacing w:val="7"/>
          <w:sz w:val="24"/>
        </w:rPr>
        <w:t>条要求的基础上，其人数及持证项目还应当与制造能力以及生产班次相匹配；</w:t>
      </w:r>
    </w:p>
    <w:p>
      <w:pPr>
        <w:pStyle w:val="ListParagraph"/>
        <w:numPr>
          <w:ilvl w:val="0"/>
          <w:numId w:val="125"/>
        </w:numPr>
        <w:tabs>
          <w:tab w:pos="1146" w:val="left" w:leader="none"/>
        </w:tabs>
        <w:spacing w:line="211" w:lineRule="auto" w:before="0" w:after="0"/>
        <w:ind w:left="278" w:right="1414" w:firstLine="496"/>
        <w:jc w:val="left"/>
        <w:rPr>
          <w:sz w:val="24"/>
        </w:rPr>
      </w:pPr>
      <w:r>
        <w:rPr>
          <w:spacing w:val="8"/>
          <w:sz w:val="24"/>
        </w:rPr>
        <w:t>无损检测人员的数量，应当与生产能力相匹配，每班次配备Ⅱ级无损检测人</w:t>
      </w:r>
      <w:r>
        <w:rPr>
          <w:spacing w:val="4"/>
          <w:sz w:val="24"/>
        </w:rPr>
        <w:t>员不少于 </w:t>
      </w:r>
      <w:r>
        <w:rPr>
          <w:rFonts w:ascii="Times New Roman" w:hAnsi="Times New Roman" w:eastAsia="Times New Roman"/>
          <w:sz w:val="24"/>
        </w:rPr>
        <w:t>2</w:t>
      </w:r>
      <w:r>
        <w:rPr>
          <w:rFonts w:ascii="Times New Roman" w:hAnsi="Times New Roman" w:eastAsia="Times New Roman"/>
          <w:spacing w:val="6"/>
          <w:sz w:val="24"/>
        </w:rPr>
        <w:t> </w:t>
      </w:r>
      <w:r>
        <w:rPr>
          <w:spacing w:val="7"/>
          <w:sz w:val="24"/>
        </w:rPr>
        <w:t>人；</w:t>
      </w:r>
    </w:p>
    <w:p>
      <w:pPr>
        <w:pStyle w:val="ListParagraph"/>
        <w:numPr>
          <w:ilvl w:val="0"/>
          <w:numId w:val="125"/>
        </w:numPr>
        <w:tabs>
          <w:tab w:pos="1146" w:val="left" w:leader="none"/>
        </w:tabs>
        <w:spacing w:line="393" w:lineRule="exact" w:before="0" w:after="0"/>
        <w:ind w:left="1146" w:right="0" w:hanging="372"/>
        <w:jc w:val="left"/>
        <w:rPr>
          <w:sz w:val="24"/>
        </w:rPr>
      </w:pPr>
      <w:r>
        <w:rPr>
          <w:spacing w:val="5"/>
          <w:sz w:val="24"/>
        </w:rPr>
        <w:t>配备低温工程相关专业或者具有相关工作经验的技术人员至少 </w:t>
      </w:r>
      <w:r>
        <w:rPr>
          <w:rFonts w:ascii="Times New Roman" w:eastAsia="Times New Roman"/>
          <w:sz w:val="24"/>
        </w:rPr>
        <w:t>1</w:t>
      </w:r>
      <w:r>
        <w:rPr>
          <w:rFonts w:ascii="Times New Roman" w:eastAsia="Times New Roman"/>
          <w:spacing w:val="6"/>
          <w:sz w:val="24"/>
        </w:rPr>
        <w:t> </w:t>
      </w:r>
      <w:r>
        <w:rPr>
          <w:spacing w:val="7"/>
          <w:sz w:val="24"/>
        </w:rPr>
        <w:t>人。</w:t>
      </w:r>
    </w:p>
    <w:p>
      <w:pPr>
        <w:pStyle w:val="BodyText"/>
        <w:tabs>
          <w:tab w:pos="2020" w:val="left" w:leader="none"/>
        </w:tabs>
        <w:spacing w:line="400" w:lineRule="exact"/>
        <w:ind w:left="774"/>
      </w:pPr>
      <w:r>
        <w:rPr>
          <w:rFonts w:ascii="黑体" w:eastAsia="黑体" w:hint="eastAsia"/>
          <w:spacing w:val="2"/>
        </w:rPr>
        <w:t>D1.2.4.2</w:t>
        <w:tab/>
      </w:r>
      <w:r>
        <w:rPr>
          <w:spacing w:val="8"/>
        </w:rPr>
        <w:t>生产设备与工艺装备</w:t>
      </w:r>
    </w:p>
    <w:p>
      <w:pPr>
        <w:pStyle w:val="ListParagraph"/>
        <w:numPr>
          <w:ilvl w:val="0"/>
          <w:numId w:val="126"/>
        </w:numPr>
        <w:tabs>
          <w:tab w:pos="1146" w:val="left" w:leader="none"/>
        </w:tabs>
        <w:spacing w:line="213" w:lineRule="auto" w:before="9" w:after="0"/>
        <w:ind w:left="278" w:right="1297" w:firstLine="496"/>
        <w:jc w:val="left"/>
        <w:rPr>
          <w:sz w:val="24"/>
        </w:rPr>
      </w:pPr>
      <w:r>
        <w:rPr>
          <w:spacing w:val="-1"/>
          <w:sz w:val="24"/>
        </w:rPr>
        <w:t>具有包含下料、内外胆成形、焊接、无损检测、压力试验、零部件清洗干燥、</w:t>
      </w:r>
      <w:r>
        <w:rPr>
          <w:spacing w:val="8"/>
          <w:sz w:val="24"/>
        </w:rPr>
        <w:t>绝热材料包扎、抽真空等过程的制造流水线；</w:t>
      </w:r>
    </w:p>
    <w:p>
      <w:pPr>
        <w:pStyle w:val="ListParagraph"/>
        <w:numPr>
          <w:ilvl w:val="0"/>
          <w:numId w:val="126"/>
        </w:numPr>
        <w:tabs>
          <w:tab w:pos="1146" w:val="left" w:leader="none"/>
        </w:tabs>
        <w:spacing w:line="387" w:lineRule="exact" w:before="0" w:after="0"/>
        <w:ind w:left="1146" w:right="0" w:hanging="372"/>
        <w:jc w:val="left"/>
        <w:rPr>
          <w:sz w:val="24"/>
        </w:rPr>
      </w:pPr>
      <w:r>
        <w:rPr>
          <w:spacing w:val="8"/>
          <w:sz w:val="24"/>
        </w:rPr>
        <w:t>具有不锈钢材料存放的专用场地和焊材库；</w:t>
      </w:r>
    </w:p>
    <w:p>
      <w:pPr>
        <w:pStyle w:val="ListParagraph"/>
        <w:numPr>
          <w:ilvl w:val="0"/>
          <w:numId w:val="126"/>
        </w:numPr>
        <w:tabs>
          <w:tab w:pos="1146" w:val="left" w:leader="none"/>
        </w:tabs>
        <w:spacing w:line="213" w:lineRule="auto" w:before="9" w:after="0"/>
        <w:ind w:left="278" w:right="1414" w:firstLine="496"/>
        <w:jc w:val="left"/>
        <w:rPr>
          <w:sz w:val="24"/>
        </w:rPr>
      </w:pPr>
      <w:r>
        <w:rPr>
          <w:spacing w:val="8"/>
          <w:sz w:val="24"/>
        </w:rPr>
        <w:t>具有相对封闭的绝热材料包扎以及内外胆套装专用操作间，操作间应当具有温度和湿度监视控制装置；</w:t>
      </w:r>
    </w:p>
    <w:p>
      <w:pPr>
        <w:pStyle w:val="ListParagraph"/>
        <w:numPr>
          <w:ilvl w:val="0"/>
          <w:numId w:val="126"/>
        </w:numPr>
        <w:tabs>
          <w:tab w:pos="1145" w:val="left" w:leader="none"/>
        </w:tabs>
        <w:spacing w:line="211" w:lineRule="auto" w:before="0" w:after="0"/>
        <w:ind w:left="278" w:right="1414" w:firstLine="496"/>
        <w:jc w:val="left"/>
        <w:rPr>
          <w:sz w:val="24"/>
        </w:rPr>
      </w:pPr>
      <w:r>
        <w:rPr>
          <w:spacing w:val="16"/>
          <w:sz w:val="24"/>
        </w:rPr>
        <w:t>低温绝热气瓶制造以及零部件输送过程中，应当具有避免与碳素钢接触污</w:t>
      </w:r>
      <w:r>
        <w:rPr>
          <w:spacing w:val="15"/>
          <w:sz w:val="24"/>
        </w:rPr>
        <w:t>染的防护措施；</w:t>
      </w:r>
    </w:p>
    <w:p>
      <w:pPr>
        <w:pStyle w:val="ListParagraph"/>
        <w:numPr>
          <w:ilvl w:val="0"/>
          <w:numId w:val="126"/>
        </w:numPr>
        <w:tabs>
          <w:tab w:pos="1145" w:val="left" w:leader="none"/>
        </w:tabs>
        <w:spacing w:line="397" w:lineRule="exact" w:before="0" w:after="0"/>
        <w:ind w:left="1144" w:right="0" w:hanging="370"/>
        <w:jc w:val="left"/>
        <w:rPr>
          <w:sz w:val="24"/>
        </w:rPr>
      </w:pPr>
      <w:r>
        <w:rPr>
          <w:spacing w:val="-2"/>
          <w:sz w:val="24"/>
        </w:rPr>
        <w:t>具有剪板下料以及卷圆设备，气瓶内、外胆制造应当能够同时进行；瓶体纵向</w:t>
      </w:r>
    </w:p>
    <w:p>
      <w:pPr>
        <w:pStyle w:val="BodyText"/>
        <w:spacing w:line="286" w:lineRule="exact"/>
        <w:rPr>
          <w:rFonts w:ascii="宋体" w:hAnsi="宋体"/>
        </w:rPr>
      </w:pPr>
      <w:r>
        <w:rPr>
          <w:rFonts w:ascii="宋体" w:hAnsi="宋体"/>
        </w:rPr>
        <w:t>— 58 — </w:t>
      </w:r>
    </w:p>
    <w:p>
      <w:pPr>
        <w:spacing w:after="0" w:line="286" w:lineRule="exact"/>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941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418" w:lineRule="exact"/>
      </w:pPr>
      <w:r>
        <w:rPr/>
        <w:t>和环向等焊缝应当采用机械化焊接，并且配有纵缝和环缝焊接设备至少各 </w:t>
      </w:r>
      <w:r>
        <w:rPr>
          <w:rFonts w:ascii="Times New Roman" w:eastAsia="Times New Roman"/>
        </w:rPr>
        <w:t>2 </w:t>
      </w:r>
      <w:r>
        <w:rPr/>
        <w:t>台；</w:t>
      </w:r>
    </w:p>
    <w:p>
      <w:pPr>
        <w:pStyle w:val="ListParagraph"/>
        <w:numPr>
          <w:ilvl w:val="0"/>
          <w:numId w:val="126"/>
        </w:numPr>
        <w:tabs>
          <w:tab w:pos="1146" w:val="left" w:leader="none"/>
        </w:tabs>
        <w:spacing w:line="400" w:lineRule="exact" w:before="0" w:after="0"/>
        <w:ind w:left="1146" w:right="0" w:hanging="372"/>
        <w:jc w:val="left"/>
        <w:rPr>
          <w:sz w:val="24"/>
        </w:rPr>
      </w:pPr>
      <w:r>
        <w:rPr>
          <w:spacing w:val="7"/>
          <w:sz w:val="24"/>
        </w:rPr>
        <w:t>具有零部件脱脂清洗、干燥设备和分子筛脱水活化装置；</w:t>
      </w:r>
    </w:p>
    <w:p>
      <w:pPr>
        <w:pStyle w:val="ListParagraph"/>
        <w:numPr>
          <w:ilvl w:val="0"/>
          <w:numId w:val="126"/>
        </w:numPr>
        <w:tabs>
          <w:tab w:pos="1146" w:val="left" w:leader="none"/>
        </w:tabs>
        <w:spacing w:line="400" w:lineRule="exact" w:before="0" w:after="0"/>
        <w:ind w:left="1146" w:right="0" w:hanging="372"/>
        <w:jc w:val="left"/>
        <w:rPr>
          <w:sz w:val="24"/>
        </w:rPr>
      </w:pPr>
      <w:r>
        <w:rPr>
          <w:spacing w:val="8"/>
          <w:sz w:val="24"/>
        </w:rPr>
        <w:t>具有自动控制的绝热材料包扎设备；</w:t>
      </w:r>
    </w:p>
    <w:p>
      <w:pPr>
        <w:pStyle w:val="ListParagraph"/>
        <w:numPr>
          <w:ilvl w:val="0"/>
          <w:numId w:val="126"/>
        </w:numPr>
        <w:tabs>
          <w:tab w:pos="1146" w:val="left" w:leader="none"/>
        </w:tabs>
        <w:spacing w:line="400" w:lineRule="exact" w:before="0" w:after="0"/>
        <w:ind w:left="1146" w:right="0" w:hanging="372"/>
        <w:jc w:val="left"/>
        <w:rPr>
          <w:sz w:val="24"/>
        </w:rPr>
      </w:pPr>
      <w:r>
        <w:rPr>
          <w:spacing w:val="7"/>
          <w:sz w:val="24"/>
        </w:rPr>
        <w:t>具有对夹层绝热材料进行加热和温度控制功能的抽真空装置。</w:t>
      </w:r>
    </w:p>
    <w:p>
      <w:pPr>
        <w:pStyle w:val="BodyText"/>
        <w:tabs>
          <w:tab w:pos="2020" w:val="left" w:leader="none"/>
        </w:tabs>
        <w:spacing w:line="400" w:lineRule="exact"/>
        <w:ind w:left="774"/>
      </w:pPr>
      <w:r>
        <w:rPr>
          <w:rFonts w:ascii="黑体" w:eastAsia="黑体" w:hint="eastAsia"/>
          <w:spacing w:val="2"/>
        </w:rPr>
        <w:t>D1.2.4.3</w:t>
        <w:tab/>
      </w:r>
      <w:r>
        <w:rPr>
          <w:spacing w:val="8"/>
        </w:rPr>
        <w:t>检测仪器与试验装置</w:t>
      </w:r>
    </w:p>
    <w:p>
      <w:pPr>
        <w:pStyle w:val="ListParagraph"/>
        <w:numPr>
          <w:ilvl w:val="0"/>
          <w:numId w:val="127"/>
        </w:numPr>
        <w:tabs>
          <w:tab w:pos="1146" w:val="left" w:leader="none"/>
        </w:tabs>
        <w:spacing w:line="213" w:lineRule="auto" w:before="9" w:after="0"/>
        <w:ind w:left="278" w:right="1413" w:firstLine="496"/>
        <w:jc w:val="left"/>
        <w:rPr>
          <w:rFonts w:ascii="Times New Roman" w:eastAsia="Times New Roman"/>
          <w:sz w:val="24"/>
        </w:rPr>
      </w:pPr>
      <w:r>
        <w:rPr>
          <w:spacing w:val="6"/>
          <w:sz w:val="24"/>
        </w:rPr>
        <w:t>具有内胆纵向和环向焊缝无损检测用 </w:t>
      </w:r>
      <w:r>
        <w:rPr>
          <w:rFonts w:ascii="Times New Roman" w:eastAsia="Times New Roman"/>
          <w:sz w:val="24"/>
        </w:rPr>
        <w:t>X</w:t>
      </w:r>
      <w:r>
        <w:rPr>
          <w:rFonts w:ascii="Times New Roman" w:eastAsia="Times New Roman"/>
          <w:spacing w:val="5"/>
          <w:sz w:val="24"/>
        </w:rPr>
        <w:t> </w:t>
      </w:r>
      <w:r>
        <w:rPr>
          <w:spacing w:val="3"/>
          <w:sz w:val="24"/>
        </w:rPr>
        <w:t>射线数字成像装置，分辨率应当不小</w:t>
      </w:r>
      <w:r>
        <w:rPr>
          <w:spacing w:val="2"/>
          <w:sz w:val="24"/>
        </w:rPr>
        <w:t>于 </w:t>
      </w:r>
      <w:r>
        <w:rPr>
          <w:rFonts w:ascii="Times New Roman" w:eastAsia="Times New Roman"/>
          <w:spacing w:val="3"/>
          <w:sz w:val="24"/>
        </w:rPr>
        <w:t>2.6LP/mm</w:t>
      </w:r>
      <w:r>
        <w:rPr>
          <w:rFonts w:ascii="宋体" w:eastAsia="宋体" w:hint="eastAsia"/>
          <w:spacing w:val="3"/>
          <w:sz w:val="24"/>
        </w:rPr>
        <w:t>(</w:t>
      </w:r>
      <w:r>
        <w:rPr>
          <w:spacing w:val="7"/>
          <w:sz w:val="24"/>
        </w:rPr>
        <w:t>线对数</w:t>
      </w:r>
      <w:r>
        <w:rPr>
          <w:rFonts w:ascii="宋体" w:eastAsia="宋体" w:hint="eastAsia"/>
          <w:spacing w:val="-13"/>
          <w:sz w:val="24"/>
        </w:rPr>
        <w:t>)</w:t>
      </w:r>
      <w:r>
        <w:rPr>
          <w:spacing w:val="-2"/>
          <w:sz w:val="24"/>
        </w:rPr>
        <w:t>，像质计灵敏度、图像畸变率、图像放大倍数等应当满足 </w:t>
      </w:r>
      <w:r>
        <w:rPr>
          <w:rFonts w:ascii="Times New Roman" w:eastAsia="Times New Roman"/>
          <w:spacing w:val="2"/>
          <w:sz w:val="24"/>
        </w:rPr>
        <w:t>GB/T</w:t>
      </w:r>
    </w:p>
    <w:p>
      <w:pPr>
        <w:pStyle w:val="BodyText"/>
        <w:spacing w:line="387" w:lineRule="exact"/>
      </w:pPr>
      <w:r>
        <w:rPr>
          <w:rFonts w:ascii="Times New Roman" w:eastAsia="Times New Roman"/>
        </w:rPr>
        <w:t>17925 </w:t>
      </w:r>
      <w:r>
        <w:rPr/>
        <w:t>的要求；</w:t>
      </w:r>
    </w:p>
    <w:p>
      <w:pPr>
        <w:pStyle w:val="ListParagraph"/>
        <w:numPr>
          <w:ilvl w:val="0"/>
          <w:numId w:val="127"/>
        </w:numPr>
        <w:tabs>
          <w:tab w:pos="1146" w:val="left" w:leader="none"/>
        </w:tabs>
        <w:spacing w:line="400" w:lineRule="exact" w:before="0" w:after="0"/>
        <w:ind w:left="1146" w:right="0" w:hanging="372"/>
        <w:jc w:val="left"/>
        <w:rPr>
          <w:sz w:val="24"/>
        </w:rPr>
      </w:pPr>
      <w:r>
        <w:rPr>
          <w:spacing w:val="6"/>
          <w:sz w:val="24"/>
        </w:rPr>
        <w:t>具有氦质谱真空检漏装置不少于 </w:t>
      </w:r>
      <w:r>
        <w:rPr>
          <w:rFonts w:ascii="Times New Roman" w:eastAsia="Times New Roman"/>
          <w:sz w:val="24"/>
        </w:rPr>
        <w:t>2</w:t>
      </w:r>
      <w:r>
        <w:rPr>
          <w:rFonts w:ascii="Times New Roman" w:eastAsia="Times New Roman"/>
          <w:spacing w:val="7"/>
          <w:sz w:val="24"/>
        </w:rPr>
        <w:t> </w:t>
      </w:r>
      <w:r>
        <w:rPr>
          <w:spacing w:val="7"/>
          <w:sz w:val="24"/>
        </w:rPr>
        <w:t>台；</w:t>
      </w:r>
    </w:p>
    <w:p>
      <w:pPr>
        <w:pStyle w:val="ListParagraph"/>
        <w:numPr>
          <w:ilvl w:val="0"/>
          <w:numId w:val="127"/>
        </w:numPr>
        <w:tabs>
          <w:tab w:pos="1146" w:val="left" w:leader="none"/>
        </w:tabs>
        <w:spacing w:line="211" w:lineRule="auto" w:before="13" w:after="0"/>
        <w:ind w:left="278" w:right="1414" w:firstLine="496"/>
        <w:jc w:val="both"/>
        <w:rPr>
          <w:sz w:val="24"/>
        </w:rPr>
      </w:pPr>
      <w:r>
        <w:rPr>
          <w:spacing w:val="8"/>
          <w:sz w:val="24"/>
        </w:rPr>
        <w:t>具有与许可产品制造能力相适应的压力试验和气密性试验装置、与气压气密</w:t>
      </w:r>
      <w:r>
        <w:rPr>
          <w:spacing w:val="3"/>
          <w:sz w:val="24"/>
        </w:rPr>
        <w:t>试验能力相适应的压缩气体连续供气装置，以及必要的安全防护设施；采用水压试验</w:t>
      </w:r>
      <w:r>
        <w:rPr>
          <w:spacing w:val="8"/>
          <w:sz w:val="24"/>
        </w:rPr>
        <w:t>的，还应当具有专用内胆烘干设备；</w:t>
      </w:r>
    </w:p>
    <w:p>
      <w:pPr>
        <w:pStyle w:val="ListParagraph"/>
        <w:numPr>
          <w:ilvl w:val="0"/>
          <w:numId w:val="127"/>
        </w:numPr>
        <w:tabs>
          <w:tab w:pos="1146" w:val="left" w:leader="none"/>
        </w:tabs>
        <w:spacing w:line="395" w:lineRule="exact" w:before="0" w:after="0"/>
        <w:ind w:left="1146" w:right="0" w:hanging="372"/>
        <w:jc w:val="left"/>
        <w:rPr>
          <w:sz w:val="24"/>
        </w:rPr>
      </w:pPr>
      <w:r>
        <w:rPr>
          <w:spacing w:val="7"/>
          <w:sz w:val="24"/>
        </w:rPr>
        <w:t>具有满足内胆冲击试验要求的低温冲击试验装置；</w:t>
      </w:r>
    </w:p>
    <w:p>
      <w:pPr>
        <w:pStyle w:val="ListParagraph"/>
        <w:numPr>
          <w:ilvl w:val="0"/>
          <w:numId w:val="127"/>
        </w:numPr>
        <w:tabs>
          <w:tab w:pos="1146" w:val="left" w:leader="none"/>
        </w:tabs>
        <w:spacing w:line="211" w:lineRule="auto" w:before="13" w:after="0"/>
        <w:ind w:left="278" w:right="1414" w:firstLine="496"/>
        <w:jc w:val="left"/>
        <w:rPr>
          <w:sz w:val="24"/>
        </w:rPr>
      </w:pPr>
      <w:r>
        <w:rPr>
          <w:spacing w:val="8"/>
          <w:sz w:val="24"/>
        </w:rPr>
        <w:t>具有测定蒸发率所需要的静态蒸发率测定装置，包括提供低温液体的低温储罐以及计量液体蒸发量的仪器。</w:t>
      </w:r>
    </w:p>
    <w:p>
      <w:pPr>
        <w:pStyle w:val="BodyText"/>
        <w:tabs>
          <w:tab w:pos="1773" w:val="left" w:leader="none"/>
        </w:tabs>
        <w:spacing w:line="393" w:lineRule="exact"/>
        <w:ind w:left="774"/>
        <w:rPr>
          <w:rFonts w:ascii="宋体" w:eastAsia="宋体" w:hint="eastAsia"/>
        </w:rPr>
      </w:pPr>
      <w:r>
        <w:rPr/>
        <w:pict>
          <v:shape style="position:absolute;margin-left:111.727043pt;margin-top:17.636505pt;width:379.1pt;height:37.950pt;mso-position-horizontal-relative:page;mso-position-vertical-relative:paragraph;z-index:-269392;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3"/>
        </w:rPr>
        <w:t>D1.2.5</w:t>
        <w:tab/>
      </w:r>
      <w:r>
        <w:rPr>
          <w:spacing w:val="7"/>
        </w:rPr>
        <w:t>内装填料气瓶</w:t>
      </w:r>
      <w:r>
        <w:rPr>
          <w:rFonts w:ascii="宋体" w:eastAsia="宋体" w:hint="eastAsia"/>
          <w:spacing w:val="2"/>
        </w:rPr>
        <w:t>(</w:t>
      </w:r>
      <w:r>
        <w:rPr>
          <w:rFonts w:ascii="Times New Roman" w:eastAsia="Times New Roman"/>
          <w:spacing w:val="2"/>
        </w:rPr>
        <w:t>B5</w:t>
      </w:r>
      <w:r>
        <w:rPr>
          <w:rFonts w:ascii="宋体" w:eastAsia="宋体" w:hint="eastAsia"/>
          <w:spacing w:val="2"/>
        </w:rPr>
        <w:t>)</w:t>
      </w:r>
    </w:p>
    <w:p>
      <w:pPr>
        <w:pStyle w:val="BodyText"/>
        <w:tabs>
          <w:tab w:pos="2020" w:val="left" w:leader="none"/>
        </w:tabs>
        <w:spacing w:line="400" w:lineRule="exact"/>
        <w:ind w:left="774"/>
      </w:pPr>
      <w:r>
        <w:rPr>
          <w:rFonts w:ascii="黑体" w:eastAsia="黑体" w:hint="eastAsia"/>
          <w:spacing w:val="2"/>
        </w:rPr>
        <w:t>D1.2.5.1</w:t>
        <w:tab/>
      </w:r>
      <w:r>
        <w:rPr>
          <w:spacing w:val="8"/>
        </w:rPr>
        <w:t>人员</w:t>
      </w:r>
    </w:p>
    <w:p>
      <w:pPr>
        <w:pStyle w:val="ListParagraph"/>
        <w:numPr>
          <w:ilvl w:val="0"/>
          <w:numId w:val="128"/>
        </w:numPr>
        <w:tabs>
          <w:tab w:pos="1146" w:val="left" w:leader="none"/>
        </w:tabs>
        <w:spacing w:line="213" w:lineRule="auto" w:before="9" w:after="0"/>
        <w:ind w:left="278" w:right="1414" w:firstLine="496"/>
        <w:jc w:val="left"/>
        <w:rPr>
          <w:sz w:val="24"/>
        </w:rPr>
      </w:pPr>
      <w:r>
        <w:rPr>
          <w:spacing w:val="8"/>
          <w:sz w:val="24"/>
        </w:rPr>
        <w:t>溶解乙炔气瓶制造单位应当配备硅酸盐、化学化工相关专业或者具有相关工</w:t>
      </w:r>
      <w:r>
        <w:rPr>
          <w:spacing w:val="6"/>
          <w:sz w:val="24"/>
        </w:rPr>
        <w:t>作经验的技术人员不少于 </w:t>
      </w:r>
      <w:r>
        <w:rPr>
          <w:rFonts w:ascii="Times New Roman" w:eastAsia="Times New Roman"/>
          <w:sz w:val="24"/>
        </w:rPr>
        <w:t>2</w:t>
      </w:r>
      <w:r>
        <w:rPr>
          <w:rFonts w:ascii="Times New Roman" w:eastAsia="Times New Roman"/>
          <w:spacing w:val="7"/>
          <w:sz w:val="24"/>
        </w:rPr>
        <w:t> </w:t>
      </w:r>
      <w:r>
        <w:rPr>
          <w:spacing w:val="7"/>
          <w:sz w:val="24"/>
        </w:rPr>
        <w:t>人；</w:t>
      </w:r>
    </w:p>
    <w:p>
      <w:pPr>
        <w:pStyle w:val="ListParagraph"/>
        <w:numPr>
          <w:ilvl w:val="0"/>
          <w:numId w:val="128"/>
        </w:numPr>
        <w:tabs>
          <w:tab w:pos="1146" w:val="left" w:leader="none"/>
        </w:tabs>
        <w:spacing w:line="211" w:lineRule="auto" w:before="0" w:after="0"/>
        <w:ind w:left="278" w:right="1414" w:firstLine="496"/>
        <w:jc w:val="left"/>
        <w:rPr>
          <w:sz w:val="24"/>
        </w:rPr>
      </w:pPr>
      <w:r>
        <w:rPr>
          <w:spacing w:val="8"/>
          <w:sz w:val="24"/>
        </w:rPr>
        <w:t>吸附气体气瓶制造单位应当配备化学化工相关专业或者具有相关工作经验的</w:t>
      </w:r>
      <w:r>
        <w:rPr>
          <w:spacing w:val="5"/>
          <w:sz w:val="24"/>
        </w:rPr>
        <w:t>技术人员不少于 </w:t>
      </w:r>
      <w:r>
        <w:rPr>
          <w:rFonts w:ascii="Times New Roman" w:eastAsia="Times New Roman"/>
          <w:sz w:val="24"/>
        </w:rPr>
        <w:t>2</w:t>
      </w:r>
      <w:r>
        <w:rPr>
          <w:rFonts w:ascii="Times New Roman" w:eastAsia="Times New Roman"/>
          <w:spacing w:val="7"/>
          <w:sz w:val="24"/>
        </w:rPr>
        <w:t> </w:t>
      </w:r>
      <w:r>
        <w:rPr>
          <w:spacing w:val="7"/>
          <w:sz w:val="24"/>
        </w:rPr>
        <w:t>人。</w:t>
      </w:r>
    </w:p>
    <w:p>
      <w:pPr>
        <w:pStyle w:val="BodyText"/>
        <w:tabs>
          <w:tab w:pos="2020" w:val="left" w:leader="none"/>
        </w:tabs>
        <w:spacing w:line="393" w:lineRule="exact"/>
        <w:ind w:left="774"/>
      </w:pPr>
      <w:r>
        <w:rPr>
          <w:rFonts w:ascii="黑体" w:eastAsia="黑体" w:hint="eastAsia"/>
          <w:spacing w:val="2"/>
        </w:rPr>
        <w:t>D1.2.5.2</w:t>
        <w:tab/>
      </w:r>
      <w:r>
        <w:rPr>
          <w:spacing w:val="8"/>
        </w:rPr>
        <w:t>生产设备与工艺装备</w:t>
      </w:r>
    </w:p>
    <w:p>
      <w:pPr>
        <w:pStyle w:val="ListParagraph"/>
        <w:numPr>
          <w:ilvl w:val="0"/>
          <w:numId w:val="129"/>
        </w:numPr>
        <w:tabs>
          <w:tab w:pos="1146" w:val="left" w:leader="none"/>
        </w:tabs>
        <w:spacing w:line="400" w:lineRule="exact" w:before="0" w:after="0"/>
        <w:ind w:left="1146" w:right="0" w:hanging="372"/>
        <w:jc w:val="left"/>
        <w:rPr>
          <w:sz w:val="24"/>
        </w:rPr>
      </w:pPr>
      <w:r>
        <w:rPr>
          <w:spacing w:val="7"/>
          <w:sz w:val="24"/>
        </w:rPr>
        <w:t>具有包含钢瓶和内部填料灌装、固化、烘干等过程的制造生产线；</w:t>
      </w:r>
    </w:p>
    <w:p>
      <w:pPr>
        <w:pStyle w:val="ListParagraph"/>
        <w:numPr>
          <w:ilvl w:val="0"/>
          <w:numId w:val="129"/>
        </w:numPr>
        <w:tabs>
          <w:tab w:pos="1146" w:val="left" w:leader="none"/>
        </w:tabs>
        <w:spacing w:line="400" w:lineRule="exact" w:before="0" w:after="0"/>
        <w:ind w:left="1146" w:right="0" w:hanging="372"/>
        <w:jc w:val="left"/>
        <w:rPr>
          <w:sz w:val="24"/>
        </w:rPr>
      </w:pPr>
      <w:r>
        <w:rPr>
          <w:spacing w:val="7"/>
          <w:sz w:val="24"/>
        </w:rPr>
        <w:t>具有填料专用存放库房，库房内应当具备防潮、除湿能力；</w:t>
      </w:r>
    </w:p>
    <w:p>
      <w:pPr>
        <w:pStyle w:val="ListParagraph"/>
        <w:numPr>
          <w:ilvl w:val="0"/>
          <w:numId w:val="129"/>
        </w:numPr>
        <w:tabs>
          <w:tab w:pos="1146" w:val="left" w:leader="none"/>
        </w:tabs>
        <w:spacing w:line="211" w:lineRule="auto" w:before="13" w:after="0"/>
        <w:ind w:left="278" w:right="1414" w:firstLine="496"/>
        <w:jc w:val="left"/>
        <w:rPr>
          <w:sz w:val="24"/>
        </w:rPr>
      </w:pPr>
      <w:r>
        <w:rPr>
          <w:spacing w:val="8"/>
          <w:sz w:val="24"/>
        </w:rPr>
        <w:t>瓶壳采用无缝钢瓶的制造单位，应当满足无缝气瓶制造条件的规定；瓶壳采</w:t>
      </w:r>
      <w:r>
        <w:rPr>
          <w:spacing w:val="7"/>
          <w:sz w:val="24"/>
        </w:rPr>
        <w:t>用焊接钢瓶的制造单位，应当满足焊接气瓶制造条件的规定；</w:t>
      </w:r>
    </w:p>
    <w:p>
      <w:pPr>
        <w:pStyle w:val="ListParagraph"/>
        <w:numPr>
          <w:ilvl w:val="0"/>
          <w:numId w:val="129"/>
        </w:numPr>
        <w:tabs>
          <w:tab w:pos="1146" w:val="left" w:leader="none"/>
        </w:tabs>
        <w:spacing w:line="213" w:lineRule="auto" w:before="1" w:after="0"/>
        <w:ind w:left="278" w:right="1414" w:firstLine="496"/>
        <w:jc w:val="both"/>
        <w:rPr>
          <w:sz w:val="24"/>
        </w:rPr>
      </w:pPr>
      <w:r>
        <w:rPr>
          <w:spacing w:val="8"/>
          <w:sz w:val="24"/>
        </w:rPr>
        <w:t>溶解乙炔气瓶制造单位，应当具有填料料浆搅拌釜、料浆充灌装置、填料固</w:t>
      </w:r>
      <w:r>
        <w:rPr>
          <w:sz w:val="24"/>
        </w:rPr>
        <w:t>化反应釜或者专用固化加热装置、填料烘干箱等设备，专用固化加热装置以及填料烘</w:t>
      </w:r>
      <w:r>
        <w:rPr>
          <w:spacing w:val="3"/>
          <w:sz w:val="24"/>
        </w:rPr>
        <w:t>干箱均应当具备温度自动控制及记录功能，装设多点温度记录仪，记录仪测温点布置</w:t>
      </w:r>
      <w:r>
        <w:rPr>
          <w:spacing w:val="2"/>
          <w:sz w:val="24"/>
        </w:rPr>
        <w:t>应当能够覆盖固化加热装置或者烘干箱有效加热区，有效加热区应当按照相关的标准</w:t>
      </w:r>
      <w:r>
        <w:rPr>
          <w:spacing w:val="7"/>
          <w:sz w:val="24"/>
        </w:rPr>
        <w:t>进行测定，其温度不超出设定温度的</w:t>
      </w:r>
      <w:r>
        <w:rPr>
          <w:rFonts w:ascii="Times New Roman" w:hAnsi="Times New Roman" w:eastAsia="Times New Roman"/>
          <w:spacing w:val="3"/>
          <w:sz w:val="24"/>
        </w:rPr>
        <w:t>±10</w:t>
      </w:r>
      <w:r>
        <w:rPr>
          <w:rFonts w:ascii="宋体" w:hAnsi="宋体" w:eastAsia="宋体" w:hint="eastAsia"/>
          <w:spacing w:val="3"/>
          <w:sz w:val="24"/>
        </w:rPr>
        <w:t>℃</w:t>
      </w:r>
      <w:r>
        <w:rPr>
          <w:spacing w:val="3"/>
          <w:sz w:val="24"/>
        </w:rPr>
        <w:t>；</w:t>
      </w:r>
    </w:p>
    <w:p>
      <w:pPr>
        <w:pStyle w:val="ListParagraph"/>
        <w:numPr>
          <w:ilvl w:val="0"/>
          <w:numId w:val="129"/>
        </w:numPr>
        <w:tabs>
          <w:tab w:pos="1146" w:val="left" w:leader="none"/>
        </w:tabs>
        <w:spacing w:line="381" w:lineRule="exact" w:before="0" w:after="0"/>
        <w:ind w:left="1146" w:right="0" w:hanging="372"/>
        <w:jc w:val="left"/>
        <w:rPr>
          <w:sz w:val="24"/>
        </w:rPr>
      </w:pPr>
      <w:r>
        <w:rPr>
          <w:spacing w:val="7"/>
          <w:sz w:val="24"/>
        </w:rPr>
        <w:t>吸附气体气瓶制造单位，应当具有吸附材料填充设备。</w:t>
      </w:r>
    </w:p>
    <w:p>
      <w:pPr>
        <w:pStyle w:val="BodyText"/>
        <w:tabs>
          <w:tab w:pos="2020" w:val="left" w:leader="none"/>
        </w:tabs>
        <w:spacing w:line="400" w:lineRule="exact"/>
        <w:ind w:left="774"/>
      </w:pPr>
      <w:r>
        <w:rPr>
          <w:rFonts w:ascii="黑体" w:eastAsia="黑体" w:hint="eastAsia"/>
          <w:spacing w:val="2"/>
        </w:rPr>
        <w:t>D1.2.5.3</w:t>
        <w:tab/>
      </w:r>
      <w:r>
        <w:rPr>
          <w:spacing w:val="8"/>
        </w:rPr>
        <w:t>检测仪器与试验装置</w:t>
      </w:r>
    </w:p>
    <w:p>
      <w:pPr>
        <w:pStyle w:val="ListParagraph"/>
        <w:numPr>
          <w:ilvl w:val="0"/>
          <w:numId w:val="130"/>
        </w:numPr>
        <w:tabs>
          <w:tab w:pos="1145" w:val="left" w:leader="none"/>
        </w:tabs>
        <w:spacing w:line="405" w:lineRule="exact" w:before="0" w:after="0"/>
        <w:ind w:left="1144" w:right="0" w:hanging="370"/>
        <w:jc w:val="left"/>
        <w:rPr>
          <w:sz w:val="24"/>
        </w:rPr>
      </w:pPr>
      <w:r>
        <w:rPr>
          <w:spacing w:val="16"/>
          <w:sz w:val="24"/>
        </w:rPr>
        <w:t>溶解乙炔气瓶制造单位，应当具有填料技术指标检测所需要的检验与试验</w:t>
      </w:r>
    </w:p>
    <w:p>
      <w:pPr>
        <w:pStyle w:val="BodyText"/>
        <w:spacing w:line="286" w:lineRule="exact"/>
        <w:ind w:left="0" w:right="1541"/>
        <w:jc w:val="right"/>
        <w:rPr>
          <w:rFonts w:ascii="宋体" w:hAnsi="宋体"/>
        </w:rPr>
      </w:pPr>
      <w:r>
        <w:rPr>
          <w:rFonts w:ascii="宋体" w:hAnsi="宋体"/>
        </w:rPr>
        <w:t>— 59 — </w:t>
      </w:r>
    </w:p>
    <w:p>
      <w:pPr>
        <w:spacing w:after="0" w:line="286"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934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pPr>
      <w:r>
        <w:rPr/>
        <w:t>装置；</w:t>
      </w:r>
    </w:p>
    <w:p>
      <w:pPr>
        <w:pStyle w:val="ListParagraph"/>
        <w:numPr>
          <w:ilvl w:val="0"/>
          <w:numId w:val="130"/>
        </w:numPr>
        <w:tabs>
          <w:tab w:pos="1146" w:val="left" w:leader="none"/>
        </w:tabs>
        <w:spacing w:line="426" w:lineRule="exact" w:before="0" w:after="0"/>
        <w:ind w:left="1146" w:right="0" w:hanging="372"/>
        <w:jc w:val="left"/>
        <w:rPr>
          <w:sz w:val="24"/>
        </w:rPr>
      </w:pPr>
      <w:r>
        <w:rPr>
          <w:spacing w:val="7"/>
          <w:sz w:val="24"/>
        </w:rPr>
        <w:t>吸附气体气瓶制造单位，应当具有吸附材料填充相关的检验与试验装置。</w:t>
      </w:r>
    </w:p>
    <w:p>
      <w:pPr>
        <w:pStyle w:val="BodyText"/>
        <w:tabs>
          <w:tab w:pos="1525" w:val="left" w:leader="none"/>
        </w:tabs>
        <w:spacing w:before="57"/>
        <w:ind w:left="773"/>
      </w:pPr>
      <w:r>
        <w:rPr>
          <w:rFonts w:ascii="黑体" w:eastAsia="黑体" w:hint="eastAsia"/>
          <w:spacing w:val="2"/>
        </w:rPr>
        <w:t>D1.3</w:t>
        <w:tab/>
      </w:r>
      <w:r>
        <w:rPr>
          <w:spacing w:val="8"/>
        </w:rPr>
        <w:t>换证业绩</w:t>
      </w:r>
    </w:p>
    <w:p>
      <w:pPr>
        <w:pStyle w:val="BodyText"/>
        <w:spacing w:line="211" w:lineRule="auto" w:before="66"/>
        <w:ind w:right="1317" w:firstLine="495"/>
      </w:pPr>
      <w:r>
        <w:rPr/>
        <w:t>制造单位在许可周期内，所有许可子项目产品均有相应生产业绩，并且按照安全技术规范要求进行型式试验、制造监督检验，否则按照首次申请取证或者增项处理。</w:t>
      </w:r>
    </w:p>
    <w:p>
      <w:pPr>
        <w:pStyle w:val="BodyText"/>
        <w:spacing w:line="392" w:lineRule="exact"/>
        <w:ind w:left="773"/>
      </w:pPr>
      <w:r>
        <w:rPr>
          <w:w w:val="105"/>
        </w:rPr>
        <w:t>申请本规则 </w:t>
      </w:r>
      <w:r>
        <w:rPr>
          <w:rFonts w:ascii="Times New Roman" w:hAnsi="Times New Roman" w:eastAsia="Times New Roman"/>
          <w:w w:val="105"/>
        </w:rPr>
        <w:t>3.6.3.2 </w:t>
      </w:r>
      <w:r>
        <w:rPr>
          <w:w w:val="105"/>
        </w:rPr>
        <w:t>条“自我声明承诺换证”的，应当满足以下业绩要求：</w:t>
      </w:r>
    </w:p>
    <w:p>
      <w:pPr>
        <w:pStyle w:val="ListParagraph"/>
        <w:numPr>
          <w:ilvl w:val="0"/>
          <w:numId w:val="131"/>
        </w:numPr>
        <w:tabs>
          <w:tab w:pos="1146" w:val="left" w:leader="none"/>
        </w:tabs>
        <w:spacing w:line="211" w:lineRule="auto" w:before="13" w:after="0"/>
        <w:ind w:left="278" w:right="1414" w:firstLine="496"/>
        <w:jc w:val="left"/>
        <w:rPr>
          <w:sz w:val="24"/>
        </w:rPr>
      </w:pPr>
      <w:r>
        <w:rPr>
          <w:spacing w:val="8"/>
          <w:sz w:val="24"/>
        </w:rPr>
        <w:t>在许可周期内，所有许可子项目产品均有相应生产业绩。每个许可子项目产</w:t>
      </w:r>
      <w:r>
        <w:rPr>
          <w:spacing w:val="6"/>
          <w:sz w:val="24"/>
        </w:rPr>
        <w:t>品每年的产量不少于 </w:t>
      </w:r>
      <w:r>
        <w:rPr>
          <w:rFonts w:ascii="Times New Roman" w:eastAsia="Times New Roman"/>
          <w:sz w:val="24"/>
        </w:rPr>
        <w:t>10</w:t>
      </w:r>
      <w:r>
        <w:rPr>
          <w:rFonts w:ascii="Times New Roman" w:eastAsia="Times New Roman"/>
          <w:spacing w:val="6"/>
          <w:sz w:val="24"/>
        </w:rPr>
        <w:t> </w:t>
      </w:r>
      <w:r>
        <w:rPr>
          <w:spacing w:val="6"/>
          <w:sz w:val="24"/>
        </w:rPr>
        <w:t>批，并且生产中断不超过 </w:t>
      </w:r>
      <w:r>
        <w:rPr>
          <w:rFonts w:ascii="Times New Roman" w:eastAsia="Times New Roman"/>
          <w:sz w:val="24"/>
        </w:rPr>
        <w:t>6</w:t>
      </w:r>
      <w:r>
        <w:rPr>
          <w:rFonts w:ascii="Times New Roman" w:eastAsia="Times New Roman"/>
          <w:spacing w:val="6"/>
          <w:sz w:val="24"/>
        </w:rPr>
        <w:t> </w:t>
      </w:r>
      <w:r>
        <w:rPr>
          <w:spacing w:val="8"/>
          <w:sz w:val="24"/>
        </w:rPr>
        <w:t>个月；</w:t>
      </w:r>
    </w:p>
    <w:p>
      <w:pPr>
        <w:pStyle w:val="ListParagraph"/>
        <w:numPr>
          <w:ilvl w:val="0"/>
          <w:numId w:val="131"/>
        </w:numPr>
        <w:tabs>
          <w:tab w:pos="1146" w:val="left" w:leader="none"/>
        </w:tabs>
        <w:spacing w:line="213" w:lineRule="auto" w:before="1" w:after="0"/>
        <w:ind w:left="278" w:right="1414" w:firstLine="496"/>
        <w:jc w:val="left"/>
        <w:rPr>
          <w:sz w:val="24"/>
        </w:rPr>
      </w:pPr>
      <w:r>
        <w:rPr>
          <w:spacing w:val="8"/>
          <w:sz w:val="24"/>
        </w:rPr>
        <w:t>企业制造的所有产品均按照规定取得了型式试验证书和报告，以及设计文件鉴定报告，每批产品均监督检验合格。</w:t>
      </w:r>
    </w:p>
    <w:p>
      <w:pPr>
        <w:pStyle w:val="BodyText"/>
        <w:spacing w:before="1"/>
        <w:ind w:left="0"/>
        <w:rPr>
          <w:sz w:val="26"/>
        </w:rPr>
      </w:pPr>
    </w:p>
    <w:p>
      <w:pPr>
        <w:pStyle w:val="BodyText"/>
        <w:tabs>
          <w:tab w:pos="1277" w:val="left" w:leader="none"/>
        </w:tabs>
        <w:ind w:left="773"/>
        <w:rPr>
          <w:rFonts w:ascii="黑体" w:eastAsia="黑体" w:hint="eastAsia"/>
        </w:rPr>
      </w:pPr>
      <w:r>
        <w:rPr>
          <w:rFonts w:ascii="黑体" w:eastAsia="黑体" w:hint="eastAsia"/>
        </w:rPr>
        <w:t>D2</w:t>
        <w:tab/>
      </w:r>
      <w:r>
        <w:rPr>
          <w:rFonts w:ascii="黑体" w:eastAsia="黑体" w:hint="eastAsia"/>
          <w:spacing w:val="8"/>
        </w:rPr>
        <w:t>气瓶充装许可条件</w:t>
      </w:r>
    </w:p>
    <w:p>
      <w:pPr>
        <w:pStyle w:val="BodyText"/>
        <w:tabs>
          <w:tab w:pos="1525" w:val="left" w:leader="none"/>
        </w:tabs>
        <w:spacing w:before="132"/>
        <w:ind w:left="773"/>
        <w:rPr>
          <w:rFonts w:ascii="宋体" w:eastAsia="宋体" w:hint="eastAsia"/>
        </w:rPr>
      </w:pPr>
      <w:r>
        <w:rPr>
          <w:rFonts w:ascii="黑体" w:eastAsia="黑体" w:hint="eastAsia"/>
          <w:spacing w:val="2"/>
        </w:rPr>
        <w:t>D2.1</w:t>
        <w:tab/>
      </w:r>
      <w:r>
        <w:rPr>
          <w:spacing w:val="8"/>
        </w:rPr>
        <w:t>基本条件</w:t>
      </w:r>
      <w:r>
        <w:rPr>
          <w:rFonts w:ascii="宋体" w:eastAsia="宋体" w:hint="eastAsia"/>
        </w:rPr>
        <w:t> </w:t>
      </w:r>
    </w:p>
    <w:p>
      <w:pPr>
        <w:pStyle w:val="ListParagraph"/>
        <w:numPr>
          <w:ilvl w:val="0"/>
          <w:numId w:val="132"/>
        </w:numPr>
        <w:tabs>
          <w:tab w:pos="1146" w:val="left" w:leader="none"/>
        </w:tabs>
        <w:spacing w:line="211" w:lineRule="auto" w:before="65" w:after="0"/>
        <w:ind w:left="278" w:right="1414" w:firstLine="496"/>
        <w:jc w:val="left"/>
        <w:rPr>
          <w:sz w:val="24"/>
        </w:rPr>
      </w:pPr>
      <w:r>
        <w:rPr/>
        <w:pict>
          <v:shape style="position:absolute;margin-left:111.727043pt;margin-top:38.910881pt;width:379.1pt;height:37.950pt;mso-position-horizontal-relative:page;mso-position-vertical-relative:paragraph;z-index:-269320;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7"/>
          <w:sz w:val="24"/>
        </w:rPr>
        <w:t>充装单位应当取得相关部门</w:t>
      </w:r>
      <w:r>
        <w:rPr>
          <w:rFonts w:ascii="宋体" w:eastAsia="宋体" w:hint="eastAsia"/>
          <w:spacing w:val="4"/>
          <w:sz w:val="24"/>
        </w:rPr>
        <w:t>(</w:t>
      </w:r>
      <w:r>
        <w:rPr>
          <w:spacing w:val="8"/>
          <w:sz w:val="24"/>
        </w:rPr>
        <w:t>规划、消防部门</w:t>
      </w:r>
      <w:r>
        <w:rPr>
          <w:rFonts w:ascii="宋体" w:eastAsia="宋体" w:hint="eastAsia"/>
          <w:spacing w:val="4"/>
          <w:sz w:val="24"/>
        </w:rPr>
        <w:t>)</w:t>
      </w:r>
      <w:r>
        <w:rPr>
          <w:spacing w:val="7"/>
          <w:sz w:val="24"/>
        </w:rPr>
        <w:t>的批准</w:t>
      </w:r>
      <w:r>
        <w:rPr>
          <w:rFonts w:ascii="宋体" w:eastAsia="宋体" w:hint="eastAsia"/>
          <w:spacing w:val="4"/>
          <w:sz w:val="24"/>
        </w:rPr>
        <w:t>(</w:t>
      </w:r>
      <w:r>
        <w:rPr>
          <w:spacing w:val="32"/>
          <w:sz w:val="24"/>
        </w:rPr>
        <w:t>注 </w:t>
      </w:r>
      <w:r>
        <w:rPr>
          <w:rFonts w:ascii="Times New Roman" w:eastAsia="Times New Roman"/>
          <w:spacing w:val="4"/>
          <w:sz w:val="24"/>
        </w:rPr>
        <w:t>D-7</w:t>
      </w:r>
      <w:r>
        <w:rPr>
          <w:rFonts w:ascii="宋体" w:eastAsia="宋体" w:hint="eastAsia"/>
          <w:spacing w:val="4"/>
          <w:sz w:val="24"/>
        </w:rPr>
        <w:t>)</w:t>
      </w:r>
      <w:r>
        <w:rPr>
          <w:spacing w:val="6"/>
          <w:sz w:val="24"/>
        </w:rPr>
        <w:t>，在取得充装许可前，充装站不得对外营业；</w:t>
      </w:r>
    </w:p>
    <w:p>
      <w:pPr>
        <w:pStyle w:val="ListParagraph"/>
        <w:numPr>
          <w:ilvl w:val="0"/>
          <w:numId w:val="132"/>
        </w:numPr>
        <w:tabs>
          <w:tab w:pos="1145" w:val="left" w:leader="none"/>
        </w:tabs>
        <w:spacing w:line="392" w:lineRule="exact" w:before="0" w:after="0"/>
        <w:ind w:left="1144" w:right="0" w:hanging="370"/>
        <w:jc w:val="left"/>
        <w:rPr>
          <w:sz w:val="24"/>
        </w:rPr>
      </w:pPr>
      <w:r>
        <w:rPr>
          <w:spacing w:val="-9"/>
          <w:sz w:val="24"/>
        </w:rPr>
        <w:t>充装单位的场地、厂房、设备和充装工艺设施应当是具有资质的设计单位设计；</w:t>
      </w:r>
    </w:p>
    <w:p>
      <w:pPr>
        <w:pStyle w:val="ListParagraph"/>
        <w:numPr>
          <w:ilvl w:val="0"/>
          <w:numId w:val="132"/>
        </w:numPr>
        <w:tabs>
          <w:tab w:pos="1146" w:val="left" w:leader="none"/>
        </w:tabs>
        <w:spacing w:line="211" w:lineRule="auto" w:before="14" w:after="0"/>
        <w:ind w:left="278" w:right="1414" w:firstLine="496"/>
        <w:jc w:val="left"/>
        <w:rPr>
          <w:sz w:val="24"/>
        </w:rPr>
      </w:pPr>
      <w:r>
        <w:rPr>
          <w:spacing w:val="8"/>
          <w:sz w:val="24"/>
        </w:rPr>
        <w:t>建立健全的质量保证体系，制定适应充装工作需要的事故应急预案，并且能</w:t>
      </w:r>
      <w:r>
        <w:rPr>
          <w:spacing w:val="7"/>
          <w:sz w:val="24"/>
        </w:rPr>
        <w:t>够有效实施；</w:t>
      </w:r>
    </w:p>
    <w:p>
      <w:pPr>
        <w:pStyle w:val="ListParagraph"/>
        <w:numPr>
          <w:ilvl w:val="0"/>
          <w:numId w:val="132"/>
        </w:numPr>
        <w:tabs>
          <w:tab w:pos="1146" w:val="left" w:leader="none"/>
        </w:tabs>
        <w:spacing w:line="213" w:lineRule="auto" w:before="1" w:after="0"/>
        <w:ind w:left="278" w:right="1414" w:firstLine="496"/>
        <w:jc w:val="left"/>
        <w:rPr>
          <w:sz w:val="24"/>
        </w:rPr>
      </w:pPr>
      <w:r>
        <w:rPr>
          <w:spacing w:val="8"/>
          <w:sz w:val="24"/>
        </w:rPr>
        <w:t>建立和使用气瓶充装质量追溯信息系统，具有自动采集、保存充装记录的信</w:t>
      </w:r>
      <w:r>
        <w:rPr>
          <w:spacing w:val="7"/>
          <w:sz w:val="24"/>
        </w:rPr>
        <w:t>息化平台</w:t>
      </w:r>
      <w:r>
        <w:rPr>
          <w:rFonts w:ascii="宋体" w:eastAsia="宋体" w:hint="eastAsia"/>
          <w:spacing w:val="4"/>
          <w:sz w:val="24"/>
        </w:rPr>
        <w:t>(</w:t>
      </w:r>
      <w:r>
        <w:rPr>
          <w:spacing w:val="8"/>
          <w:sz w:val="24"/>
        </w:rPr>
        <w:t>仅限易燃有毒气体充装</w:t>
      </w:r>
      <w:r>
        <w:rPr>
          <w:rFonts w:ascii="宋体" w:eastAsia="宋体" w:hint="eastAsia"/>
          <w:spacing w:val="5"/>
          <w:sz w:val="24"/>
        </w:rPr>
        <w:t>)</w:t>
      </w:r>
      <w:r>
        <w:rPr>
          <w:spacing w:val="6"/>
          <w:sz w:val="24"/>
        </w:rPr>
        <w:t>，采用信息化技术对气瓶充装过程进行管理；</w:t>
      </w:r>
    </w:p>
    <w:p>
      <w:pPr>
        <w:pStyle w:val="ListParagraph"/>
        <w:numPr>
          <w:ilvl w:val="0"/>
          <w:numId w:val="132"/>
        </w:numPr>
        <w:tabs>
          <w:tab w:pos="1146" w:val="left" w:leader="none"/>
        </w:tabs>
        <w:spacing w:line="211" w:lineRule="auto" w:before="0" w:after="0"/>
        <w:ind w:left="278" w:right="1414" w:firstLine="496"/>
        <w:jc w:val="left"/>
        <w:rPr>
          <w:sz w:val="24"/>
        </w:rPr>
      </w:pPr>
      <w:r>
        <w:rPr>
          <w:spacing w:val="8"/>
          <w:sz w:val="24"/>
        </w:rPr>
        <w:t>具备充装介质的储存能力，并且具有符合规定数量的由充装单位办理使用登</w:t>
      </w:r>
      <w:r>
        <w:rPr>
          <w:spacing w:val="7"/>
          <w:sz w:val="24"/>
        </w:rPr>
        <w:t>记的气瓶</w:t>
      </w:r>
      <w:r>
        <w:rPr>
          <w:rFonts w:ascii="宋体" w:eastAsia="宋体" w:hint="eastAsia"/>
          <w:spacing w:val="4"/>
          <w:sz w:val="24"/>
        </w:rPr>
        <w:t>(</w:t>
      </w:r>
      <w:r>
        <w:rPr>
          <w:spacing w:val="7"/>
          <w:sz w:val="24"/>
        </w:rPr>
        <w:t>车用气瓶、非重复充装气瓶、呼吸用气瓶除外</w:t>
      </w:r>
      <w:r>
        <w:rPr>
          <w:rFonts w:ascii="宋体" w:eastAsia="宋体" w:hint="eastAsia"/>
          <w:spacing w:val="3"/>
          <w:sz w:val="24"/>
        </w:rPr>
        <w:t>)(</w:t>
      </w:r>
      <w:r>
        <w:rPr>
          <w:spacing w:val="1"/>
          <w:sz w:val="24"/>
        </w:rPr>
        <w:t>注 </w:t>
      </w:r>
      <w:r>
        <w:rPr>
          <w:rFonts w:ascii="Times New Roman" w:eastAsia="Times New Roman"/>
          <w:spacing w:val="3"/>
          <w:sz w:val="24"/>
        </w:rPr>
        <w:t>D-8</w:t>
      </w:r>
      <w:r>
        <w:rPr>
          <w:rFonts w:ascii="宋体" w:eastAsia="宋体" w:hint="eastAsia"/>
          <w:spacing w:val="3"/>
          <w:sz w:val="24"/>
        </w:rPr>
        <w:t>)</w:t>
      </w:r>
      <w:r>
        <w:rPr>
          <w:spacing w:val="3"/>
          <w:sz w:val="24"/>
        </w:rPr>
        <w:t>；</w:t>
      </w:r>
    </w:p>
    <w:p>
      <w:pPr>
        <w:pStyle w:val="ListParagraph"/>
        <w:numPr>
          <w:ilvl w:val="0"/>
          <w:numId w:val="132"/>
        </w:numPr>
        <w:tabs>
          <w:tab w:pos="1146" w:val="left" w:leader="none"/>
        </w:tabs>
        <w:spacing w:line="211" w:lineRule="auto" w:before="5" w:after="0"/>
        <w:ind w:left="278" w:right="1414" w:firstLine="496"/>
        <w:jc w:val="left"/>
        <w:rPr>
          <w:sz w:val="24"/>
        </w:rPr>
      </w:pPr>
      <w:r>
        <w:rPr>
          <w:spacing w:val="8"/>
          <w:sz w:val="24"/>
        </w:rPr>
        <w:t>充装单位应当具备气瓶维护保养的能力和设施，负责对本单位办理使用登记的气瓶进行标志制作和维护保养。</w:t>
      </w:r>
    </w:p>
    <w:p>
      <w:pPr>
        <w:spacing w:line="326" w:lineRule="exact" w:before="0"/>
        <w:ind w:left="714" w:right="0" w:firstLine="0"/>
        <w:jc w:val="left"/>
        <w:rPr>
          <w:sz w:val="21"/>
        </w:rPr>
      </w:pPr>
      <w:r>
        <w:rPr>
          <w:sz w:val="21"/>
        </w:rPr>
        <w:t>注 </w:t>
      </w:r>
      <w:r>
        <w:rPr>
          <w:rFonts w:ascii="Times New Roman" w:eastAsia="Times New Roman"/>
          <w:sz w:val="21"/>
        </w:rPr>
        <w:t>D-7</w:t>
      </w:r>
      <w:r>
        <w:rPr>
          <w:sz w:val="21"/>
        </w:rPr>
        <w:t>：</w:t>
      </w:r>
    </w:p>
    <w:p>
      <w:pPr>
        <w:pStyle w:val="ListParagraph"/>
        <w:numPr>
          <w:ilvl w:val="0"/>
          <w:numId w:val="133"/>
        </w:numPr>
        <w:tabs>
          <w:tab w:pos="1042" w:val="left" w:leader="none"/>
        </w:tabs>
        <w:spacing w:line="206" w:lineRule="auto" w:before="12" w:after="0"/>
        <w:ind w:left="278" w:right="1546" w:firstLine="436"/>
        <w:jc w:val="both"/>
        <w:rPr>
          <w:sz w:val="21"/>
        </w:rPr>
      </w:pPr>
      <w:r>
        <w:rPr>
          <w:spacing w:val="3"/>
          <w:sz w:val="21"/>
        </w:rPr>
        <w:t>新取证和搬迁的充装站应当具有当地政府或者有关部门出具的《规划许可证》，换证的</w:t>
      </w:r>
      <w:r>
        <w:rPr>
          <w:spacing w:val="2"/>
          <w:sz w:val="21"/>
        </w:rPr>
        <w:t>充装站应当具有当地政府或者有关部门出具的《规划许可证》或者能证明其为合法经营的行政</w:t>
      </w:r>
      <w:r>
        <w:rPr>
          <w:spacing w:val="7"/>
          <w:sz w:val="21"/>
        </w:rPr>
        <w:t>许可文件</w:t>
      </w:r>
      <w:r>
        <w:rPr>
          <w:rFonts w:ascii="宋体" w:eastAsia="宋体" w:hint="eastAsia"/>
          <w:spacing w:val="4"/>
          <w:sz w:val="21"/>
        </w:rPr>
        <w:t>(</w:t>
      </w:r>
      <w:r>
        <w:rPr>
          <w:spacing w:val="7"/>
          <w:sz w:val="21"/>
        </w:rPr>
        <w:t>如《危化品经营许可证》《燃气经营许可证》等</w:t>
      </w:r>
      <w:r>
        <w:rPr>
          <w:rFonts w:ascii="宋体" w:eastAsia="宋体" w:hint="eastAsia"/>
          <w:sz w:val="21"/>
        </w:rPr>
        <w:t>)</w:t>
      </w:r>
      <w:r>
        <w:rPr>
          <w:sz w:val="21"/>
        </w:rPr>
        <w:t>；</w:t>
      </w:r>
    </w:p>
    <w:p>
      <w:pPr>
        <w:pStyle w:val="ListParagraph"/>
        <w:numPr>
          <w:ilvl w:val="0"/>
          <w:numId w:val="133"/>
        </w:numPr>
        <w:tabs>
          <w:tab w:pos="1041" w:val="left" w:leader="none"/>
        </w:tabs>
        <w:spacing w:line="206" w:lineRule="auto" w:before="0" w:after="0"/>
        <w:ind w:left="278" w:right="1548" w:firstLine="436"/>
        <w:jc w:val="left"/>
        <w:rPr>
          <w:sz w:val="21"/>
        </w:rPr>
      </w:pPr>
      <w:r>
        <w:rPr>
          <w:spacing w:val="8"/>
          <w:sz w:val="21"/>
        </w:rPr>
        <w:t>按照消防主管部门的相关要求，充装站申请消防验收合格后获得的消防鉴审合格意见</w:t>
      </w:r>
      <w:r>
        <w:rPr>
          <w:spacing w:val="12"/>
          <w:sz w:val="21"/>
        </w:rPr>
        <w:t>书等。</w:t>
      </w:r>
    </w:p>
    <w:p>
      <w:pPr>
        <w:spacing w:line="206" w:lineRule="auto" w:before="0"/>
        <w:ind w:left="278" w:right="1589" w:firstLine="435"/>
        <w:jc w:val="left"/>
        <w:rPr>
          <w:sz w:val="21"/>
        </w:rPr>
      </w:pPr>
      <w:r>
        <w:rPr>
          <w:sz w:val="21"/>
        </w:rPr>
        <w:t>注 </w:t>
      </w:r>
      <w:r>
        <w:rPr>
          <w:rFonts w:ascii="Times New Roman" w:eastAsia="Times New Roman"/>
          <w:sz w:val="21"/>
        </w:rPr>
        <w:t>D-8</w:t>
      </w:r>
      <w:r>
        <w:rPr>
          <w:sz w:val="21"/>
        </w:rPr>
        <w:t>：充装介质储存能力和自有产权气瓶数量依据各省级</w:t>
      </w:r>
      <w:r>
        <w:rPr>
          <w:rFonts w:ascii="宋体" w:eastAsia="宋体" w:hint="eastAsia"/>
          <w:sz w:val="21"/>
        </w:rPr>
        <w:t>(</w:t>
      </w:r>
      <w:r>
        <w:rPr>
          <w:sz w:val="21"/>
        </w:rPr>
        <w:t>直辖市</w:t>
      </w:r>
      <w:r>
        <w:rPr>
          <w:rFonts w:ascii="宋体" w:eastAsia="宋体" w:hint="eastAsia"/>
          <w:sz w:val="21"/>
        </w:rPr>
        <w:t>)</w:t>
      </w:r>
      <w:r>
        <w:rPr>
          <w:sz w:val="21"/>
        </w:rPr>
        <w:t>人民政府负责特种设备安全监督管理部门的规定。</w:t>
      </w:r>
    </w:p>
    <w:p>
      <w:pPr>
        <w:pStyle w:val="BodyText"/>
        <w:ind w:left="0"/>
        <w:rPr>
          <w:sz w:val="20"/>
        </w:rPr>
      </w:pPr>
    </w:p>
    <w:p>
      <w:pPr>
        <w:pStyle w:val="BodyText"/>
        <w:spacing w:before="5"/>
        <w:ind w:left="0"/>
        <w:rPr>
          <w:sz w:val="20"/>
        </w:rPr>
      </w:pPr>
    </w:p>
    <w:p>
      <w:pPr>
        <w:pStyle w:val="BodyText"/>
        <w:spacing w:before="67"/>
        <w:rPr>
          <w:rFonts w:ascii="宋体" w:hAnsi="宋体"/>
        </w:rPr>
      </w:pPr>
      <w:r>
        <w:rPr>
          <w:rFonts w:ascii="宋体" w:hAnsi="宋体"/>
        </w:rPr>
        <w:t>— 60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927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1525" w:val="left" w:leader="none"/>
        </w:tabs>
        <w:spacing w:line="438" w:lineRule="exact"/>
        <w:ind w:left="773"/>
      </w:pPr>
      <w:r>
        <w:rPr>
          <w:rFonts w:ascii="黑体" w:eastAsia="黑体" w:hint="eastAsia"/>
          <w:spacing w:val="2"/>
        </w:rPr>
        <w:t>D2.2</w:t>
        <w:tab/>
      </w:r>
      <w:r>
        <w:rPr>
          <w:spacing w:val="8"/>
        </w:rPr>
        <w:t>人员</w:t>
      </w:r>
    </w:p>
    <w:p>
      <w:pPr>
        <w:pStyle w:val="ListParagraph"/>
        <w:numPr>
          <w:ilvl w:val="0"/>
          <w:numId w:val="134"/>
        </w:numPr>
        <w:tabs>
          <w:tab w:pos="1154" w:val="left" w:leader="none"/>
        </w:tabs>
        <w:spacing w:line="211" w:lineRule="auto" w:before="64" w:after="0"/>
        <w:ind w:left="278" w:right="1406" w:firstLine="496"/>
        <w:jc w:val="left"/>
        <w:rPr>
          <w:sz w:val="24"/>
        </w:rPr>
      </w:pPr>
      <w:r>
        <w:rPr>
          <w:spacing w:val="15"/>
          <w:sz w:val="24"/>
        </w:rPr>
        <w:t>充装单位法定代表人</w:t>
      </w:r>
      <w:r>
        <w:rPr>
          <w:rFonts w:ascii="宋体" w:eastAsia="宋体" w:hint="eastAsia"/>
          <w:spacing w:val="12"/>
          <w:sz w:val="24"/>
        </w:rPr>
        <w:t>(</w:t>
      </w:r>
      <w:r>
        <w:rPr>
          <w:spacing w:val="16"/>
          <w:sz w:val="24"/>
        </w:rPr>
        <w:t>主要负责人</w:t>
      </w:r>
      <w:r>
        <w:rPr>
          <w:rFonts w:ascii="宋体" w:eastAsia="宋体" w:hint="eastAsia"/>
          <w:spacing w:val="13"/>
          <w:sz w:val="24"/>
        </w:rPr>
        <w:t>)</w:t>
      </w:r>
      <w:r>
        <w:rPr>
          <w:spacing w:val="15"/>
          <w:sz w:val="24"/>
        </w:rPr>
        <w:t>应当熟悉与气瓶充装安全管理相关的法</w:t>
      </w:r>
      <w:r>
        <w:rPr>
          <w:spacing w:val="8"/>
          <w:sz w:val="24"/>
        </w:rPr>
        <w:t>律、法规、规章和安全技术规范；</w:t>
      </w:r>
    </w:p>
    <w:p>
      <w:pPr>
        <w:pStyle w:val="ListParagraph"/>
        <w:numPr>
          <w:ilvl w:val="0"/>
          <w:numId w:val="134"/>
        </w:numPr>
        <w:tabs>
          <w:tab w:pos="1146" w:val="left" w:leader="none"/>
        </w:tabs>
        <w:spacing w:line="211" w:lineRule="auto" w:before="6" w:after="0"/>
        <w:ind w:left="278" w:right="1413" w:firstLine="496"/>
        <w:jc w:val="left"/>
        <w:rPr>
          <w:sz w:val="24"/>
        </w:rPr>
      </w:pPr>
      <w:r>
        <w:rPr>
          <w:spacing w:val="6"/>
          <w:sz w:val="24"/>
        </w:rPr>
        <w:t>配备技术负责人 </w:t>
      </w:r>
      <w:r>
        <w:rPr>
          <w:rFonts w:ascii="Times New Roman" w:eastAsia="Times New Roman"/>
          <w:sz w:val="24"/>
        </w:rPr>
        <w:t>1</w:t>
      </w:r>
      <w:r>
        <w:rPr>
          <w:rFonts w:ascii="Times New Roman" w:eastAsia="Times New Roman"/>
          <w:spacing w:val="14"/>
          <w:sz w:val="24"/>
        </w:rPr>
        <w:t> </w:t>
      </w:r>
      <w:r>
        <w:rPr>
          <w:spacing w:val="6"/>
          <w:sz w:val="24"/>
        </w:rPr>
        <w:t>人，具有工程师职称，具有气瓶充装管理经验，能够处理</w:t>
      </w:r>
      <w:r>
        <w:rPr>
          <w:spacing w:val="7"/>
          <w:sz w:val="24"/>
        </w:rPr>
        <w:t>一般技术问题，具备组织协调和事故应急处置的能力；</w:t>
      </w:r>
    </w:p>
    <w:p>
      <w:pPr>
        <w:pStyle w:val="ListParagraph"/>
        <w:numPr>
          <w:ilvl w:val="0"/>
          <w:numId w:val="134"/>
        </w:numPr>
        <w:tabs>
          <w:tab w:pos="1146" w:val="left" w:leader="none"/>
        </w:tabs>
        <w:spacing w:line="213" w:lineRule="auto" w:before="1" w:after="0"/>
        <w:ind w:left="278" w:right="1413" w:firstLine="496"/>
        <w:jc w:val="left"/>
        <w:rPr>
          <w:sz w:val="24"/>
        </w:rPr>
      </w:pPr>
      <w:r>
        <w:rPr>
          <w:spacing w:val="7"/>
          <w:sz w:val="24"/>
        </w:rPr>
        <w:t>每个充装地址应当配备专职安全管理员至少 </w:t>
      </w:r>
      <w:r>
        <w:rPr>
          <w:rFonts w:ascii="Times New Roman" w:eastAsia="Times New Roman"/>
          <w:sz w:val="24"/>
        </w:rPr>
        <w:t>1</w:t>
      </w:r>
      <w:r>
        <w:rPr>
          <w:rFonts w:ascii="Times New Roman" w:eastAsia="Times New Roman"/>
          <w:spacing w:val="14"/>
          <w:sz w:val="24"/>
        </w:rPr>
        <w:t> </w:t>
      </w:r>
      <w:r>
        <w:rPr>
          <w:spacing w:val="7"/>
          <w:sz w:val="24"/>
        </w:rPr>
        <w:t>人，并且取得特种设备安全管理人员资格；</w:t>
      </w:r>
    </w:p>
    <w:p>
      <w:pPr>
        <w:pStyle w:val="ListParagraph"/>
        <w:numPr>
          <w:ilvl w:val="0"/>
          <w:numId w:val="134"/>
        </w:numPr>
        <w:tabs>
          <w:tab w:pos="1146" w:val="left" w:leader="none"/>
        </w:tabs>
        <w:spacing w:line="211" w:lineRule="auto" w:before="0" w:after="0"/>
        <w:ind w:left="278" w:right="1413" w:firstLine="496"/>
        <w:jc w:val="left"/>
        <w:rPr>
          <w:sz w:val="24"/>
        </w:rPr>
      </w:pPr>
      <w:r>
        <w:rPr>
          <w:spacing w:val="7"/>
          <w:sz w:val="24"/>
        </w:rPr>
        <w:t>每个充装地址作业人员</w:t>
      </w:r>
      <w:r>
        <w:rPr>
          <w:rFonts w:ascii="宋体" w:eastAsia="宋体" w:hint="eastAsia"/>
          <w:spacing w:val="4"/>
          <w:sz w:val="24"/>
        </w:rPr>
        <w:t>(</w:t>
      </w:r>
      <w:r>
        <w:rPr>
          <w:spacing w:val="8"/>
          <w:sz w:val="24"/>
        </w:rPr>
        <w:t>充装人员，下同</w:t>
      </w:r>
      <w:r>
        <w:rPr>
          <w:rFonts w:ascii="宋体" w:eastAsia="宋体" w:hint="eastAsia"/>
          <w:spacing w:val="3"/>
          <w:sz w:val="24"/>
        </w:rPr>
        <w:t>)</w:t>
      </w:r>
      <w:r>
        <w:rPr>
          <w:spacing w:val="6"/>
          <w:sz w:val="24"/>
        </w:rPr>
        <w:t>每个班次不少于 </w:t>
      </w:r>
      <w:r>
        <w:rPr>
          <w:rFonts w:ascii="Times New Roman" w:eastAsia="Times New Roman"/>
          <w:sz w:val="24"/>
        </w:rPr>
        <w:t>2</w:t>
      </w:r>
      <w:r>
        <w:rPr>
          <w:rFonts w:ascii="Times New Roman" w:eastAsia="Times New Roman"/>
          <w:spacing w:val="15"/>
          <w:sz w:val="24"/>
        </w:rPr>
        <w:t> </w:t>
      </w:r>
      <w:r>
        <w:rPr>
          <w:spacing w:val="8"/>
          <w:sz w:val="24"/>
        </w:rPr>
        <w:t>人，并且持有气</w:t>
      </w:r>
      <w:r>
        <w:rPr>
          <w:spacing w:val="7"/>
          <w:sz w:val="24"/>
        </w:rPr>
        <w:t>瓶充装作业人员资格，在气瓶充装作业时，作业人员不得同时兼任检查人员；</w:t>
      </w:r>
    </w:p>
    <w:p>
      <w:pPr>
        <w:pStyle w:val="ListParagraph"/>
        <w:numPr>
          <w:ilvl w:val="0"/>
          <w:numId w:val="134"/>
        </w:numPr>
        <w:tabs>
          <w:tab w:pos="1146" w:val="left" w:leader="none"/>
        </w:tabs>
        <w:spacing w:line="211" w:lineRule="auto" w:before="5" w:after="0"/>
        <w:ind w:left="278" w:right="1421" w:firstLine="496"/>
        <w:jc w:val="left"/>
        <w:rPr>
          <w:sz w:val="24"/>
        </w:rPr>
      </w:pPr>
      <w:r>
        <w:rPr>
          <w:spacing w:val="7"/>
          <w:sz w:val="24"/>
        </w:rPr>
        <w:t>每个充装地址配备检查人员每个班次至少 </w:t>
      </w:r>
      <w:r>
        <w:rPr>
          <w:rFonts w:ascii="Times New Roman" w:eastAsia="Times New Roman"/>
          <w:sz w:val="24"/>
        </w:rPr>
        <w:t>1</w:t>
      </w:r>
      <w:r>
        <w:rPr>
          <w:rFonts w:ascii="Times New Roman" w:eastAsia="Times New Roman"/>
          <w:spacing w:val="15"/>
          <w:sz w:val="24"/>
        </w:rPr>
        <w:t> </w:t>
      </w:r>
      <w:r>
        <w:rPr>
          <w:spacing w:val="5"/>
          <w:sz w:val="24"/>
        </w:rPr>
        <w:t>人，并且取得气瓶充装作业人员</w:t>
      </w:r>
      <w:r>
        <w:rPr>
          <w:spacing w:val="7"/>
          <w:sz w:val="24"/>
        </w:rPr>
        <w:t>资格；</w:t>
      </w:r>
    </w:p>
    <w:p>
      <w:pPr>
        <w:pStyle w:val="ListParagraph"/>
        <w:numPr>
          <w:ilvl w:val="0"/>
          <w:numId w:val="134"/>
        </w:numPr>
        <w:tabs>
          <w:tab w:pos="1146" w:val="left" w:leader="none"/>
        </w:tabs>
        <w:spacing w:line="213" w:lineRule="auto" w:before="1" w:after="0"/>
        <w:ind w:left="278" w:right="1414" w:firstLine="496"/>
        <w:jc w:val="left"/>
        <w:rPr>
          <w:sz w:val="24"/>
        </w:rPr>
      </w:pPr>
      <w:r>
        <w:rPr>
          <w:spacing w:val="8"/>
          <w:sz w:val="24"/>
        </w:rPr>
        <w:t>配备与气瓶充装相适应的化验人员，并且经过技术和安全培训，掌握与充装</w:t>
      </w:r>
      <w:r>
        <w:rPr>
          <w:spacing w:val="7"/>
          <w:sz w:val="24"/>
        </w:rPr>
        <w:t>介质相关的知识，检验设备、仪器和仪表的性能以及使用方法。</w:t>
      </w:r>
    </w:p>
    <w:p>
      <w:pPr>
        <w:pStyle w:val="BodyText"/>
        <w:tabs>
          <w:tab w:pos="1525" w:val="left" w:leader="none"/>
        </w:tabs>
        <w:spacing w:before="70"/>
        <w:ind w:left="774"/>
      </w:pPr>
      <w:r>
        <w:rPr>
          <w:rFonts w:ascii="黑体" w:eastAsia="黑体" w:hint="eastAsia"/>
          <w:spacing w:val="2"/>
        </w:rPr>
        <w:t>D2.3</w:t>
        <w:tab/>
      </w:r>
      <w:r>
        <w:rPr>
          <w:spacing w:val="8"/>
        </w:rPr>
        <w:t>充装场所</w:t>
      </w:r>
    </w:p>
    <w:p>
      <w:pPr>
        <w:pStyle w:val="ListParagraph"/>
        <w:numPr>
          <w:ilvl w:val="0"/>
          <w:numId w:val="135"/>
        </w:numPr>
        <w:tabs>
          <w:tab w:pos="1146" w:val="left" w:leader="none"/>
        </w:tabs>
        <w:spacing w:line="213" w:lineRule="auto" w:before="62" w:after="0"/>
        <w:ind w:left="278" w:right="1414" w:firstLine="496"/>
        <w:jc w:val="left"/>
        <w:rPr>
          <w:sz w:val="24"/>
        </w:rPr>
      </w:pPr>
      <w:r>
        <w:rPr/>
        <w:pict>
          <v:shape style="position:absolute;margin-left:111.727043pt;margin-top:27.401672pt;width:379.1pt;height:37.950pt;mso-position-horizontal-relative:page;mso-position-vertical-relative:paragraph;z-index:-269248;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按照介质分别设有气瓶待检区、不合格区、待充装区、充装合格区，并且采取有效的隔离措施；</w:t>
      </w:r>
    </w:p>
    <w:p>
      <w:pPr>
        <w:pStyle w:val="ListParagraph"/>
        <w:numPr>
          <w:ilvl w:val="0"/>
          <w:numId w:val="135"/>
        </w:numPr>
        <w:tabs>
          <w:tab w:pos="1146" w:val="left" w:leader="none"/>
        </w:tabs>
        <w:spacing w:line="211" w:lineRule="auto" w:before="0" w:after="0"/>
        <w:ind w:left="278" w:right="1414" w:firstLine="496"/>
        <w:jc w:val="left"/>
        <w:rPr>
          <w:sz w:val="24"/>
        </w:rPr>
      </w:pPr>
      <w:r>
        <w:rPr>
          <w:spacing w:val="8"/>
          <w:sz w:val="24"/>
        </w:rPr>
        <w:t>具有专供气瓶装卸的场地和专用装卸装置，并且符合有关安全技术规范及相关标准的规定；</w:t>
      </w:r>
    </w:p>
    <w:p>
      <w:pPr>
        <w:pStyle w:val="ListParagraph"/>
        <w:numPr>
          <w:ilvl w:val="0"/>
          <w:numId w:val="135"/>
        </w:numPr>
        <w:tabs>
          <w:tab w:pos="1146" w:val="left" w:leader="none"/>
        </w:tabs>
        <w:spacing w:line="393" w:lineRule="exact" w:before="0" w:after="0"/>
        <w:ind w:left="1146" w:right="0" w:hanging="372"/>
        <w:jc w:val="left"/>
        <w:rPr>
          <w:sz w:val="24"/>
        </w:rPr>
      </w:pPr>
      <w:r>
        <w:rPr>
          <w:spacing w:val="7"/>
          <w:sz w:val="24"/>
        </w:rPr>
        <w:t>具有气瓶专用库房，划分实瓶区和空瓶区，并且设有明显标识；</w:t>
      </w:r>
    </w:p>
    <w:p>
      <w:pPr>
        <w:pStyle w:val="ListParagraph"/>
        <w:numPr>
          <w:ilvl w:val="0"/>
          <w:numId w:val="135"/>
        </w:numPr>
        <w:tabs>
          <w:tab w:pos="1146" w:val="left" w:leader="none"/>
        </w:tabs>
        <w:spacing w:line="211" w:lineRule="auto" w:before="12" w:after="0"/>
        <w:ind w:left="278" w:right="1414" w:firstLine="496"/>
        <w:jc w:val="left"/>
        <w:rPr>
          <w:sz w:val="24"/>
        </w:rPr>
      </w:pPr>
      <w:r>
        <w:rPr>
          <w:spacing w:val="8"/>
          <w:sz w:val="24"/>
        </w:rPr>
        <w:t>充装单位的充装作业区域与辅助服务区之间应当设有明显界线，还应当设有人员进入的安全警示标识以及安全须知；</w:t>
      </w:r>
    </w:p>
    <w:p>
      <w:pPr>
        <w:pStyle w:val="ListParagraph"/>
        <w:numPr>
          <w:ilvl w:val="0"/>
          <w:numId w:val="135"/>
        </w:numPr>
        <w:tabs>
          <w:tab w:pos="1146" w:val="left" w:leader="none"/>
        </w:tabs>
        <w:spacing w:line="419" w:lineRule="exact" w:before="0" w:after="0"/>
        <w:ind w:left="1146" w:right="0" w:hanging="372"/>
        <w:jc w:val="left"/>
        <w:rPr>
          <w:sz w:val="24"/>
        </w:rPr>
      </w:pPr>
      <w:r>
        <w:rPr>
          <w:spacing w:val="7"/>
          <w:sz w:val="24"/>
        </w:rPr>
        <w:t>具有可供移动式压力容器检查和卸载的作业场地。</w:t>
      </w:r>
    </w:p>
    <w:p>
      <w:pPr>
        <w:pStyle w:val="BodyText"/>
        <w:tabs>
          <w:tab w:pos="1525" w:val="left" w:leader="none"/>
        </w:tabs>
        <w:spacing w:before="57"/>
        <w:ind w:left="774"/>
      </w:pPr>
      <w:r>
        <w:rPr>
          <w:rFonts w:ascii="黑体" w:eastAsia="黑体" w:hint="eastAsia"/>
          <w:spacing w:val="2"/>
        </w:rPr>
        <w:t>D2.4</w:t>
        <w:tab/>
      </w:r>
      <w:r>
        <w:rPr>
          <w:spacing w:val="8"/>
        </w:rPr>
        <w:t>充装设备</w:t>
      </w:r>
    </w:p>
    <w:p>
      <w:pPr>
        <w:pStyle w:val="ListParagraph"/>
        <w:numPr>
          <w:ilvl w:val="0"/>
          <w:numId w:val="136"/>
        </w:numPr>
        <w:tabs>
          <w:tab w:pos="1146" w:val="left" w:leader="none"/>
        </w:tabs>
        <w:spacing w:line="426" w:lineRule="exact" w:before="26" w:after="0"/>
        <w:ind w:left="1146" w:right="0" w:hanging="372"/>
        <w:jc w:val="left"/>
        <w:rPr>
          <w:rFonts w:ascii="宋体" w:eastAsia="宋体" w:hint="eastAsia"/>
          <w:sz w:val="24"/>
        </w:rPr>
      </w:pPr>
      <w:r>
        <w:rPr>
          <w:spacing w:val="6"/>
          <w:sz w:val="24"/>
        </w:rPr>
        <w:t>充装单位所使用的特种设备应当符合有关安全技术规范的规定；</w:t>
      </w:r>
      <w:r>
        <w:rPr>
          <w:rFonts w:ascii="宋体" w:eastAsia="宋体" w:hint="eastAsia"/>
          <w:sz w:val="24"/>
        </w:rPr>
        <w:t> </w:t>
      </w:r>
    </w:p>
    <w:p>
      <w:pPr>
        <w:pStyle w:val="ListParagraph"/>
        <w:numPr>
          <w:ilvl w:val="0"/>
          <w:numId w:val="136"/>
        </w:numPr>
        <w:tabs>
          <w:tab w:pos="1145" w:val="left" w:leader="none"/>
        </w:tabs>
        <w:spacing w:line="213" w:lineRule="auto" w:before="10" w:after="0"/>
        <w:ind w:left="278" w:right="1414" w:firstLine="496"/>
        <w:jc w:val="left"/>
        <w:rPr>
          <w:sz w:val="24"/>
        </w:rPr>
      </w:pPr>
      <w:r>
        <w:rPr>
          <w:spacing w:val="16"/>
          <w:sz w:val="24"/>
        </w:rPr>
        <w:t>具有移动式压力容器卸载专用装置，并符合有关安全技术规范及相关标准</w:t>
      </w:r>
      <w:r>
        <w:rPr>
          <w:spacing w:val="15"/>
          <w:sz w:val="24"/>
        </w:rPr>
        <w:t>的规定；</w:t>
      </w:r>
    </w:p>
    <w:p>
      <w:pPr>
        <w:pStyle w:val="ListParagraph"/>
        <w:numPr>
          <w:ilvl w:val="0"/>
          <w:numId w:val="136"/>
        </w:numPr>
        <w:tabs>
          <w:tab w:pos="1146" w:val="left" w:leader="none"/>
        </w:tabs>
        <w:spacing w:line="387" w:lineRule="exact" w:before="0" w:after="0"/>
        <w:ind w:left="1146" w:right="0" w:hanging="372"/>
        <w:jc w:val="left"/>
        <w:rPr>
          <w:sz w:val="24"/>
        </w:rPr>
      </w:pPr>
      <w:r>
        <w:rPr>
          <w:spacing w:val="8"/>
          <w:sz w:val="24"/>
        </w:rPr>
        <w:t>抽真空设施应当符合相关标准的要求；</w:t>
      </w:r>
    </w:p>
    <w:p>
      <w:pPr>
        <w:pStyle w:val="ListParagraph"/>
        <w:numPr>
          <w:ilvl w:val="0"/>
          <w:numId w:val="136"/>
        </w:numPr>
        <w:tabs>
          <w:tab w:pos="1146" w:val="left" w:leader="none"/>
        </w:tabs>
        <w:spacing w:line="426" w:lineRule="exact" w:before="0" w:after="0"/>
        <w:ind w:left="1146" w:right="0" w:hanging="372"/>
        <w:jc w:val="left"/>
        <w:rPr>
          <w:sz w:val="24"/>
        </w:rPr>
      </w:pPr>
      <w:r>
        <w:rPr>
          <w:spacing w:val="7"/>
          <w:sz w:val="24"/>
        </w:rPr>
        <w:t>用于易燃、易爆、有毒介质的充装设备，应当装设紧急切断系统。</w:t>
      </w:r>
    </w:p>
    <w:p>
      <w:pPr>
        <w:pStyle w:val="BodyText"/>
        <w:tabs>
          <w:tab w:pos="1525" w:val="left" w:leader="none"/>
        </w:tabs>
        <w:spacing w:before="58"/>
        <w:ind w:left="774"/>
      </w:pPr>
      <w:r>
        <w:rPr>
          <w:rFonts w:ascii="黑体" w:eastAsia="黑体" w:hint="eastAsia"/>
          <w:spacing w:val="2"/>
        </w:rPr>
        <w:t>D2.5</w:t>
        <w:tab/>
      </w:r>
      <w:r>
        <w:rPr>
          <w:spacing w:val="8"/>
        </w:rPr>
        <w:t>检测仪器与试验装置</w:t>
      </w:r>
    </w:p>
    <w:p>
      <w:pPr>
        <w:pStyle w:val="ListParagraph"/>
        <w:numPr>
          <w:ilvl w:val="0"/>
          <w:numId w:val="137"/>
        </w:numPr>
        <w:tabs>
          <w:tab w:pos="1146" w:val="left" w:leader="none"/>
        </w:tabs>
        <w:spacing w:line="213" w:lineRule="auto" w:before="61" w:after="0"/>
        <w:ind w:left="278" w:right="1365" w:firstLine="496"/>
        <w:jc w:val="both"/>
        <w:rPr>
          <w:sz w:val="24"/>
        </w:rPr>
      </w:pPr>
      <w:r>
        <w:rPr>
          <w:sz w:val="24"/>
        </w:rPr>
        <w:t>充装单位装设的压力计量、温度计量、质量计量、安全阀、气体危险浓度监测报警装置</w:t>
      </w:r>
      <w:r>
        <w:rPr>
          <w:rFonts w:ascii="宋体" w:eastAsia="宋体" w:hint="eastAsia"/>
          <w:sz w:val="24"/>
        </w:rPr>
        <w:t>(</w:t>
      </w:r>
      <w:r>
        <w:rPr>
          <w:spacing w:val="-5"/>
          <w:sz w:val="24"/>
        </w:rPr>
        <w:t>有毒、可燃气体和氧气及可窒息性气体的充装单位必须配置</w:t>
      </w:r>
      <w:r>
        <w:rPr>
          <w:rFonts w:ascii="宋体" w:eastAsia="宋体" w:hint="eastAsia"/>
          <w:sz w:val="24"/>
        </w:rPr>
        <w:t>)</w:t>
      </w:r>
      <w:r>
        <w:rPr>
          <w:spacing w:val="-5"/>
          <w:sz w:val="24"/>
        </w:rPr>
        <w:t>、紧急切断系统</w:t>
      </w:r>
      <w:r>
        <w:rPr>
          <w:spacing w:val="-6"/>
          <w:sz w:val="24"/>
        </w:rPr>
        <w:t>等应当与充装介质种类、充装数量相适应，符合有关安全技术规范及相关标准的规定；</w:t>
      </w:r>
    </w:p>
    <w:p>
      <w:pPr>
        <w:pStyle w:val="BodyText"/>
        <w:spacing w:before="129"/>
        <w:ind w:left="0" w:right="1541"/>
        <w:jc w:val="right"/>
        <w:rPr>
          <w:rFonts w:ascii="宋体" w:hAnsi="宋体"/>
        </w:rPr>
      </w:pPr>
      <w:r>
        <w:rPr>
          <w:rFonts w:ascii="宋体" w:hAnsi="宋体"/>
        </w:rPr>
        <w:t>— 61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920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137"/>
        </w:numPr>
        <w:tabs>
          <w:tab w:pos="1146" w:val="left" w:leader="none"/>
        </w:tabs>
        <w:spacing w:line="211" w:lineRule="auto" w:before="31" w:after="0"/>
        <w:ind w:left="278" w:right="1414" w:firstLine="496"/>
        <w:jc w:val="left"/>
        <w:rPr>
          <w:sz w:val="24"/>
        </w:rPr>
      </w:pPr>
      <w:r>
        <w:rPr>
          <w:spacing w:val="8"/>
          <w:sz w:val="24"/>
        </w:rPr>
        <w:t>具有判定气瓶内部残液、残气化学性质的装置和仪器，以及处理易燃、易爆和有毒介质残液、残气的设施。</w:t>
      </w:r>
    </w:p>
    <w:p>
      <w:pPr>
        <w:pStyle w:val="BodyText"/>
        <w:tabs>
          <w:tab w:pos="1525" w:val="left" w:leader="none"/>
        </w:tabs>
        <w:spacing w:before="75"/>
        <w:ind w:left="774"/>
        <w:rPr>
          <w:rFonts w:ascii="宋体" w:eastAsia="宋体" w:hint="eastAsia"/>
        </w:rPr>
      </w:pPr>
      <w:r>
        <w:rPr>
          <w:rFonts w:ascii="黑体" w:eastAsia="黑体" w:hint="eastAsia"/>
          <w:spacing w:val="2"/>
        </w:rPr>
        <w:t>D2.6</w:t>
        <w:tab/>
      </w:r>
      <w:r>
        <w:rPr>
          <w:spacing w:val="8"/>
        </w:rPr>
        <w:t>专项条件</w:t>
      </w:r>
      <w:r>
        <w:rPr>
          <w:rFonts w:ascii="宋体" w:eastAsia="宋体" w:hint="eastAsia"/>
        </w:rPr>
        <w:t> </w:t>
      </w:r>
    </w:p>
    <w:p>
      <w:pPr>
        <w:pStyle w:val="BodyText"/>
        <w:tabs>
          <w:tab w:pos="1773" w:val="left" w:leader="none"/>
        </w:tabs>
        <w:spacing w:line="426" w:lineRule="exact" w:before="27"/>
        <w:ind w:left="774"/>
      </w:pPr>
      <w:r>
        <w:rPr>
          <w:rFonts w:ascii="黑体" w:eastAsia="黑体" w:hint="eastAsia"/>
          <w:spacing w:val="3"/>
        </w:rPr>
        <w:t>D2.6.1</w:t>
        <w:tab/>
      </w:r>
      <w:r>
        <w:rPr>
          <w:spacing w:val="7"/>
        </w:rPr>
        <w:t>压缩气体充装</w:t>
      </w:r>
    </w:p>
    <w:p>
      <w:pPr>
        <w:pStyle w:val="BodyText"/>
        <w:tabs>
          <w:tab w:pos="2020" w:val="left" w:leader="none"/>
        </w:tabs>
        <w:spacing w:line="400" w:lineRule="exact"/>
        <w:ind w:left="774"/>
        <w:rPr>
          <w:rFonts w:ascii="宋体" w:eastAsia="宋体" w:hint="eastAsia"/>
        </w:rPr>
      </w:pPr>
      <w:r>
        <w:rPr>
          <w:rFonts w:ascii="黑体" w:eastAsia="黑体" w:hint="eastAsia"/>
          <w:spacing w:val="2"/>
        </w:rPr>
        <w:t>D2.6.1.1</w:t>
        <w:tab/>
      </w:r>
      <w:r>
        <w:rPr>
          <w:spacing w:val="8"/>
        </w:rPr>
        <w:t>充装设备</w:t>
      </w:r>
      <w:r>
        <w:rPr>
          <w:rFonts w:ascii="宋体" w:eastAsia="宋体" w:hint="eastAsia"/>
        </w:rPr>
        <w:t> </w:t>
      </w:r>
    </w:p>
    <w:p>
      <w:pPr>
        <w:pStyle w:val="ListParagraph"/>
        <w:numPr>
          <w:ilvl w:val="0"/>
          <w:numId w:val="138"/>
        </w:numPr>
        <w:tabs>
          <w:tab w:pos="1146" w:val="left" w:leader="none"/>
        </w:tabs>
        <w:spacing w:line="213" w:lineRule="auto" w:before="10" w:after="0"/>
        <w:ind w:left="278" w:right="1414" w:firstLine="496"/>
        <w:jc w:val="left"/>
        <w:rPr>
          <w:sz w:val="24"/>
        </w:rPr>
      </w:pPr>
      <w:r>
        <w:rPr>
          <w:spacing w:val="8"/>
          <w:sz w:val="24"/>
        </w:rPr>
        <w:t>有抽真空工艺要求的，应当具有抽真空装置，氧气充装所配置的抽真空设备应当使用氧专用油脂或无油脂润滑；</w:t>
      </w:r>
    </w:p>
    <w:p>
      <w:pPr>
        <w:pStyle w:val="ListParagraph"/>
        <w:numPr>
          <w:ilvl w:val="0"/>
          <w:numId w:val="138"/>
        </w:numPr>
        <w:tabs>
          <w:tab w:pos="1146" w:val="left" w:leader="none"/>
        </w:tabs>
        <w:spacing w:line="387" w:lineRule="exact" w:before="0" w:after="0"/>
        <w:ind w:left="1146" w:right="0" w:hanging="372"/>
        <w:jc w:val="left"/>
        <w:rPr>
          <w:sz w:val="24"/>
        </w:rPr>
      </w:pPr>
      <w:r>
        <w:rPr>
          <w:spacing w:val="8"/>
          <w:sz w:val="24"/>
        </w:rPr>
        <w:t>应当按照有关要求装设防错装接头。</w:t>
      </w:r>
    </w:p>
    <w:p>
      <w:pPr>
        <w:pStyle w:val="BodyText"/>
        <w:tabs>
          <w:tab w:pos="2020" w:val="left" w:leader="none"/>
        </w:tabs>
        <w:spacing w:line="400" w:lineRule="exact"/>
        <w:ind w:left="773"/>
        <w:rPr>
          <w:rFonts w:ascii="宋体" w:eastAsia="宋体" w:hint="eastAsia"/>
        </w:rPr>
      </w:pPr>
      <w:r>
        <w:rPr>
          <w:rFonts w:ascii="黑体" w:eastAsia="黑体" w:hint="eastAsia"/>
          <w:spacing w:val="2"/>
        </w:rPr>
        <w:t>D2.6.1.2</w:t>
        <w:tab/>
      </w:r>
      <w:r>
        <w:rPr>
          <w:spacing w:val="8"/>
        </w:rPr>
        <w:t>检测仪器与试验装置</w:t>
      </w:r>
      <w:r>
        <w:rPr>
          <w:rFonts w:ascii="宋体" w:eastAsia="宋体" w:hint="eastAsia"/>
        </w:rPr>
        <w:t> </w:t>
      </w:r>
    </w:p>
    <w:p>
      <w:pPr>
        <w:pStyle w:val="BodyText"/>
        <w:spacing w:line="211" w:lineRule="auto" w:before="13"/>
        <w:ind w:right="1413" w:firstLine="495"/>
      </w:pPr>
      <w:r>
        <w:rPr/>
        <w:t>采用电解法制取氢气和氧气的充装单位，应当具有自动测定氢、氧纯度的化学分析仪器。</w:t>
      </w:r>
    </w:p>
    <w:p>
      <w:pPr>
        <w:pStyle w:val="BodyText"/>
        <w:tabs>
          <w:tab w:pos="1773" w:val="left" w:leader="none"/>
        </w:tabs>
        <w:spacing w:line="392" w:lineRule="exact"/>
        <w:ind w:left="773"/>
        <w:rPr>
          <w:rFonts w:ascii="宋体" w:eastAsia="宋体" w:hint="eastAsia"/>
        </w:rPr>
      </w:pPr>
      <w:r>
        <w:rPr>
          <w:rFonts w:ascii="黑体" w:eastAsia="黑体" w:hint="eastAsia"/>
          <w:spacing w:val="3"/>
        </w:rPr>
        <w:t>D2.6.2</w:t>
        <w:tab/>
      </w:r>
      <w:r>
        <w:rPr>
          <w:spacing w:val="7"/>
        </w:rPr>
        <w:t>液化气体充装</w:t>
      </w:r>
      <w:r>
        <w:rPr>
          <w:rFonts w:ascii="宋体" w:eastAsia="宋体" w:hint="eastAsia"/>
        </w:rPr>
        <w:t> </w:t>
      </w:r>
    </w:p>
    <w:p>
      <w:pPr>
        <w:pStyle w:val="BodyText"/>
        <w:spacing w:line="400" w:lineRule="exact"/>
        <w:ind w:left="773"/>
        <w:rPr>
          <w:rFonts w:ascii="宋体" w:eastAsia="宋体" w:hint="eastAsia"/>
        </w:rPr>
      </w:pPr>
      <w:r>
        <w:rPr>
          <w:rFonts w:ascii="黑体" w:eastAsia="黑体" w:hint="eastAsia"/>
        </w:rPr>
        <w:t>D2.6.2.1 </w:t>
      </w:r>
      <w:r>
        <w:rPr/>
        <w:t>充装设备</w:t>
      </w:r>
      <w:r>
        <w:rPr>
          <w:rFonts w:ascii="宋体" w:eastAsia="宋体" w:hint="eastAsia"/>
        </w:rPr>
        <w:t> </w:t>
      </w:r>
    </w:p>
    <w:p>
      <w:pPr>
        <w:pStyle w:val="ListParagraph"/>
        <w:numPr>
          <w:ilvl w:val="0"/>
          <w:numId w:val="139"/>
        </w:numPr>
        <w:tabs>
          <w:tab w:pos="1146" w:val="left" w:leader="none"/>
        </w:tabs>
        <w:spacing w:line="400" w:lineRule="exact" w:before="0" w:after="0"/>
        <w:ind w:left="1146" w:right="0" w:hanging="372"/>
        <w:jc w:val="left"/>
        <w:rPr>
          <w:sz w:val="24"/>
        </w:rPr>
      </w:pPr>
      <w:r>
        <w:rPr>
          <w:spacing w:val="-2"/>
          <w:sz w:val="24"/>
        </w:rPr>
        <w:t>液化石油气充装单位，应当具有气瓶的残液倒空和回收装置以及抽真空装置；</w:t>
      </w:r>
    </w:p>
    <w:p>
      <w:pPr>
        <w:pStyle w:val="ListParagraph"/>
        <w:numPr>
          <w:ilvl w:val="0"/>
          <w:numId w:val="139"/>
        </w:numPr>
        <w:tabs>
          <w:tab w:pos="1146" w:val="left" w:leader="none"/>
        </w:tabs>
        <w:spacing w:line="213" w:lineRule="auto" w:before="9" w:after="0"/>
        <w:ind w:left="278" w:right="1414" w:firstLine="496"/>
        <w:jc w:val="left"/>
        <w:rPr>
          <w:sz w:val="24"/>
        </w:rPr>
      </w:pPr>
      <w:r>
        <w:rPr/>
        <w:pict>
          <v:shape style="position:absolute;margin-left:111.727043pt;margin-top:28.651665pt;width:379.1pt;height:37.950pt;mso-position-horizontal-relative:page;mso-position-vertical-relative:paragraph;z-index:-26917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液化天然气充装单位，应当在用于移动式压力容器的卸液装置液相管道上装设切断阀和止回阀，气相管道上装设切断阀；</w:t>
      </w:r>
    </w:p>
    <w:p>
      <w:pPr>
        <w:pStyle w:val="ListParagraph"/>
        <w:numPr>
          <w:ilvl w:val="0"/>
          <w:numId w:val="139"/>
        </w:numPr>
        <w:tabs>
          <w:tab w:pos="1146" w:val="left" w:leader="none"/>
        </w:tabs>
        <w:spacing w:line="211" w:lineRule="auto" w:before="0" w:after="0"/>
        <w:ind w:left="278" w:right="1414" w:firstLine="496"/>
        <w:jc w:val="left"/>
        <w:rPr>
          <w:sz w:val="24"/>
        </w:rPr>
      </w:pPr>
      <w:r>
        <w:rPr>
          <w:spacing w:val="8"/>
          <w:sz w:val="24"/>
        </w:rPr>
        <w:t>液氨、液氯等毒性气体充装单位，应当具有回收或处理瓶内余气的装置，并</w:t>
      </w:r>
      <w:r>
        <w:rPr>
          <w:spacing w:val="7"/>
          <w:sz w:val="24"/>
        </w:rPr>
        <w:t>且安装在可防止充装时气体溢出的负压操作系统上；</w:t>
      </w:r>
    </w:p>
    <w:p>
      <w:pPr>
        <w:pStyle w:val="ListParagraph"/>
        <w:numPr>
          <w:ilvl w:val="0"/>
          <w:numId w:val="139"/>
        </w:numPr>
        <w:tabs>
          <w:tab w:pos="1146" w:val="left" w:leader="none"/>
        </w:tabs>
        <w:spacing w:line="211" w:lineRule="auto" w:before="5" w:after="0"/>
        <w:ind w:left="278" w:right="1414" w:firstLine="496"/>
        <w:jc w:val="left"/>
        <w:rPr>
          <w:sz w:val="24"/>
        </w:rPr>
      </w:pPr>
      <w:r>
        <w:rPr>
          <w:spacing w:val="8"/>
          <w:sz w:val="24"/>
        </w:rPr>
        <w:t>贮存容器应当装设准确、安全、醒目的液面显示装置，并且有可靠的防超装</w:t>
      </w:r>
      <w:r>
        <w:rPr>
          <w:spacing w:val="7"/>
          <w:sz w:val="24"/>
        </w:rPr>
        <w:t>设施。</w:t>
      </w:r>
    </w:p>
    <w:p>
      <w:pPr>
        <w:pStyle w:val="BodyText"/>
        <w:tabs>
          <w:tab w:pos="2020" w:val="left" w:leader="none"/>
        </w:tabs>
        <w:spacing w:line="392" w:lineRule="exact"/>
        <w:ind w:left="773"/>
      </w:pPr>
      <w:r>
        <w:rPr>
          <w:rFonts w:ascii="黑体" w:eastAsia="黑体" w:hint="eastAsia"/>
          <w:spacing w:val="2"/>
        </w:rPr>
        <w:t>D2.6.2.2</w:t>
        <w:tab/>
      </w:r>
      <w:r>
        <w:rPr>
          <w:spacing w:val="8"/>
        </w:rPr>
        <w:t>检测仪器与试验装置</w:t>
      </w:r>
    </w:p>
    <w:p>
      <w:pPr>
        <w:pStyle w:val="ListParagraph"/>
        <w:numPr>
          <w:ilvl w:val="0"/>
          <w:numId w:val="140"/>
        </w:numPr>
        <w:tabs>
          <w:tab w:pos="1146" w:val="left" w:leader="none"/>
        </w:tabs>
        <w:spacing w:line="211" w:lineRule="auto" w:before="13" w:after="0"/>
        <w:ind w:left="278" w:right="1414" w:firstLine="496"/>
        <w:jc w:val="both"/>
        <w:rPr>
          <w:sz w:val="24"/>
        </w:rPr>
      </w:pPr>
      <w:r>
        <w:rPr>
          <w:spacing w:val="8"/>
          <w:sz w:val="24"/>
        </w:rPr>
        <w:t>具有与充装接头数量相等的计量衡器，以及专用的复称衡器，其中液氨、液</w:t>
      </w:r>
      <w:r>
        <w:rPr>
          <w:spacing w:val="-2"/>
          <w:sz w:val="24"/>
        </w:rPr>
        <w:t>氯、液化二甲醚、液化石油气充装应当配置具备超装自动切断功能的计量衡器，其他</w:t>
      </w:r>
      <w:r>
        <w:rPr>
          <w:spacing w:val="8"/>
          <w:sz w:val="24"/>
        </w:rPr>
        <w:t>液化气体应当配置超装自动报警装置；</w:t>
      </w:r>
    </w:p>
    <w:p>
      <w:pPr>
        <w:pStyle w:val="ListParagraph"/>
        <w:numPr>
          <w:ilvl w:val="0"/>
          <w:numId w:val="140"/>
        </w:numPr>
        <w:tabs>
          <w:tab w:pos="1146" w:val="left" w:leader="none"/>
        </w:tabs>
        <w:spacing w:line="211" w:lineRule="auto" w:before="8" w:after="0"/>
        <w:ind w:left="278" w:right="1414" w:firstLine="496"/>
        <w:jc w:val="left"/>
        <w:rPr>
          <w:sz w:val="24"/>
        </w:rPr>
      </w:pPr>
      <w:r>
        <w:rPr>
          <w:spacing w:val="8"/>
          <w:sz w:val="24"/>
        </w:rPr>
        <w:t>低温液化气体充装装置中的汽化器出口应当装设温度、压力控制报警系统和联锁停泵装置。</w:t>
      </w:r>
    </w:p>
    <w:p>
      <w:pPr>
        <w:pStyle w:val="BodyText"/>
        <w:tabs>
          <w:tab w:pos="1773" w:val="left" w:leader="none"/>
        </w:tabs>
        <w:spacing w:line="392" w:lineRule="exact"/>
        <w:ind w:left="773"/>
      </w:pPr>
      <w:r>
        <w:rPr>
          <w:rFonts w:ascii="黑体" w:eastAsia="黑体" w:hint="eastAsia"/>
          <w:spacing w:val="3"/>
        </w:rPr>
        <w:t>D2.6.3</w:t>
        <w:tab/>
      </w:r>
      <w:r>
        <w:rPr>
          <w:spacing w:val="7"/>
        </w:rPr>
        <w:t>溶解气体充装</w:t>
      </w:r>
    </w:p>
    <w:p>
      <w:pPr>
        <w:pStyle w:val="BodyText"/>
        <w:tabs>
          <w:tab w:pos="2020" w:val="left" w:leader="none"/>
        </w:tabs>
        <w:spacing w:line="400" w:lineRule="exact"/>
        <w:ind w:left="774"/>
      </w:pPr>
      <w:r>
        <w:rPr>
          <w:rFonts w:ascii="黑体" w:eastAsia="黑体" w:hint="eastAsia"/>
          <w:spacing w:val="2"/>
        </w:rPr>
        <w:t>D2.6.3.1</w:t>
        <w:tab/>
      </w:r>
      <w:r>
        <w:rPr>
          <w:spacing w:val="8"/>
        </w:rPr>
        <w:t>充装场所</w:t>
      </w:r>
    </w:p>
    <w:p>
      <w:pPr>
        <w:pStyle w:val="BodyText"/>
        <w:spacing w:line="400" w:lineRule="exact"/>
        <w:ind w:left="774"/>
      </w:pPr>
      <w:r>
        <w:rPr/>
        <w:t>应当分别具有实瓶、空瓶和气体原料专用库房。</w:t>
      </w:r>
    </w:p>
    <w:p>
      <w:pPr>
        <w:pStyle w:val="BodyText"/>
        <w:tabs>
          <w:tab w:pos="2020" w:val="left" w:leader="none"/>
        </w:tabs>
        <w:spacing w:line="400" w:lineRule="exact"/>
        <w:ind w:left="773"/>
      </w:pPr>
      <w:r>
        <w:rPr>
          <w:rFonts w:ascii="黑体" w:eastAsia="黑体" w:hint="eastAsia"/>
          <w:spacing w:val="2"/>
        </w:rPr>
        <w:t>D2.6.3.2</w:t>
        <w:tab/>
      </w:r>
      <w:r>
        <w:rPr>
          <w:spacing w:val="8"/>
        </w:rPr>
        <w:t>充装设备</w:t>
      </w:r>
    </w:p>
    <w:p>
      <w:pPr>
        <w:pStyle w:val="ListParagraph"/>
        <w:numPr>
          <w:ilvl w:val="0"/>
          <w:numId w:val="141"/>
        </w:numPr>
        <w:tabs>
          <w:tab w:pos="1146" w:val="left" w:leader="none"/>
        </w:tabs>
        <w:spacing w:line="400" w:lineRule="exact" w:before="0" w:after="0"/>
        <w:ind w:left="1146" w:right="0" w:hanging="372"/>
        <w:jc w:val="left"/>
        <w:rPr>
          <w:sz w:val="24"/>
        </w:rPr>
      </w:pPr>
      <w:r>
        <w:rPr>
          <w:spacing w:val="8"/>
          <w:sz w:val="24"/>
        </w:rPr>
        <w:t>具有回收或者处理瓶内余气的装置；</w:t>
      </w:r>
    </w:p>
    <w:p>
      <w:pPr>
        <w:pStyle w:val="ListParagraph"/>
        <w:numPr>
          <w:ilvl w:val="0"/>
          <w:numId w:val="141"/>
        </w:numPr>
        <w:tabs>
          <w:tab w:pos="1146" w:val="left" w:leader="none"/>
        </w:tabs>
        <w:spacing w:line="211" w:lineRule="auto" w:before="13" w:after="0"/>
        <w:ind w:left="278" w:right="1414" w:firstLine="496"/>
        <w:jc w:val="left"/>
        <w:rPr>
          <w:sz w:val="24"/>
        </w:rPr>
      </w:pPr>
      <w:r>
        <w:rPr>
          <w:spacing w:val="8"/>
          <w:sz w:val="24"/>
        </w:rPr>
        <w:t>具有抽真空、测量瓶内余压、确定剩余丙酮或者吸附气体介质量、补加丙酮</w:t>
      </w:r>
      <w:r>
        <w:rPr>
          <w:spacing w:val="7"/>
          <w:sz w:val="24"/>
        </w:rPr>
        <w:t>或者吸附气体介质的装置；具有冷却喷淋和紧急喷淋装置，并且有可靠水源。</w:t>
      </w:r>
    </w:p>
    <w:p>
      <w:pPr>
        <w:pStyle w:val="BodyText"/>
        <w:spacing w:before="9"/>
        <w:ind w:left="0"/>
        <w:rPr>
          <w:sz w:val="6"/>
        </w:rPr>
      </w:pPr>
    </w:p>
    <w:p>
      <w:pPr>
        <w:pStyle w:val="BodyText"/>
        <w:spacing w:before="67"/>
        <w:rPr>
          <w:rFonts w:ascii="宋体" w:hAnsi="宋体"/>
        </w:rPr>
      </w:pPr>
      <w:r>
        <w:rPr>
          <w:rFonts w:ascii="宋体" w:hAnsi="宋体"/>
        </w:rPr>
        <w:t>— 62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912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1773" w:val="left" w:leader="none"/>
        </w:tabs>
        <w:spacing w:line="412" w:lineRule="exact"/>
        <w:ind w:left="773"/>
        <w:rPr>
          <w:rFonts w:ascii="宋体" w:eastAsia="宋体" w:hint="eastAsia"/>
        </w:rPr>
      </w:pPr>
      <w:r>
        <w:rPr>
          <w:rFonts w:ascii="黑体" w:eastAsia="黑体" w:hint="eastAsia"/>
          <w:spacing w:val="3"/>
        </w:rPr>
        <w:t>D2.6.4</w:t>
        <w:tab/>
      </w:r>
      <w:r>
        <w:rPr>
          <w:spacing w:val="7"/>
        </w:rPr>
        <w:t>混合气体充装</w:t>
      </w:r>
      <w:r>
        <w:rPr>
          <w:rFonts w:ascii="宋体" w:eastAsia="宋体" w:hint="eastAsia"/>
        </w:rPr>
        <w:t> </w:t>
      </w:r>
    </w:p>
    <w:p>
      <w:pPr>
        <w:pStyle w:val="BodyText"/>
        <w:spacing w:line="211" w:lineRule="auto" w:before="12"/>
        <w:ind w:right="1421" w:firstLine="495"/>
      </w:pPr>
      <w:r>
        <w:rPr/>
        <w:t>混合气体充装单位的生产场地、检验与试验能力等应当根据混合气体组分性质分别满足压缩气体、液化气体充装条件的要求。</w:t>
      </w:r>
    </w:p>
    <w:p>
      <w:pPr>
        <w:pStyle w:val="BodyText"/>
        <w:tabs>
          <w:tab w:pos="1525" w:val="left" w:leader="none"/>
        </w:tabs>
        <w:spacing w:before="76"/>
        <w:ind w:left="774"/>
      </w:pPr>
      <w:r>
        <w:rPr>
          <w:rFonts w:ascii="黑体" w:eastAsia="黑体" w:hint="eastAsia"/>
          <w:spacing w:val="2"/>
        </w:rPr>
        <w:t>D2.7</w:t>
        <w:tab/>
      </w:r>
      <w:r>
        <w:rPr>
          <w:spacing w:val="8"/>
        </w:rPr>
        <w:t>充装单位质量保证体系</w:t>
      </w:r>
    </w:p>
    <w:p>
      <w:pPr>
        <w:pStyle w:val="BodyText"/>
        <w:spacing w:line="211" w:lineRule="auto" w:before="65"/>
        <w:ind w:right="1413" w:firstLine="495"/>
      </w:pPr>
      <w:r>
        <w:rPr/>
        <w:t>充装单位应当建立并且有效实施包括充装要素控制程序、管理制度、安全操作规程、充装工作记录和工作见证资料等的充装质量保证体系。</w:t>
      </w:r>
    </w:p>
    <w:p>
      <w:pPr>
        <w:pStyle w:val="BodyText"/>
        <w:spacing w:line="211" w:lineRule="auto" w:before="5"/>
        <w:ind w:right="1421" w:firstLine="495"/>
      </w:pPr>
      <w:r>
        <w:rPr/>
        <w:t>配备相应要素的充装质量控制系统责任人员，按照相应要求履行审查确认、作出记录的职责。</w:t>
      </w:r>
    </w:p>
    <w:p>
      <w:pPr>
        <w:pStyle w:val="BodyText"/>
        <w:tabs>
          <w:tab w:pos="1773" w:val="left" w:leader="none"/>
        </w:tabs>
        <w:spacing w:line="392" w:lineRule="exact"/>
        <w:ind w:left="774"/>
        <w:rPr>
          <w:rFonts w:ascii="宋体" w:eastAsia="宋体" w:hint="eastAsia"/>
        </w:rPr>
      </w:pPr>
      <w:r>
        <w:rPr>
          <w:rFonts w:ascii="黑体" w:eastAsia="黑体" w:hint="eastAsia"/>
          <w:spacing w:val="3"/>
        </w:rPr>
        <w:t>D2.7.1</w:t>
        <w:tab/>
      </w:r>
      <w:r>
        <w:rPr>
          <w:spacing w:val="7"/>
        </w:rPr>
        <w:t>充装要素控制</w:t>
      </w:r>
      <w:r>
        <w:rPr>
          <w:rFonts w:ascii="宋体" w:eastAsia="宋体" w:hint="eastAsia"/>
        </w:rPr>
        <w:t> </w:t>
      </w:r>
    </w:p>
    <w:p>
      <w:pPr>
        <w:pStyle w:val="BodyText"/>
        <w:spacing w:line="211" w:lineRule="auto" w:before="14"/>
        <w:ind w:right="1230" w:firstLine="495"/>
      </w:pPr>
      <w:r>
        <w:rPr/>
        <w:t>充装单位应当编制并且实施文件和记录控制、设备</w:t>
      </w:r>
      <w:r>
        <w:rPr>
          <w:rFonts w:ascii="宋体" w:eastAsia="宋体" w:hint="eastAsia"/>
        </w:rPr>
        <w:t>(</w:t>
      </w:r>
      <w:r>
        <w:rPr/>
        <w:t>包括充装设备和充装工艺装备</w:t>
      </w:r>
      <w:r>
        <w:rPr>
          <w:rFonts w:ascii="宋体" w:eastAsia="宋体" w:hint="eastAsia"/>
        </w:rPr>
        <w:t>)</w:t>
      </w:r>
      <w:r>
        <w:rPr/>
        <w:t>控制、充装介质检测控制、人员管理、充装工作质量控制、信息追踪和质量服务、执行特种设备许可制度等要素质量控制系统。</w:t>
      </w:r>
    </w:p>
    <w:p>
      <w:pPr>
        <w:pStyle w:val="BodyText"/>
        <w:tabs>
          <w:tab w:pos="2021" w:val="left" w:leader="none"/>
        </w:tabs>
        <w:spacing w:line="395" w:lineRule="exact"/>
        <w:ind w:left="774"/>
        <w:rPr>
          <w:rFonts w:ascii="宋体" w:eastAsia="宋体" w:hint="eastAsia"/>
        </w:rPr>
      </w:pPr>
      <w:r>
        <w:rPr>
          <w:rFonts w:ascii="黑体" w:eastAsia="黑体" w:hint="eastAsia"/>
          <w:spacing w:val="2"/>
        </w:rPr>
        <w:t>D2.7.1.1</w:t>
        <w:tab/>
      </w:r>
      <w:r>
        <w:rPr>
          <w:spacing w:val="8"/>
        </w:rPr>
        <w:t>文件和记录控制</w:t>
      </w:r>
      <w:r>
        <w:rPr>
          <w:rFonts w:ascii="宋体" w:eastAsia="宋体" w:hint="eastAsia"/>
        </w:rPr>
        <w:t> </w:t>
      </w:r>
    </w:p>
    <w:p>
      <w:pPr>
        <w:pStyle w:val="BodyText"/>
        <w:tabs>
          <w:tab w:pos="2269" w:val="left" w:leader="none"/>
        </w:tabs>
        <w:spacing w:line="400" w:lineRule="exact"/>
        <w:ind w:left="774"/>
        <w:rPr>
          <w:rFonts w:ascii="宋体" w:eastAsia="宋体" w:hint="eastAsia"/>
        </w:rPr>
      </w:pPr>
      <w:r>
        <w:rPr>
          <w:rFonts w:ascii="黑体" w:eastAsia="黑体" w:hint="eastAsia"/>
          <w:spacing w:val="2"/>
        </w:rPr>
        <w:t>D2.7.1.1.1</w:t>
        <w:tab/>
      </w:r>
      <w:r>
        <w:rPr>
          <w:spacing w:val="8"/>
        </w:rPr>
        <w:t>文件控制</w:t>
      </w:r>
      <w:r>
        <w:rPr>
          <w:rFonts w:ascii="宋体" w:eastAsia="宋体" w:hint="eastAsia"/>
        </w:rPr>
        <w:t> </w:t>
      </w:r>
    </w:p>
    <w:p>
      <w:pPr>
        <w:pStyle w:val="BodyText"/>
        <w:spacing w:line="400" w:lineRule="exact"/>
        <w:ind w:left="774"/>
      </w:pPr>
      <w:r>
        <w:rPr/>
        <w:t>文件控制的范围、程序、内容如下：</w:t>
      </w:r>
    </w:p>
    <w:p>
      <w:pPr>
        <w:pStyle w:val="ListParagraph"/>
        <w:numPr>
          <w:ilvl w:val="0"/>
          <w:numId w:val="142"/>
        </w:numPr>
        <w:tabs>
          <w:tab w:pos="1146" w:val="left" w:leader="none"/>
        </w:tabs>
        <w:spacing w:line="211" w:lineRule="auto" w:before="13" w:after="0"/>
        <w:ind w:left="278" w:right="1414" w:firstLine="496"/>
        <w:jc w:val="left"/>
        <w:rPr>
          <w:sz w:val="24"/>
        </w:rPr>
      </w:pPr>
      <w:r>
        <w:rPr/>
        <w:pict>
          <v:shape style="position:absolute;margin-left:111.727043pt;margin-top:8.650876pt;width:379.1pt;height:37.950pt;mso-position-horizontal-relative:page;mso-position-vertical-relative:paragraph;z-index:-269104;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受控文件的类别确定，包括质量保证体系文件、外来文件，以及其他需要控</w:t>
      </w:r>
      <w:r>
        <w:rPr>
          <w:spacing w:val="7"/>
          <w:sz w:val="24"/>
        </w:rPr>
        <w:t>制的文件等；</w:t>
      </w:r>
    </w:p>
    <w:p>
      <w:pPr>
        <w:pStyle w:val="ListParagraph"/>
        <w:numPr>
          <w:ilvl w:val="0"/>
          <w:numId w:val="142"/>
        </w:numPr>
        <w:tabs>
          <w:tab w:pos="1146" w:val="left" w:leader="none"/>
        </w:tabs>
        <w:spacing w:line="213" w:lineRule="auto" w:before="1" w:after="0"/>
        <w:ind w:left="278" w:right="1299" w:firstLine="496"/>
        <w:jc w:val="left"/>
        <w:rPr>
          <w:sz w:val="24"/>
        </w:rPr>
      </w:pPr>
      <w:r>
        <w:rPr>
          <w:spacing w:val="-14"/>
          <w:sz w:val="24"/>
        </w:rPr>
        <w:t>文件的管理，包括编制、审核、审批批准、标识、发放、修改、回收，保管</w:t>
      </w:r>
      <w:r>
        <w:rPr>
          <w:rFonts w:ascii="宋体" w:eastAsia="宋体" w:hint="eastAsia"/>
          <w:spacing w:val="3"/>
          <w:sz w:val="24"/>
        </w:rPr>
        <w:t>(</w:t>
      </w:r>
      <w:r>
        <w:rPr>
          <w:sz w:val="24"/>
        </w:rPr>
        <w:t>方式、设施等</w:t>
      </w:r>
      <w:r>
        <w:rPr>
          <w:rFonts w:ascii="宋体" w:eastAsia="宋体" w:hint="eastAsia"/>
          <w:spacing w:val="3"/>
          <w:sz w:val="24"/>
        </w:rPr>
        <w:t>)</w:t>
      </w:r>
      <w:r>
        <w:rPr>
          <w:spacing w:val="2"/>
          <w:sz w:val="24"/>
        </w:rPr>
        <w:t>及其销毁的规定；其中外来文件控制还应当有收集</w:t>
      </w:r>
      <w:r>
        <w:rPr>
          <w:rFonts w:ascii="宋体" w:eastAsia="宋体" w:hint="eastAsia"/>
          <w:spacing w:val="4"/>
          <w:sz w:val="24"/>
        </w:rPr>
        <w:t>(</w:t>
      </w:r>
      <w:r>
        <w:rPr>
          <w:spacing w:val="7"/>
          <w:sz w:val="24"/>
        </w:rPr>
        <w:t>购买</w:t>
      </w:r>
      <w:r>
        <w:rPr>
          <w:rFonts w:ascii="宋体" w:eastAsia="宋体" w:hint="eastAsia"/>
          <w:spacing w:val="3"/>
          <w:sz w:val="24"/>
        </w:rPr>
        <w:t>)</w:t>
      </w:r>
      <w:r>
        <w:rPr>
          <w:sz w:val="24"/>
        </w:rPr>
        <w:t>、接收等规定；</w:t>
      </w:r>
    </w:p>
    <w:p>
      <w:pPr>
        <w:pStyle w:val="ListParagraph"/>
        <w:numPr>
          <w:ilvl w:val="0"/>
          <w:numId w:val="142"/>
        </w:numPr>
        <w:tabs>
          <w:tab w:pos="1145" w:val="left" w:leader="none"/>
        </w:tabs>
        <w:spacing w:line="211" w:lineRule="auto" w:before="0" w:after="0"/>
        <w:ind w:left="278" w:right="1414" w:firstLine="496"/>
        <w:jc w:val="left"/>
        <w:rPr>
          <w:sz w:val="24"/>
        </w:rPr>
      </w:pPr>
      <w:r>
        <w:rPr>
          <w:spacing w:val="16"/>
          <w:sz w:val="24"/>
        </w:rPr>
        <w:t>质量保证体系实施的相关部门、人员及场所使用的受控文件为有效版本的规定。</w:t>
      </w:r>
    </w:p>
    <w:p>
      <w:pPr>
        <w:pStyle w:val="BodyText"/>
        <w:tabs>
          <w:tab w:pos="2269" w:val="left" w:leader="none"/>
        </w:tabs>
        <w:spacing w:line="393" w:lineRule="exact"/>
        <w:ind w:left="773"/>
        <w:rPr>
          <w:rFonts w:ascii="宋体" w:eastAsia="宋体" w:hint="eastAsia"/>
        </w:rPr>
      </w:pPr>
      <w:r>
        <w:rPr>
          <w:rFonts w:ascii="黑体" w:eastAsia="黑体" w:hint="eastAsia"/>
          <w:spacing w:val="2"/>
        </w:rPr>
        <w:t>D2.7.1.1.2</w:t>
        <w:tab/>
      </w:r>
      <w:r>
        <w:rPr>
          <w:spacing w:val="8"/>
        </w:rPr>
        <w:t>记录控制</w:t>
      </w:r>
      <w:r>
        <w:rPr>
          <w:rFonts w:ascii="宋体" w:eastAsia="宋体" w:hint="eastAsia"/>
        </w:rPr>
        <w:t> </w:t>
      </w:r>
    </w:p>
    <w:p>
      <w:pPr>
        <w:pStyle w:val="BodyText"/>
        <w:spacing w:line="400" w:lineRule="exact"/>
        <w:ind w:left="773"/>
      </w:pPr>
      <w:r>
        <w:rPr/>
        <w:t>记录控制范围、程序、内容如下：</w:t>
      </w:r>
    </w:p>
    <w:p>
      <w:pPr>
        <w:pStyle w:val="ListParagraph"/>
        <w:numPr>
          <w:ilvl w:val="0"/>
          <w:numId w:val="143"/>
        </w:numPr>
        <w:tabs>
          <w:tab w:pos="1146" w:val="left" w:leader="none"/>
        </w:tabs>
        <w:spacing w:line="400" w:lineRule="exact" w:before="0" w:after="0"/>
        <w:ind w:left="1146" w:right="0" w:hanging="372"/>
        <w:jc w:val="left"/>
        <w:rPr>
          <w:sz w:val="24"/>
        </w:rPr>
      </w:pPr>
      <w:r>
        <w:rPr>
          <w:spacing w:val="7"/>
          <w:sz w:val="24"/>
        </w:rPr>
        <w:t>记录的填写、确认、收集、归档、保管与保存期限、销毁等规定；</w:t>
      </w:r>
    </w:p>
    <w:p>
      <w:pPr>
        <w:pStyle w:val="ListParagraph"/>
        <w:numPr>
          <w:ilvl w:val="0"/>
          <w:numId w:val="143"/>
        </w:numPr>
        <w:tabs>
          <w:tab w:pos="1146" w:val="left" w:leader="none"/>
        </w:tabs>
        <w:spacing w:line="400" w:lineRule="exact" w:before="0" w:after="0"/>
        <w:ind w:left="1146" w:right="0" w:hanging="372"/>
        <w:jc w:val="left"/>
        <w:rPr>
          <w:sz w:val="24"/>
        </w:rPr>
      </w:pPr>
      <w:r>
        <w:rPr>
          <w:spacing w:val="-3"/>
          <w:sz w:val="24"/>
        </w:rPr>
        <w:t>质量保证体系实施部门、人员及场所使用相关受控记录表格有效版本的规定。</w:t>
      </w:r>
    </w:p>
    <w:p>
      <w:pPr>
        <w:pStyle w:val="BodyText"/>
        <w:tabs>
          <w:tab w:pos="2020" w:val="left" w:leader="none"/>
        </w:tabs>
        <w:spacing w:line="400" w:lineRule="exact"/>
        <w:ind w:left="774"/>
      </w:pPr>
      <w:r>
        <w:rPr>
          <w:rFonts w:ascii="黑体" w:eastAsia="黑体" w:hint="eastAsia"/>
          <w:spacing w:val="2"/>
        </w:rPr>
        <w:t>D2.7.1.2</w:t>
        <w:tab/>
      </w:r>
      <w:r>
        <w:rPr>
          <w:spacing w:val="8"/>
        </w:rPr>
        <w:t>设备控制</w:t>
      </w:r>
    </w:p>
    <w:p>
      <w:pPr>
        <w:pStyle w:val="BodyText"/>
        <w:spacing w:line="400" w:lineRule="exact"/>
        <w:ind w:left="774"/>
      </w:pPr>
      <w:r>
        <w:rPr/>
        <w:t>设备控制的范围、程序、内容如下：</w:t>
      </w:r>
    </w:p>
    <w:p>
      <w:pPr>
        <w:pStyle w:val="ListParagraph"/>
        <w:numPr>
          <w:ilvl w:val="0"/>
          <w:numId w:val="144"/>
        </w:numPr>
        <w:tabs>
          <w:tab w:pos="1146" w:val="left" w:leader="none"/>
        </w:tabs>
        <w:spacing w:line="211" w:lineRule="auto" w:before="13" w:after="0"/>
        <w:ind w:left="278" w:right="1414" w:firstLine="496"/>
        <w:jc w:val="left"/>
        <w:rPr>
          <w:sz w:val="24"/>
        </w:rPr>
      </w:pPr>
      <w:r>
        <w:rPr>
          <w:spacing w:val="8"/>
          <w:sz w:val="24"/>
        </w:rPr>
        <w:t>设备及设备上使用的安全附件控制，包括采购、验收、建档、操作、维护、</w:t>
      </w:r>
      <w:r>
        <w:rPr>
          <w:spacing w:val="7"/>
          <w:sz w:val="24"/>
        </w:rPr>
        <w:t>使用环境、检定校准、检修、特种设备自行检查、报废等；</w:t>
      </w:r>
    </w:p>
    <w:p>
      <w:pPr>
        <w:pStyle w:val="ListParagraph"/>
        <w:numPr>
          <w:ilvl w:val="0"/>
          <w:numId w:val="144"/>
        </w:numPr>
        <w:tabs>
          <w:tab w:pos="1146" w:val="left" w:leader="none"/>
        </w:tabs>
        <w:spacing w:line="213" w:lineRule="auto" w:before="1" w:after="0"/>
        <w:ind w:left="278" w:right="1414" w:firstLine="496"/>
        <w:jc w:val="left"/>
        <w:rPr>
          <w:sz w:val="24"/>
        </w:rPr>
      </w:pPr>
      <w:r>
        <w:rPr>
          <w:spacing w:val="8"/>
          <w:sz w:val="24"/>
        </w:rPr>
        <w:t>设备档案管理，包括建立设备台账和档案，质量证明文件、使用说明书、使</w:t>
      </w:r>
      <w:r>
        <w:rPr>
          <w:spacing w:val="7"/>
          <w:sz w:val="24"/>
        </w:rPr>
        <w:t>用记录、维护保养记录、校准检定计划，校准检定记录、报告等档案资料；</w:t>
      </w:r>
    </w:p>
    <w:p>
      <w:pPr>
        <w:pStyle w:val="ListParagraph"/>
        <w:numPr>
          <w:ilvl w:val="0"/>
          <w:numId w:val="144"/>
        </w:numPr>
        <w:tabs>
          <w:tab w:pos="1146" w:val="left" w:leader="none"/>
        </w:tabs>
        <w:spacing w:line="211" w:lineRule="auto" w:before="0" w:after="0"/>
        <w:ind w:left="278" w:right="1414" w:firstLine="496"/>
        <w:jc w:val="left"/>
        <w:rPr>
          <w:sz w:val="24"/>
        </w:rPr>
      </w:pPr>
      <w:r>
        <w:rPr>
          <w:spacing w:val="8"/>
          <w:sz w:val="24"/>
        </w:rPr>
        <w:t>设备状态控制，包括设备使用状态标识、检定校准标识、法定要求定期检验的设备检验报告等。</w:t>
      </w:r>
    </w:p>
    <w:p>
      <w:pPr>
        <w:pStyle w:val="BodyText"/>
        <w:spacing w:before="9"/>
        <w:ind w:left="0"/>
        <w:rPr>
          <w:sz w:val="6"/>
        </w:rPr>
      </w:pPr>
    </w:p>
    <w:p>
      <w:pPr>
        <w:pStyle w:val="BodyText"/>
        <w:spacing w:before="67"/>
        <w:ind w:left="0" w:right="1541"/>
        <w:jc w:val="right"/>
        <w:rPr>
          <w:rFonts w:ascii="宋体" w:hAnsi="宋体"/>
        </w:rPr>
      </w:pPr>
      <w:r>
        <w:rPr>
          <w:rFonts w:ascii="宋体" w:hAnsi="宋体"/>
        </w:rPr>
        <w:t>— 63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905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2020" w:val="left" w:leader="none"/>
        </w:tabs>
        <w:spacing w:line="411" w:lineRule="exact"/>
        <w:ind w:left="774"/>
        <w:rPr>
          <w:rFonts w:ascii="宋体" w:eastAsia="宋体" w:hint="eastAsia"/>
        </w:rPr>
      </w:pPr>
      <w:r>
        <w:rPr>
          <w:rFonts w:ascii="黑体" w:eastAsia="黑体" w:hint="eastAsia"/>
          <w:spacing w:val="2"/>
        </w:rPr>
        <w:t>D2.7.1.3</w:t>
        <w:tab/>
      </w:r>
      <w:r>
        <w:rPr>
          <w:spacing w:val="8"/>
        </w:rPr>
        <w:t>充装介质检测控制</w:t>
      </w:r>
      <w:r>
        <w:rPr>
          <w:rFonts w:ascii="宋体" w:eastAsia="宋体" w:hint="eastAsia"/>
        </w:rPr>
        <w:t> </w:t>
      </w:r>
    </w:p>
    <w:p>
      <w:pPr>
        <w:pStyle w:val="BodyText"/>
        <w:spacing w:line="211" w:lineRule="auto" w:before="12"/>
        <w:ind w:right="1413" w:firstLine="495"/>
      </w:pPr>
      <w:r>
        <w:rPr/>
        <w:t>按照安全技术规范及相关标准的要求，对所购商品气体、气瓶余气和产品气体进行化验分析。</w:t>
      </w:r>
    </w:p>
    <w:p>
      <w:pPr>
        <w:pStyle w:val="BodyText"/>
        <w:tabs>
          <w:tab w:pos="2020" w:val="left" w:leader="none"/>
        </w:tabs>
        <w:spacing w:line="393" w:lineRule="exact"/>
        <w:ind w:left="774"/>
        <w:rPr>
          <w:rFonts w:ascii="宋体" w:eastAsia="宋体" w:hint="eastAsia"/>
        </w:rPr>
      </w:pPr>
      <w:r>
        <w:rPr>
          <w:rFonts w:ascii="黑体" w:eastAsia="黑体" w:hint="eastAsia"/>
          <w:spacing w:val="2"/>
        </w:rPr>
        <w:t>D2.7.1.4</w:t>
        <w:tab/>
      </w:r>
      <w:r>
        <w:rPr>
          <w:spacing w:val="8"/>
        </w:rPr>
        <w:t>人员管理</w:t>
      </w:r>
      <w:r>
        <w:rPr>
          <w:rFonts w:ascii="宋体" w:eastAsia="宋体" w:hint="eastAsia"/>
        </w:rPr>
        <w:t> </w:t>
      </w:r>
    </w:p>
    <w:p>
      <w:pPr>
        <w:pStyle w:val="BodyText"/>
        <w:spacing w:line="400" w:lineRule="exact"/>
        <w:ind w:left="774"/>
      </w:pPr>
      <w:r>
        <w:rPr/>
        <w:t>人员管理控制的范围、程序、内容如下：</w:t>
      </w:r>
    </w:p>
    <w:p>
      <w:pPr>
        <w:pStyle w:val="ListParagraph"/>
        <w:numPr>
          <w:ilvl w:val="0"/>
          <w:numId w:val="145"/>
        </w:numPr>
        <w:tabs>
          <w:tab w:pos="1146" w:val="left" w:leader="none"/>
        </w:tabs>
        <w:spacing w:line="400" w:lineRule="exact" w:before="0" w:after="0"/>
        <w:ind w:left="1146" w:right="0" w:hanging="372"/>
        <w:jc w:val="left"/>
        <w:rPr>
          <w:sz w:val="24"/>
        </w:rPr>
      </w:pPr>
      <w:r>
        <w:rPr>
          <w:spacing w:val="8"/>
          <w:sz w:val="24"/>
        </w:rPr>
        <w:t>人员培训要求、内容、计划和实施等；</w:t>
      </w:r>
    </w:p>
    <w:p>
      <w:pPr>
        <w:pStyle w:val="ListParagraph"/>
        <w:numPr>
          <w:ilvl w:val="0"/>
          <w:numId w:val="145"/>
        </w:numPr>
        <w:tabs>
          <w:tab w:pos="1146" w:val="left" w:leader="none"/>
        </w:tabs>
        <w:spacing w:line="400" w:lineRule="exact" w:before="0" w:after="0"/>
        <w:ind w:left="1146" w:right="0" w:hanging="372"/>
        <w:jc w:val="left"/>
        <w:rPr>
          <w:sz w:val="24"/>
        </w:rPr>
      </w:pPr>
      <w:r>
        <w:rPr>
          <w:spacing w:val="8"/>
          <w:sz w:val="24"/>
        </w:rPr>
        <w:t>人员的培训记录、考核档案；</w:t>
      </w:r>
    </w:p>
    <w:p>
      <w:pPr>
        <w:pStyle w:val="ListParagraph"/>
        <w:numPr>
          <w:ilvl w:val="0"/>
          <w:numId w:val="145"/>
        </w:numPr>
        <w:tabs>
          <w:tab w:pos="1146" w:val="left" w:leader="none"/>
        </w:tabs>
        <w:spacing w:line="400" w:lineRule="exact" w:before="0" w:after="0"/>
        <w:ind w:left="1146" w:right="0" w:hanging="372"/>
        <w:jc w:val="left"/>
        <w:rPr>
          <w:sz w:val="24"/>
        </w:rPr>
      </w:pPr>
      <w:r>
        <w:rPr>
          <w:spacing w:val="8"/>
          <w:sz w:val="24"/>
        </w:rPr>
        <w:t>特种设备相关人员持证上岗；</w:t>
      </w:r>
    </w:p>
    <w:p>
      <w:pPr>
        <w:pStyle w:val="ListParagraph"/>
        <w:numPr>
          <w:ilvl w:val="0"/>
          <w:numId w:val="145"/>
        </w:numPr>
        <w:tabs>
          <w:tab w:pos="1146" w:val="left" w:leader="none"/>
        </w:tabs>
        <w:spacing w:line="400" w:lineRule="exact" w:before="0" w:after="0"/>
        <w:ind w:left="1146" w:right="0" w:hanging="372"/>
        <w:jc w:val="left"/>
        <w:rPr>
          <w:sz w:val="24"/>
        </w:rPr>
      </w:pPr>
      <w:r>
        <w:rPr>
          <w:spacing w:val="8"/>
          <w:sz w:val="24"/>
        </w:rPr>
        <w:t>特种设备许可所要求的相关人员的聘用管理。</w:t>
      </w:r>
    </w:p>
    <w:p>
      <w:pPr>
        <w:pStyle w:val="BodyText"/>
        <w:tabs>
          <w:tab w:pos="2020" w:val="left" w:leader="none"/>
        </w:tabs>
        <w:spacing w:line="400" w:lineRule="exact"/>
        <w:ind w:left="774"/>
        <w:rPr>
          <w:rFonts w:ascii="宋体" w:eastAsia="宋体" w:hint="eastAsia"/>
        </w:rPr>
      </w:pPr>
      <w:r>
        <w:rPr>
          <w:rFonts w:ascii="黑体" w:eastAsia="黑体" w:hint="eastAsia"/>
          <w:spacing w:val="2"/>
        </w:rPr>
        <w:t>D2.7.1.5</w:t>
        <w:tab/>
      </w:r>
      <w:r>
        <w:rPr>
          <w:spacing w:val="8"/>
        </w:rPr>
        <w:t>充装工作质量控制</w:t>
      </w:r>
      <w:r>
        <w:rPr>
          <w:rFonts w:ascii="宋体" w:eastAsia="宋体" w:hint="eastAsia"/>
        </w:rPr>
        <w:t> </w:t>
      </w:r>
    </w:p>
    <w:p>
      <w:pPr>
        <w:pStyle w:val="BodyText"/>
        <w:spacing w:line="400" w:lineRule="exact"/>
        <w:ind w:left="774"/>
      </w:pPr>
      <w:r>
        <w:rPr/>
        <w:t>充装工作质量控制的范围、程序、内容如下：</w:t>
      </w:r>
    </w:p>
    <w:p>
      <w:pPr>
        <w:pStyle w:val="ListParagraph"/>
        <w:numPr>
          <w:ilvl w:val="0"/>
          <w:numId w:val="146"/>
        </w:numPr>
        <w:tabs>
          <w:tab w:pos="1146" w:val="left" w:leader="none"/>
        </w:tabs>
        <w:spacing w:line="213" w:lineRule="auto" w:before="10" w:after="0"/>
        <w:ind w:left="278" w:right="1414" w:firstLine="496"/>
        <w:jc w:val="left"/>
        <w:rPr>
          <w:sz w:val="24"/>
        </w:rPr>
      </w:pPr>
      <w:r>
        <w:rPr>
          <w:spacing w:val="8"/>
          <w:sz w:val="24"/>
        </w:rPr>
        <w:t>对合格的气瓶进行充装，严禁充装超期未检气瓶、改装气瓶、翻新气瓶、报废气瓶；</w:t>
      </w:r>
    </w:p>
    <w:p>
      <w:pPr>
        <w:pStyle w:val="ListParagraph"/>
        <w:numPr>
          <w:ilvl w:val="0"/>
          <w:numId w:val="146"/>
        </w:numPr>
        <w:tabs>
          <w:tab w:pos="1146" w:val="left" w:leader="none"/>
        </w:tabs>
        <w:spacing w:line="387" w:lineRule="exact" w:before="0" w:after="0"/>
        <w:ind w:left="1146" w:right="0" w:hanging="372"/>
        <w:jc w:val="left"/>
        <w:rPr>
          <w:sz w:val="24"/>
        </w:rPr>
      </w:pPr>
      <w:r>
        <w:rPr>
          <w:spacing w:val="7"/>
          <w:sz w:val="24"/>
        </w:rPr>
        <w:t>充装过程按照规定进行操作，并且有专人进行巡回检查；</w:t>
      </w:r>
    </w:p>
    <w:p>
      <w:pPr>
        <w:pStyle w:val="ListParagraph"/>
        <w:numPr>
          <w:ilvl w:val="0"/>
          <w:numId w:val="146"/>
        </w:numPr>
        <w:tabs>
          <w:tab w:pos="1146" w:val="left" w:leader="none"/>
        </w:tabs>
        <w:spacing w:line="400" w:lineRule="exact" w:before="0" w:after="0"/>
        <w:ind w:left="1146" w:right="0" w:hanging="372"/>
        <w:jc w:val="left"/>
        <w:rPr>
          <w:sz w:val="24"/>
        </w:rPr>
      </w:pPr>
      <w:r>
        <w:rPr>
          <w:spacing w:val="7"/>
          <w:sz w:val="24"/>
        </w:rPr>
        <w:t>气瓶充装的温度</w:t>
      </w:r>
      <w:r>
        <w:rPr>
          <w:rFonts w:ascii="宋体" w:eastAsia="宋体" w:hint="eastAsia"/>
          <w:spacing w:val="4"/>
          <w:sz w:val="24"/>
        </w:rPr>
        <w:t>(</w:t>
      </w:r>
      <w:r>
        <w:rPr>
          <w:spacing w:val="7"/>
          <w:sz w:val="24"/>
        </w:rPr>
        <w:t>压力</w:t>
      </w:r>
      <w:r>
        <w:rPr>
          <w:rFonts w:ascii="宋体" w:eastAsia="宋体" w:hint="eastAsia"/>
          <w:spacing w:val="3"/>
          <w:sz w:val="24"/>
        </w:rPr>
        <w:t>)</w:t>
      </w:r>
      <w:r>
        <w:rPr>
          <w:spacing w:val="8"/>
          <w:sz w:val="24"/>
        </w:rPr>
        <w:t>及其流速符合规定；</w:t>
      </w:r>
    </w:p>
    <w:p>
      <w:pPr>
        <w:pStyle w:val="ListParagraph"/>
        <w:numPr>
          <w:ilvl w:val="0"/>
          <w:numId w:val="146"/>
        </w:numPr>
        <w:tabs>
          <w:tab w:pos="1146" w:val="left" w:leader="none"/>
        </w:tabs>
        <w:spacing w:line="400" w:lineRule="exact" w:before="0" w:after="0"/>
        <w:ind w:left="1146" w:right="0" w:hanging="372"/>
        <w:jc w:val="left"/>
        <w:rPr>
          <w:sz w:val="24"/>
        </w:rPr>
      </w:pPr>
      <w:r>
        <w:rPr/>
        <w:pict>
          <v:shape style="position:absolute;margin-left:111.727043pt;margin-top:18.019224pt;width:379.1pt;height:37.950pt;mso-position-horizontal-relative:page;mso-position-vertical-relative:paragraph;z-index:-26903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7"/>
          <w:sz w:val="24"/>
        </w:rPr>
        <w:t>溶解乙炔气瓶充装时间及静置时间符合要求，充装后逐瓶称重和检查压力；</w:t>
      </w:r>
    </w:p>
    <w:p>
      <w:pPr>
        <w:pStyle w:val="ListParagraph"/>
        <w:numPr>
          <w:ilvl w:val="0"/>
          <w:numId w:val="146"/>
        </w:numPr>
        <w:tabs>
          <w:tab w:pos="1146" w:val="left" w:leader="none"/>
        </w:tabs>
        <w:spacing w:line="400" w:lineRule="exact" w:before="0" w:after="0"/>
        <w:ind w:left="1146" w:right="0" w:hanging="372"/>
        <w:jc w:val="left"/>
        <w:rPr>
          <w:sz w:val="24"/>
        </w:rPr>
      </w:pPr>
      <w:r>
        <w:rPr>
          <w:spacing w:val="7"/>
          <w:sz w:val="24"/>
        </w:rPr>
        <w:t>液化气瓶充装量符合有关规定，充装后逐瓶称重；</w:t>
      </w:r>
    </w:p>
    <w:p>
      <w:pPr>
        <w:pStyle w:val="ListParagraph"/>
        <w:numPr>
          <w:ilvl w:val="0"/>
          <w:numId w:val="146"/>
        </w:numPr>
        <w:tabs>
          <w:tab w:pos="1146" w:val="left" w:leader="none"/>
        </w:tabs>
        <w:spacing w:line="400" w:lineRule="exact" w:before="0" w:after="0"/>
        <w:ind w:left="1146" w:right="0" w:hanging="372"/>
        <w:jc w:val="left"/>
        <w:rPr>
          <w:sz w:val="24"/>
        </w:rPr>
      </w:pPr>
      <w:r>
        <w:rPr>
          <w:spacing w:val="8"/>
          <w:sz w:val="24"/>
        </w:rPr>
        <w:t>压缩气体充装压力符合规定。</w:t>
      </w:r>
    </w:p>
    <w:p>
      <w:pPr>
        <w:pStyle w:val="BodyText"/>
        <w:tabs>
          <w:tab w:pos="2020" w:val="left" w:leader="none"/>
        </w:tabs>
        <w:spacing w:line="400" w:lineRule="exact"/>
        <w:ind w:left="774"/>
        <w:rPr>
          <w:rFonts w:ascii="宋体" w:eastAsia="宋体" w:hint="eastAsia"/>
        </w:rPr>
      </w:pPr>
      <w:r>
        <w:rPr>
          <w:rFonts w:ascii="黑体" w:eastAsia="黑体" w:hint="eastAsia"/>
          <w:spacing w:val="2"/>
        </w:rPr>
        <w:t>D2.7.1.6</w:t>
        <w:tab/>
      </w:r>
      <w:r>
        <w:rPr>
          <w:spacing w:val="8"/>
        </w:rPr>
        <w:t>信息追踪和质量服务</w:t>
      </w:r>
      <w:r>
        <w:rPr>
          <w:rFonts w:ascii="宋体" w:eastAsia="宋体" w:hint="eastAsia"/>
        </w:rPr>
        <w:t> </w:t>
      </w:r>
    </w:p>
    <w:p>
      <w:pPr>
        <w:pStyle w:val="BodyText"/>
        <w:spacing w:line="400" w:lineRule="exact"/>
        <w:ind w:left="774"/>
      </w:pPr>
      <w:r>
        <w:rPr/>
        <w:t>信息追踪和质量服务控制的范围、程序、内容如下：</w:t>
      </w:r>
    </w:p>
    <w:p>
      <w:pPr>
        <w:pStyle w:val="ListParagraph"/>
        <w:numPr>
          <w:ilvl w:val="0"/>
          <w:numId w:val="147"/>
        </w:numPr>
        <w:tabs>
          <w:tab w:pos="1150" w:val="left" w:leader="none"/>
        </w:tabs>
        <w:spacing w:line="213" w:lineRule="auto" w:before="9" w:after="0"/>
        <w:ind w:left="278" w:right="1410" w:firstLine="496"/>
        <w:jc w:val="left"/>
        <w:rPr>
          <w:sz w:val="24"/>
        </w:rPr>
      </w:pPr>
      <w:r>
        <w:rPr>
          <w:spacing w:val="12"/>
          <w:sz w:val="24"/>
        </w:rPr>
        <w:t>本单位办理使用证的气瓶瓶体上应当制作充装站标志</w:t>
      </w:r>
      <w:r>
        <w:rPr>
          <w:rFonts w:ascii="宋体" w:eastAsia="宋体" w:hint="eastAsia"/>
          <w:spacing w:val="9"/>
          <w:sz w:val="24"/>
        </w:rPr>
        <w:t>(</w:t>
      </w:r>
      <w:r>
        <w:rPr>
          <w:spacing w:val="12"/>
          <w:sz w:val="24"/>
        </w:rPr>
        <w:t>涂敷标志和信息化电</w:t>
      </w:r>
      <w:r>
        <w:rPr>
          <w:spacing w:val="7"/>
          <w:sz w:val="24"/>
        </w:rPr>
        <w:t>子标志</w:t>
      </w:r>
      <w:r>
        <w:rPr>
          <w:rFonts w:ascii="宋体" w:eastAsia="宋体" w:hint="eastAsia"/>
          <w:spacing w:val="4"/>
          <w:sz w:val="24"/>
        </w:rPr>
        <w:t>)</w:t>
      </w:r>
      <w:r>
        <w:rPr>
          <w:spacing w:val="7"/>
          <w:sz w:val="24"/>
        </w:rPr>
        <w:t>和充装产品标签，标签内容符合安全技术规范要求；</w:t>
      </w:r>
    </w:p>
    <w:p>
      <w:pPr>
        <w:pStyle w:val="ListParagraph"/>
        <w:numPr>
          <w:ilvl w:val="0"/>
          <w:numId w:val="147"/>
        </w:numPr>
        <w:tabs>
          <w:tab w:pos="1146" w:val="left" w:leader="none"/>
        </w:tabs>
        <w:spacing w:line="211" w:lineRule="auto" w:before="0" w:after="0"/>
        <w:ind w:left="278" w:right="1414" w:firstLine="496"/>
        <w:jc w:val="left"/>
        <w:rPr>
          <w:sz w:val="24"/>
        </w:rPr>
      </w:pPr>
      <w:r>
        <w:rPr>
          <w:spacing w:val="8"/>
          <w:sz w:val="24"/>
        </w:rPr>
        <w:t>充装站建立健全气瓶充装、储运、销售、检验的全产业链等环节的安全信息追溯系统，并且有效实施管理；</w:t>
      </w:r>
    </w:p>
    <w:p>
      <w:pPr>
        <w:pStyle w:val="ListParagraph"/>
        <w:numPr>
          <w:ilvl w:val="0"/>
          <w:numId w:val="147"/>
        </w:numPr>
        <w:tabs>
          <w:tab w:pos="1146" w:val="left" w:leader="none"/>
        </w:tabs>
        <w:spacing w:line="211" w:lineRule="auto" w:before="5" w:after="0"/>
        <w:ind w:left="278" w:right="1414" w:firstLine="496"/>
        <w:jc w:val="left"/>
        <w:rPr>
          <w:sz w:val="24"/>
        </w:rPr>
      </w:pPr>
      <w:r>
        <w:rPr>
          <w:spacing w:val="8"/>
          <w:sz w:val="24"/>
        </w:rPr>
        <w:t>对瓶装气体使用者进行安全使用指导，对瓶装气体经销单位或者瓶装气体消费者进行气瓶安全使用培训。</w:t>
      </w:r>
    </w:p>
    <w:p>
      <w:pPr>
        <w:pStyle w:val="BodyText"/>
        <w:tabs>
          <w:tab w:pos="2020" w:val="left" w:leader="none"/>
        </w:tabs>
        <w:spacing w:line="392" w:lineRule="exact"/>
        <w:ind w:left="774"/>
      </w:pPr>
      <w:r>
        <w:rPr>
          <w:rFonts w:ascii="黑体" w:eastAsia="黑体" w:hint="eastAsia"/>
          <w:spacing w:val="2"/>
        </w:rPr>
        <w:t>D2.7.1.7</w:t>
        <w:tab/>
      </w:r>
      <w:r>
        <w:rPr>
          <w:spacing w:val="8"/>
        </w:rPr>
        <w:t>执行特种设备许可制度</w:t>
      </w:r>
    </w:p>
    <w:p>
      <w:pPr>
        <w:pStyle w:val="BodyText"/>
        <w:spacing w:line="400" w:lineRule="exact"/>
        <w:ind w:left="774"/>
      </w:pPr>
      <w:r>
        <w:rPr/>
        <w:t>执行特种设备许可制度控制的范围、程序、内容如下：</w:t>
      </w:r>
    </w:p>
    <w:p>
      <w:pPr>
        <w:pStyle w:val="ListParagraph"/>
        <w:numPr>
          <w:ilvl w:val="0"/>
          <w:numId w:val="148"/>
        </w:numPr>
        <w:tabs>
          <w:tab w:pos="1146" w:val="left" w:leader="none"/>
        </w:tabs>
        <w:spacing w:line="400" w:lineRule="exact" w:before="0" w:after="0"/>
        <w:ind w:left="1146" w:right="0" w:hanging="372"/>
        <w:jc w:val="left"/>
        <w:rPr>
          <w:rFonts w:ascii="宋体" w:eastAsia="宋体" w:hint="eastAsia"/>
          <w:sz w:val="24"/>
        </w:rPr>
      </w:pPr>
      <w:r>
        <w:rPr>
          <w:spacing w:val="8"/>
          <w:sz w:val="24"/>
        </w:rPr>
        <w:t>执行特种设备许可制度；</w:t>
      </w:r>
      <w:r>
        <w:rPr>
          <w:rFonts w:ascii="宋体" w:eastAsia="宋体" w:hint="eastAsia"/>
          <w:sz w:val="24"/>
        </w:rPr>
        <w:t> </w:t>
      </w:r>
    </w:p>
    <w:p>
      <w:pPr>
        <w:pStyle w:val="ListParagraph"/>
        <w:numPr>
          <w:ilvl w:val="0"/>
          <w:numId w:val="148"/>
        </w:numPr>
        <w:tabs>
          <w:tab w:pos="1146" w:val="left" w:leader="none"/>
        </w:tabs>
        <w:spacing w:line="400" w:lineRule="exact" w:before="0" w:after="0"/>
        <w:ind w:left="1146" w:right="0" w:hanging="372"/>
        <w:jc w:val="left"/>
        <w:rPr>
          <w:sz w:val="24"/>
        </w:rPr>
      </w:pPr>
      <w:r>
        <w:rPr>
          <w:spacing w:val="8"/>
          <w:sz w:val="24"/>
        </w:rPr>
        <w:t>接受各级特种设备安全监管部门的监督；</w:t>
      </w:r>
    </w:p>
    <w:p>
      <w:pPr>
        <w:pStyle w:val="ListParagraph"/>
        <w:numPr>
          <w:ilvl w:val="0"/>
          <w:numId w:val="148"/>
        </w:numPr>
        <w:tabs>
          <w:tab w:pos="1146" w:val="left" w:leader="none"/>
        </w:tabs>
        <w:spacing w:line="211" w:lineRule="auto" w:before="13" w:after="0"/>
        <w:ind w:left="278" w:right="1414" w:firstLine="496"/>
        <w:jc w:val="left"/>
        <w:rPr>
          <w:sz w:val="24"/>
        </w:rPr>
      </w:pPr>
      <w:r>
        <w:rPr>
          <w:spacing w:val="8"/>
          <w:sz w:val="24"/>
        </w:rPr>
        <w:t>接受定期检验，包括满足法规、安全技术规范对特种设备及安全附件的定期检验或者校验的要求；</w:t>
      </w:r>
    </w:p>
    <w:p>
      <w:pPr>
        <w:pStyle w:val="ListParagraph"/>
        <w:numPr>
          <w:ilvl w:val="0"/>
          <w:numId w:val="148"/>
        </w:numPr>
        <w:tabs>
          <w:tab w:pos="1146" w:val="left" w:leader="none"/>
        </w:tabs>
        <w:spacing w:line="213" w:lineRule="auto" w:before="1" w:after="0"/>
        <w:ind w:left="278" w:right="1411" w:firstLine="496"/>
        <w:jc w:val="left"/>
        <w:rPr>
          <w:sz w:val="24"/>
        </w:rPr>
      </w:pPr>
      <w:r>
        <w:rPr>
          <w:spacing w:val="8"/>
          <w:sz w:val="24"/>
        </w:rPr>
        <w:t>特种设备许可证管理，包括遵守相关法律、法规和安全技术规范的规定，购</w:t>
      </w:r>
      <w:r>
        <w:rPr>
          <w:spacing w:val="11"/>
          <w:sz w:val="24"/>
        </w:rPr>
        <w:t>买、使用和充装具有许可证的单位制造的特种设备及其安全附件的规定，充装许可</w:t>
      </w:r>
    </w:p>
    <w:p>
      <w:pPr>
        <w:pStyle w:val="BodyText"/>
        <w:spacing w:line="278" w:lineRule="exact"/>
        <w:rPr>
          <w:rFonts w:ascii="宋体" w:hAnsi="宋体"/>
        </w:rPr>
      </w:pPr>
      <w:r>
        <w:rPr>
          <w:rFonts w:ascii="宋体" w:hAnsi="宋体"/>
        </w:rPr>
        <w:t>— 64 — </w:t>
      </w:r>
    </w:p>
    <w:p>
      <w:pPr>
        <w:spacing w:after="0" w:line="278" w:lineRule="exact"/>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898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spacing w:line="211" w:lineRule="auto" w:before="25"/>
        <w:ind w:right="1421"/>
      </w:pPr>
      <w:r>
        <w:rPr>
          <w:rFonts w:ascii="宋体" w:eastAsia="宋体" w:hint="eastAsia"/>
        </w:rPr>
        <w:t>(</w:t>
      </w:r>
      <w:r>
        <w:rPr/>
        <w:t>如名称、地址</w:t>
      </w:r>
      <w:r>
        <w:rPr>
          <w:rFonts w:ascii="宋体" w:eastAsia="宋体" w:hint="eastAsia"/>
        </w:rPr>
        <w:t>)</w:t>
      </w:r>
      <w:r>
        <w:rPr/>
        <w:t>发生变更、变化时及时办理变更手续的规定，特种设备许可证管理规定，特种设备许可证换证规定等。</w:t>
      </w:r>
    </w:p>
    <w:p>
      <w:pPr>
        <w:pStyle w:val="BodyText"/>
        <w:tabs>
          <w:tab w:pos="1773" w:val="left" w:leader="none"/>
        </w:tabs>
        <w:spacing w:line="392" w:lineRule="exact"/>
        <w:ind w:left="774"/>
      </w:pPr>
      <w:r>
        <w:rPr>
          <w:rFonts w:ascii="黑体" w:eastAsia="黑体" w:hint="eastAsia"/>
          <w:spacing w:val="3"/>
        </w:rPr>
        <w:t>D2.7.2</w:t>
        <w:tab/>
      </w:r>
      <w:r>
        <w:rPr>
          <w:spacing w:val="8"/>
        </w:rPr>
        <w:t>管理制度和人员岗位责任制</w:t>
      </w:r>
    </w:p>
    <w:p>
      <w:pPr>
        <w:pStyle w:val="BodyText"/>
        <w:spacing w:line="211" w:lineRule="auto" w:before="13"/>
        <w:ind w:right="1421" w:firstLine="495"/>
      </w:pPr>
      <w:r>
        <w:rPr/>
        <w:t>充装单位应当建立包括以下内容的各项管理制度和人员岗位责任制，并且能够有效实施。</w:t>
      </w:r>
    </w:p>
    <w:p>
      <w:pPr>
        <w:pStyle w:val="ListParagraph"/>
        <w:numPr>
          <w:ilvl w:val="0"/>
          <w:numId w:val="149"/>
        </w:numPr>
        <w:tabs>
          <w:tab w:pos="1146" w:val="left" w:leader="none"/>
        </w:tabs>
        <w:spacing w:line="392" w:lineRule="exact" w:before="0" w:after="0"/>
        <w:ind w:left="1146" w:right="0" w:hanging="372"/>
        <w:jc w:val="left"/>
        <w:rPr>
          <w:sz w:val="24"/>
        </w:rPr>
      </w:pPr>
      <w:r>
        <w:rPr>
          <w:spacing w:val="7"/>
          <w:sz w:val="24"/>
        </w:rPr>
        <w:t>安全管理机构</w:t>
      </w:r>
      <w:r>
        <w:rPr>
          <w:rFonts w:ascii="宋体" w:eastAsia="宋体" w:hint="eastAsia"/>
          <w:spacing w:val="4"/>
          <w:sz w:val="24"/>
        </w:rPr>
        <w:t>(</w:t>
      </w:r>
      <w:r>
        <w:rPr>
          <w:spacing w:val="7"/>
          <w:sz w:val="24"/>
        </w:rPr>
        <w:t>需要设置时</w:t>
      </w:r>
      <w:r>
        <w:rPr>
          <w:rFonts w:ascii="宋体" w:eastAsia="宋体" w:hint="eastAsia"/>
          <w:spacing w:val="4"/>
          <w:sz w:val="24"/>
        </w:rPr>
        <w:t>)</w:t>
      </w:r>
      <w:r>
        <w:rPr>
          <w:spacing w:val="8"/>
          <w:sz w:val="24"/>
        </w:rPr>
        <w:t>和各类人员岗位责任；</w:t>
      </w:r>
    </w:p>
    <w:p>
      <w:pPr>
        <w:pStyle w:val="ListParagraph"/>
        <w:numPr>
          <w:ilvl w:val="0"/>
          <w:numId w:val="149"/>
        </w:numPr>
        <w:tabs>
          <w:tab w:pos="1146" w:val="left" w:leader="none"/>
        </w:tabs>
        <w:spacing w:line="400" w:lineRule="exact" w:before="0" w:after="0"/>
        <w:ind w:left="1146" w:right="0" w:hanging="372"/>
        <w:jc w:val="left"/>
        <w:rPr>
          <w:sz w:val="24"/>
        </w:rPr>
      </w:pPr>
      <w:r>
        <w:rPr>
          <w:spacing w:val="7"/>
          <w:sz w:val="24"/>
        </w:rPr>
        <w:t>安全管理</w:t>
      </w:r>
      <w:r>
        <w:rPr>
          <w:rFonts w:ascii="宋体" w:eastAsia="宋体" w:hint="eastAsia"/>
          <w:spacing w:val="4"/>
          <w:sz w:val="24"/>
        </w:rPr>
        <w:t>(</w:t>
      </w:r>
      <w:r>
        <w:rPr>
          <w:spacing w:val="7"/>
          <w:sz w:val="24"/>
        </w:rPr>
        <w:t>包括安全教育、安全生产、安全检查等内容</w:t>
      </w:r>
      <w:r>
        <w:rPr>
          <w:rFonts w:ascii="宋体" w:eastAsia="宋体" w:hint="eastAsia"/>
          <w:sz w:val="24"/>
        </w:rPr>
        <w:t>)</w:t>
      </w:r>
      <w:r>
        <w:rPr>
          <w:sz w:val="24"/>
        </w:rPr>
        <w:t>；</w:t>
      </w:r>
    </w:p>
    <w:p>
      <w:pPr>
        <w:pStyle w:val="ListParagraph"/>
        <w:numPr>
          <w:ilvl w:val="0"/>
          <w:numId w:val="149"/>
        </w:numPr>
        <w:tabs>
          <w:tab w:pos="1146" w:val="left" w:leader="none"/>
        </w:tabs>
        <w:spacing w:line="400" w:lineRule="exact" w:before="0" w:after="0"/>
        <w:ind w:left="1146" w:right="0" w:hanging="372"/>
        <w:jc w:val="left"/>
        <w:rPr>
          <w:sz w:val="24"/>
        </w:rPr>
      </w:pPr>
      <w:r>
        <w:rPr>
          <w:spacing w:val="8"/>
          <w:sz w:val="24"/>
        </w:rPr>
        <w:t>用户信息反馈；</w:t>
      </w:r>
    </w:p>
    <w:p>
      <w:pPr>
        <w:pStyle w:val="ListParagraph"/>
        <w:numPr>
          <w:ilvl w:val="0"/>
          <w:numId w:val="149"/>
        </w:numPr>
        <w:tabs>
          <w:tab w:pos="1146" w:val="left" w:leader="none"/>
        </w:tabs>
        <w:spacing w:line="213" w:lineRule="auto" w:before="9" w:after="0"/>
        <w:ind w:left="278" w:right="1297" w:firstLine="496"/>
        <w:jc w:val="left"/>
        <w:rPr>
          <w:sz w:val="24"/>
        </w:rPr>
      </w:pPr>
      <w:r>
        <w:rPr>
          <w:spacing w:val="-1"/>
          <w:sz w:val="24"/>
        </w:rPr>
        <w:t>气瓶的检查登记、使用登记、建档、标识、定期检验和维护保养、自行检查、</w:t>
      </w:r>
      <w:r>
        <w:rPr>
          <w:spacing w:val="7"/>
          <w:sz w:val="24"/>
        </w:rPr>
        <w:t>储存、发送；</w:t>
      </w:r>
    </w:p>
    <w:p>
      <w:pPr>
        <w:pStyle w:val="ListParagraph"/>
        <w:numPr>
          <w:ilvl w:val="0"/>
          <w:numId w:val="149"/>
        </w:numPr>
        <w:tabs>
          <w:tab w:pos="1146" w:val="left" w:leader="none"/>
        </w:tabs>
        <w:spacing w:line="387" w:lineRule="exact" w:before="0" w:after="0"/>
        <w:ind w:left="1146" w:right="0" w:hanging="372"/>
        <w:jc w:val="left"/>
        <w:rPr>
          <w:sz w:val="24"/>
        </w:rPr>
      </w:pPr>
      <w:r>
        <w:rPr>
          <w:spacing w:val="7"/>
          <w:sz w:val="24"/>
        </w:rPr>
        <w:t>充装站内压力容器、压力管道等特种设备的使用管理以及定期检验；</w:t>
      </w:r>
    </w:p>
    <w:p>
      <w:pPr>
        <w:pStyle w:val="ListParagraph"/>
        <w:numPr>
          <w:ilvl w:val="0"/>
          <w:numId w:val="149"/>
        </w:numPr>
        <w:tabs>
          <w:tab w:pos="1146" w:val="left" w:leader="none"/>
        </w:tabs>
        <w:spacing w:line="400" w:lineRule="exact" w:before="0" w:after="0"/>
        <w:ind w:left="1146" w:right="0" w:hanging="372"/>
        <w:jc w:val="left"/>
        <w:rPr>
          <w:sz w:val="24"/>
        </w:rPr>
      </w:pPr>
      <w:r>
        <w:rPr>
          <w:spacing w:val="8"/>
          <w:sz w:val="24"/>
        </w:rPr>
        <w:t>计量器具与仪器仪表校验；</w:t>
      </w:r>
    </w:p>
    <w:p>
      <w:pPr>
        <w:pStyle w:val="ListParagraph"/>
        <w:numPr>
          <w:ilvl w:val="0"/>
          <w:numId w:val="149"/>
        </w:numPr>
        <w:tabs>
          <w:tab w:pos="1146" w:val="left" w:leader="none"/>
        </w:tabs>
        <w:spacing w:line="400" w:lineRule="exact" w:before="0" w:after="0"/>
        <w:ind w:left="1146" w:right="0" w:hanging="372"/>
        <w:jc w:val="left"/>
        <w:rPr>
          <w:sz w:val="24"/>
        </w:rPr>
      </w:pPr>
      <w:r>
        <w:rPr>
          <w:spacing w:val="7"/>
          <w:sz w:val="24"/>
        </w:rPr>
        <w:t>资料保管，如充装记录</w:t>
      </w:r>
      <w:r>
        <w:rPr>
          <w:rFonts w:ascii="宋体" w:eastAsia="宋体" w:hint="eastAsia"/>
          <w:spacing w:val="4"/>
          <w:sz w:val="24"/>
        </w:rPr>
        <w:t>(</w:t>
      </w:r>
      <w:r>
        <w:rPr>
          <w:spacing w:val="7"/>
          <w:sz w:val="24"/>
        </w:rPr>
        <w:t>含电子文档</w:t>
      </w:r>
      <w:r>
        <w:rPr>
          <w:rFonts w:ascii="宋体" w:eastAsia="宋体" w:hint="eastAsia"/>
          <w:spacing w:val="4"/>
          <w:sz w:val="24"/>
        </w:rPr>
        <w:t>)</w:t>
      </w:r>
      <w:r>
        <w:rPr>
          <w:spacing w:val="8"/>
          <w:sz w:val="24"/>
        </w:rPr>
        <w:t>、设备档案等；</w:t>
      </w:r>
    </w:p>
    <w:p>
      <w:pPr>
        <w:pStyle w:val="ListParagraph"/>
        <w:numPr>
          <w:ilvl w:val="0"/>
          <w:numId w:val="149"/>
        </w:numPr>
        <w:tabs>
          <w:tab w:pos="1146" w:val="left" w:leader="none"/>
        </w:tabs>
        <w:spacing w:line="400" w:lineRule="exact" w:before="0" w:after="0"/>
        <w:ind w:left="1146" w:right="0" w:hanging="372"/>
        <w:jc w:val="left"/>
        <w:rPr>
          <w:sz w:val="24"/>
        </w:rPr>
      </w:pPr>
      <w:r>
        <w:rPr>
          <w:spacing w:val="8"/>
          <w:sz w:val="24"/>
        </w:rPr>
        <w:t>不合格气瓶处理；</w:t>
      </w:r>
    </w:p>
    <w:p>
      <w:pPr>
        <w:pStyle w:val="ListParagraph"/>
        <w:numPr>
          <w:ilvl w:val="0"/>
          <w:numId w:val="149"/>
        </w:numPr>
        <w:tabs>
          <w:tab w:pos="1146" w:val="left" w:leader="none"/>
        </w:tabs>
        <w:spacing w:line="400" w:lineRule="exact" w:before="0" w:after="0"/>
        <w:ind w:left="1146" w:right="0" w:hanging="372"/>
        <w:jc w:val="left"/>
        <w:rPr>
          <w:sz w:val="24"/>
        </w:rPr>
      </w:pPr>
      <w:r>
        <w:rPr>
          <w:spacing w:val="7"/>
          <w:sz w:val="24"/>
        </w:rPr>
        <w:t>人员培训考核管理；</w:t>
      </w:r>
    </w:p>
    <w:p>
      <w:pPr>
        <w:pStyle w:val="ListParagraph"/>
        <w:numPr>
          <w:ilvl w:val="0"/>
          <w:numId w:val="149"/>
        </w:numPr>
        <w:tabs>
          <w:tab w:pos="1270" w:val="left" w:leader="none"/>
        </w:tabs>
        <w:spacing w:line="400" w:lineRule="exact" w:before="0" w:after="0"/>
        <w:ind w:left="1269" w:right="0" w:hanging="495"/>
        <w:jc w:val="left"/>
        <w:rPr>
          <w:sz w:val="24"/>
        </w:rPr>
      </w:pPr>
      <w:r>
        <w:rPr/>
        <w:pict>
          <v:shape style="position:absolute;margin-left:111.727043pt;margin-top:18.019224pt;width:379.1pt;height:37.950pt;mso-position-horizontal-relative:page;mso-position-vertical-relative:paragraph;z-index:-268960;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用户安全宣传教育培训及服务；</w:t>
      </w:r>
    </w:p>
    <w:p>
      <w:pPr>
        <w:pStyle w:val="ListParagraph"/>
        <w:numPr>
          <w:ilvl w:val="0"/>
          <w:numId w:val="149"/>
        </w:numPr>
        <w:tabs>
          <w:tab w:pos="1270" w:val="left" w:leader="none"/>
        </w:tabs>
        <w:spacing w:line="400" w:lineRule="exact" w:before="0" w:after="0"/>
        <w:ind w:left="1269" w:right="0" w:hanging="495"/>
        <w:jc w:val="left"/>
        <w:rPr>
          <w:sz w:val="24"/>
        </w:rPr>
      </w:pPr>
      <w:r>
        <w:rPr>
          <w:spacing w:val="8"/>
          <w:sz w:val="24"/>
        </w:rPr>
        <w:t>事故报告和处理；</w:t>
      </w:r>
    </w:p>
    <w:p>
      <w:pPr>
        <w:pStyle w:val="ListParagraph"/>
        <w:numPr>
          <w:ilvl w:val="0"/>
          <w:numId w:val="149"/>
        </w:numPr>
        <w:tabs>
          <w:tab w:pos="1270" w:val="left" w:leader="none"/>
        </w:tabs>
        <w:spacing w:line="400" w:lineRule="exact" w:before="0" w:after="0"/>
        <w:ind w:left="1269" w:right="0" w:hanging="495"/>
        <w:jc w:val="left"/>
        <w:rPr>
          <w:sz w:val="24"/>
        </w:rPr>
      </w:pPr>
      <w:r>
        <w:rPr>
          <w:spacing w:val="8"/>
          <w:sz w:val="24"/>
        </w:rPr>
        <w:t>事故应急预案及定期演练；</w:t>
      </w:r>
    </w:p>
    <w:p>
      <w:pPr>
        <w:pStyle w:val="ListParagraph"/>
        <w:numPr>
          <w:ilvl w:val="0"/>
          <w:numId w:val="149"/>
        </w:numPr>
        <w:tabs>
          <w:tab w:pos="1270" w:val="left" w:leader="none"/>
        </w:tabs>
        <w:spacing w:line="400" w:lineRule="exact" w:before="0" w:after="0"/>
        <w:ind w:left="1269" w:right="0" w:hanging="495"/>
        <w:jc w:val="left"/>
        <w:rPr>
          <w:sz w:val="24"/>
        </w:rPr>
      </w:pPr>
      <w:r>
        <w:rPr>
          <w:spacing w:val="8"/>
          <w:sz w:val="24"/>
        </w:rPr>
        <w:t>风险管理和隐患排查。</w:t>
      </w:r>
    </w:p>
    <w:p>
      <w:pPr>
        <w:pStyle w:val="BodyText"/>
        <w:tabs>
          <w:tab w:pos="1773" w:val="left" w:leader="none"/>
        </w:tabs>
        <w:spacing w:line="400" w:lineRule="exact"/>
        <w:ind w:left="774"/>
      </w:pPr>
      <w:r>
        <w:rPr>
          <w:rFonts w:ascii="黑体" w:eastAsia="黑体" w:hint="eastAsia"/>
          <w:spacing w:val="3"/>
        </w:rPr>
        <w:t>D2.7.3</w:t>
        <w:tab/>
      </w:r>
      <w:r>
        <w:rPr>
          <w:spacing w:val="7"/>
        </w:rPr>
        <w:t>安全操作规程</w:t>
      </w:r>
    </w:p>
    <w:p>
      <w:pPr>
        <w:pStyle w:val="BodyText"/>
        <w:spacing w:line="213" w:lineRule="auto" w:before="10"/>
        <w:ind w:right="1413" w:firstLine="495"/>
        <w:jc w:val="both"/>
      </w:pPr>
      <w:r>
        <w:rPr/>
        <w:t>充装单位应当结合充装工艺制定并且实施有关安全操作规程，安全操作规程内容至少包括适用范围，人员条件、设备仪器条件、操作程序和方法、监控参数、巡回检查和异常情况的处理等。有关安全操作规程应当至少包括以下内容：</w:t>
      </w:r>
    </w:p>
    <w:p>
      <w:pPr>
        <w:pStyle w:val="ListParagraph"/>
        <w:numPr>
          <w:ilvl w:val="0"/>
          <w:numId w:val="150"/>
        </w:numPr>
        <w:tabs>
          <w:tab w:pos="1146" w:val="left" w:leader="none"/>
        </w:tabs>
        <w:spacing w:line="385" w:lineRule="exact" w:before="0" w:after="0"/>
        <w:ind w:left="1146" w:right="0" w:hanging="372"/>
        <w:jc w:val="left"/>
        <w:rPr>
          <w:sz w:val="24"/>
        </w:rPr>
      </w:pPr>
      <w:r>
        <w:rPr>
          <w:spacing w:val="7"/>
          <w:sz w:val="24"/>
        </w:rPr>
        <w:t>瓶内残液</w:t>
      </w:r>
      <w:r>
        <w:rPr>
          <w:rFonts w:ascii="宋体" w:eastAsia="宋体" w:hint="eastAsia"/>
          <w:spacing w:val="4"/>
          <w:sz w:val="24"/>
        </w:rPr>
        <w:t>(</w:t>
      </w:r>
      <w:r>
        <w:rPr>
          <w:spacing w:val="7"/>
          <w:sz w:val="24"/>
        </w:rPr>
        <w:t>残气</w:t>
      </w:r>
      <w:r>
        <w:rPr>
          <w:rFonts w:ascii="宋体" w:eastAsia="宋体" w:hint="eastAsia"/>
          <w:spacing w:val="4"/>
          <w:sz w:val="24"/>
        </w:rPr>
        <w:t>)</w:t>
      </w:r>
      <w:r>
        <w:rPr>
          <w:spacing w:val="8"/>
          <w:sz w:val="24"/>
        </w:rPr>
        <w:t>处理操作规程；</w:t>
      </w:r>
    </w:p>
    <w:p>
      <w:pPr>
        <w:pStyle w:val="ListParagraph"/>
        <w:numPr>
          <w:ilvl w:val="0"/>
          <w:numId w:val="150"/>
        </w:numPr>
        <w:tabs>
          <w:tab w:pos="1146" w:val="left" w:leader="none"/>
        </w:tabs>
        <w:spacing w:line="400" w:lineRule="exact" w:before="0" w:after="0"/>
        <w:ind w:left="1146" w:right="0" w:hanging="372"/>
        <w:jc w:val="left"/>
        <w:rPr>
          <w:sz w:val="24"/>
        </w:rPr>
      </w:pPr>
      <w:r>
        <w:rPr>
          <w:spacing w:val="8"/>
          <w:sz w:val="24"/>
        </w:rPr>
        <w:t>气瓶充装前、后检查操作规程；</w:t>
      </w:r>
    </w:p>
    <w:p>
      <w:pPr>
        <w:pStyle w:val="ListParagraph"/>
        <w:numPr>
          <w:ilvl w:val="0"/>
          <w:numId w:val="150"/>
        </w:numPr>
        <w:tabs>
          <w:tab w:pos="1146" w:val="left" w:leader="none"/>
        </w:tabs>
        <w:spacing w:line="400" w:lineRule="exact" w:before="0" w:after="0"/>
        <w:ind w:left="1146" w:right="0" w:hanging="372"/>
        <w:jc w:val="left"/>
        <w:rPr>
          <w:sz w:val="24"/>
        </w:rPr>
      </w:pPr>
      <w:r>
        <w:rPr>
          <w:spacing w:val="7"/>
          <w:sz w:val="24"/>
        </w:rPr>
        <w:t>气瓶充装操作规程；</w:t>
      </w:r>
    </w:p>
    <w:p>
      <w:pPr>
        <w:pStyle w:val="ListParagraph"/>
        <w:numPr>
          <w:ilvl w:val="0"/>
          <w:numId w:val="150"/>
        </w:numPr>
        <w:tabs>
          <w:tab w:pos="1146" w:val="left" w:leader="none"/>
        </w:tabs>
        <w:spacing w:line="400" w:lineRule="exact" w:before="0" w:after="0"/>
        <w:ind w:left="1146" w:right="0" w:hanging="372"/>
        <w:jc w:val="left"/>
        <w:rPr>
          <w:sz w:val="24"/>
        </w:rPr>
      </w:pPr>
      <w:r>
        <w:rPr>
          <w:spacing w:val="7"/>
          <w:sz w:val="24"/>
        </w:rPr>
        <w:t>气体分析操作规程；</w:t>
      </w:r>
    </w:p>
    <w:p>
      <w:pPr>
        <w:pStyle w:val="ListParagraph"/>
        <w:numPr>
          <w:ilvl w:val="0"/>
          <w:numId w:val="150"/>
        </w:numPr>
        <w:tabs>
          <w:tab w:pos="1146" w:val="left" w:leader="none"/>
        </w:tabs>
        <w:spacing w:line="400" w:lineRule="exact" w:before="0" w:after="0"/>
        <w:ind w:left="1146" w:right="0" w:hanging="372"/>
        <w:jc w:val="left"/>
        <w:rPr>
          <w:sz w:val="24"/>
        </w:rPr>
      </w:pPr>
      <w:r>
        <w:rPr>
          <w:spacing w:val="7"/>
          <w:sz w:val="24"/>
        </w:rPr>
        <w:t>充装设备操作规程；</w:t>
      </w:r>
    </w:p>
    <w:p>
      <w:pPr>
        <w:pStyle w:val="ListParagraph"/>
        <w:numPr>
          <w:ilvl w:val="0"/>
          <w:numId w:val="150"/>
        </w:numPr>
        <w:tabs>
          <w:tab w:pos="1146" w:val="left" w:leader="none"/>
        </w:tabs>
        <w:spacing w:line="400" w:lineRule="exact" w:before="0" w:after="0"/>
        <w:ind w:left="1146" w:right="0" w:hanging="372"/>
        <w:jc w:val="left"/>
        <w:rPr>
          <w:sz w:val="24"/>
        </w:rPr>
      </w:pPr>
      <w:r>
        <w:rPr>
          <w:spacing w:val="8"/>
          <w:sz w:val="24"/>
        </w:rPr>
        <w:t>事故应急处理操作规程；</w:t>
      </w:r>
    </w:p>
    <w:p>
      <w:pPr>
        <w:pStyle w:val="ListParagraph"/>
        <w:numPr>
          <w:ilvl w:val="0"/>
          <w:numId w:val="150"/>
        </w:numPr>
        <w:tabs>
          <w:tab w:pos="1146" w:val="left" w:leader="none"/>
        </w:tabs>
        <w:spacing w:line="400" w:lineRule="exact" w:before="0" w:after="0"/>
        <w:ind w:left="1146" w:right="0" w:hanging="372"/>
        <w:jc w:val="left"/>
        <w:rPr>
          <w:sz w:val="24"/>
        </w:rPr>
      </w:pPr>
      <w:r>
        <w:rPr>
          <w:spacing w:val="8"/>
          <w:sz w:val="24"/>
        </w:rPr>
        <w:t>装卸操作规程。</w:t>
      </w:r>
    </w:p>
    <w:p>
      <w:pPr>
        <w:pStyle w:val="BodyText"/>
        <w:tabs>
          <w:tab w:pos="1773" w:val="left" w:leader="none"/>
        </w:tabs>
        <w:spacing w:line="400" w:lineRule="exact"/>
        <w:ind w:left="774"/>
      </w:pPr>
      <w:r>
        <w:rPr>
          <w:rFonts w:ascii="黑体" w:eastAsia="黑体" w:hint="eastAsia"/>
          <w:spacing w:val="3"/>
        </w:rPr>
        <w:t>D2.7.4</w:t>
        <w:tab/>
      </w:r>
      <w:r>
        <w:rPr>
          <w:spacing w:val="8"/>
        </w:rPr>
        <w:t>充装工作记录和见证资料</w:t>
      </w:r>
    </w:p>
    <w:p>
      <w:pPr>
        <w:pStyle w:val="BodyText"/>
        <w:spacing w:line="211" w:lineRule="auto" w:before="12"/>
        <w:ind w:right="1413" w:firstLine="495"/>
      </w:pPr>
      <w:r>
        <w:rPr/>
        <w:t>充装单位应当填写充装工作记录。充装工作记录要有操作人员、审核人员签字确认。有关充装工作记录和见证资料至少包括以下内容：</w:t>
      </w:r>
    </w:p>
    <w:p>
      <w:pPr>
        <w:pStyle w:val="ListParagraph"/>
        <w:numPr>
          <w:ilvl w:val="0"/>
          <w:numId w:val="151"/>
        </w:numPr>
        <w:tabs>
          <w:tab w:pos="1146" w:val="left" w:leader="none"/>
        </w:tabs>
        <w:spacing w:line="410" w:lineRule="exact" w:before="0" w:after="0"/>
        <w:ind w:left="1146" w:right="0" w:hanging="372"/>
        <w:jc w:val="left"/>
        <w:rPr>
          <w:sz w:val="24"/>
        </w:rPr>
      </w:pPr>
      <w:r>
        <w:rPr>
          <w:spacing w:val="8"/>
          <w:sz w:val="24"/>
        </w:rPr>
        <w:t>收发瓶记录；</w:t>
      </w:r>
    </w:p>
    <w:p>
      <w:pPr>
        <w:pStyle w:val="BodyText"/>
        <w:spacing w:line="274" w:lineRule="exact"/>
        <w:ind w:left="0" w:right="1541"/>
        <w:jc w:val="right"/>
        <w:rPr>
          <w:rFonts w:ascii="宋体" w:hAnsi="宋体"/>
        </w:rPr>
      </w:pPr>
      <w:r>
        <w:rPr>
          <w:rFonts w:ascii="宋体" w:hAnsi="宋体"/>
        </w:rPr>
        <w:t>— 65 — </w:t>
      </w:r>
    </w:p>
    <w:p>
      <w:pPr>
        <w:spacing w:after="0" w:line="274"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8912"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151"/>
        </w:numPr>
        <w:tabs>
          <w:tab w:pos="1146" w:val="left" w:leader="none"/>
        </w:tabs>
        <w:spacing w:line="418" w:lineRule="exact" w:before="0" w:after="0"/>
        <w:ind w:left="1146" w:right="0" w:hanging="372"/>
        <w:jc w:val="left"/>
        <w:rPr>
          <w:sz w:val="24"/>
        </w:rPr>
      </w:pPr>
      <w:r>
        <w:rPr>
          <w:spacing w:val="7"/>
          <w:sz w:val="24"/>
        </w:rPr>
        <w:t>新瓶和检验后首次投入使用气瓶的抽真空或置换记录；</w:t>
      </w:r>
    </w:p>
    <w:p>
      <w:pPr>
        <w:pStyle w:val="ListParagraph"/>
        <w:numPr>
          <w:ilvl w:val="0"/>
          <w:numId w:val="151"/>
        </w:numPr>
        <w:tabs>
          <w:tab w:pos="1146" w:val="left" w:leader="none"/>
        </w:tabs>
        <w:spacing w:line="400" w:lineRule="exact" w:before="0" w:after="0"/>
        <w:ind w:left="1146" w:right="0" w:hanging="372"/>
        <w:jc w:val="left"/>
        <w:rPr>
          <w:sz w:val="24"/>
        </w:rPr>
      </w:pPr>
      <w:r>
        <w:rPr>
          <w:spacing w:val="7"/>
          <w:sz w:val="24"/>
        </w:rPr>
        <w:t>残液</w:t>
      </w:r>
      <w:r>
        <w:rPr>
          <w:rFonts w:ascii="宋体" w:eastAsia="宋体" w:hint="eastAsia"/>
          <w:spacing w:val="4"/>
          <w:sz w:val="24"/>
        </w:rPr>
        <w:t>(</w:t>
      </w:r>
      <w:r>
        <w:rPr>
          <w:spacing w:val="7"/>
          <w:sz w:val="24"/>
        </w:rPr>
        <w:t>残气</w:t>
      </w:r>
      <w:r>
        <w:rPr>
          <w:rFonts w:ascii="宋体" w:eastAsia="宋体" w:hint="eastAsia"/>
          <w:spacing w:val="3"/>
          <w:sz w:val="24"/>
        </w:rPr>
        <w:t>)</w:t>
      </w:r>
      <w:r>
        <w:rPr>
          <w:spacing w:val="8"/>
          <w:sz w:val="24"/>
        </w:rPr>
        <w:t>处理记录；</w:t>
      </w:r>
    </w:p>
    <w:p>
      <w:pPr>
        <w:pStyle w:val="ListParagraph"/>
        <w:numPr>
          <w:ilvl w:val="0"/>
          <w:numId w:val="151"/>
        </w:numPr>
        <w:tabs>
          <w:tab w:pos="1146" w:val="left" w:leader="none"/>
        </w:tabs>
        <w:spacing w:line="400" w:lineRule="exact" w:before="0" w:after="0"/>
        <w:ind w:left="1146" w:right="0" w:hanging="372"/>
        <w:jc w:val="left"/>
        <w:rPr>
          <w:sz w:val="24"/>
        </w:rPr>
      </w:pPr>
      <w:r>
        <w:rPr>
          <w:spacing w:val="8"/>
          <w:sz w:val="24"/>
        </w:rPr>
        <w:t>充装前、后检查和充装记录；</w:t>
      </w:r>
    </w:p>
    <w:p>
      <w:pPr>
        <w:pStyle w:val="ListParagraph"/>
        <w:numPr>
          <w:ilvl w:val="0"/>
          <w:numId w:val="151"/>
        </w:numPr>
        <w:tabs>
          <w:tab w:pos="1146" w:val="left" w:leader="none"/>
        </w:tabs>
        <w:spacing w:line="400" w:lineRule="exact" w:before="0" w:after="0"/>
        <w:ind w:left="1146" w:right="0" w:hanging="372"/>
        <w:jc w:val="left"/>
        <w:rPr>
          <w:sz w:val="24"/>
        </w:rPr>
      </w:pPr>
      <w:r>
        <w:rPr>
          <w:spacing w:val="8"/>
          <w:sz w:val="24"/>
        </w:rPr>
        <w:t>不合格气瓶隔离处理记录；</w:t>
      </w:r>
    </w:p>
    <w:p>
      <w:pPr>
        <w:pStyle w:val="ListParagraph"/>
        <w:numPr>
          <w:ilvl w:val="0"/>
          <w:numId w:val="151"/>
        </w:numPr>
        <w:tabs>
          <w:tab w:pos="1146" w:val="left" w:leader="none"/>
        </w:tabs>
        <w:spacing w:line="400" w:lineRule="exact" w:before="0" w:after="0"/>
        <w:ind w:left="1146" w:right="0" w:hanging="372"/>
        <w:jc w:val="left"/>
        <w:rPr>
          <w:sz w:val="24"/>
        </w:rPr>
      </w:pPr>
      <w:r>
        <w:rPr>
          <w:spacing w:val="8"/>
          <w:sz w:val="24"/>
        </w:rPr>
        <w:t>介质化验报告；</w:t>
      </w:r>
    </w:p>
    <w:p>
      <w:pPr>
        <w:pStyle w:val="ListParagraph"/>
        <w:numPr>
          <w:ilvl w:val="0"/>
          <w:numId w:val="151"/>
        </w:numPr>
        <w:tabs>
          <w:tab w:pos="1146" w:val="left" w:leader="none"/>
        </w:tabs>
        <w:spacing w:line="400" w:lineRule="exact" w:before="0" w:after="0"/>
        <w:ind w:left="1146" w:right="0" w:hanging="372"/>
        <w:jc w:val="left"/>
        <w:rPr>
          <w:sz w:val="24"/>
        </w:rPr>
      </w:pPr>
      <w:r>
        <w:rPr>
          <w:spacing w:val="7"/>
          <w:sz w:val="24"/>
        </w:rPr>
        <w:t>质量信息反馈记录；</w:t>
      </w:r>
    </w:p>
    <w:p>
      <w:pPr>
        <w:pStyle w:val="ListParagraph"/>
        <w:numPr>
          <w:ilvl w:val="0"/>
          <w:numId w:val="151"/>
        </w:numPr>
        <w:tabs>
          <w:tab w:pos="1146" w:val="left" w:leader="none"/>
        </w:tabs>
        <w:spacing w:line="400" w:lineRule="exact" w:before="0" w:after="0"/>
        <w:ind w:left="1146" w:right="0" w:hanging="372"/>
        <w:jc w:val="left"/>
        <w:rPr>
          <w:sz w:val="24"/>
        </w:rPr>
      </w:pPr>
      <w:r>
        <w:rPr>
          <w:spacing w:val="8"/>
          <w:sz w:val="24"/>
        </w:rPr>
        <w:t>设备运行、检修和安全检查等记录；</w:t>
      </w:r>
    </w:p>
    <w:p>
      <w:pPr>
        <w:pStyle w:val="ListParagraph"/>
        <w:numPr>
          <w:ilvl w:val="0"/>
          <w:numId w:val="151"/>
        </w:numPr>
        <w:tabs>
          <w:tab w:pos="1146" w:val="left" w:leader="none"/>
        </w:tabs>
        <w:spacing w:line="400" w:lineRule="exact" w:before="0" w:after="0"/>
        <w:ind w:left="1146" w:right="0" w:hanging="372"/>
        <w:jc w:val="left"/>
        <w:rPr>
          <w:sz w:val="24"/>
        </w:rPr>
      </w:pPr>
      <w:r>
        <w:rPr>
          <w:spacing w:val="7"/>
          <w:sz w:val="24"/>
        </w:rPr>
        <w:t>装卸记录；</w:t>
      </w:r>
    </w:p>
    <w:p>
      <w:pPr>
        <w:pStyle w:val="ListParagraph"/>
        <w:numPr>
          <w:ilvl w:val="0"/>
          <w:numId w:val="151"/>
        </w:numPr>
        <w:tabs>
          <w:tab w:pos="1270" w:val="left" w:leader="none"/>
        </w:tabs>
        <w:spacing w:line="400" w:lineRule="exact" w:before="0" w:after="0"/>
        <w:ind w:left="1269" w:right="0" w:hanging="495"/>
        <w:jc w:val="left"/>
        <w:rPr>
          <w:sz w:val="24"/>
        </w:rPr>
      </w:pPr>
      <w:r>
        <w:rPr>
          <w:spacing w:val="8"/>
          <w:sz w:val="24"/>
        </w:rPr>
        <w:t>安全培训记录；</w:t>
      </w:r>
    </w:p>
    <w:p>
      <w:pPr>
        <w:pStyle w:val="ListParagraph"/>
        <w:numPr>
          <w:ilvl w:val="0"/>
          <w:numId w:val="151"/>
        </w:numPr>
        <w:tabs>
          <w:tab w:pos="1270" w:val="left" w:leader="none"/>
        </w:tabs>
        <w:spacing w:line="400" w:lineRule="exact" w:before="0" w:after="0"/>
        <w:ind w:left="1269" w:right="0" w:hanging="495"/>
        <w:jc w:val="left"/>
        <w:rPr>
          <w:sz w:val="24"/>
        </w:rPr>
      </w:pPr>
      <w:r>
        <w:rPr>
          <w:spacing w:val="8"/>
          <w:sz w:val="24"/>
        </w:rPr>
        <w:t>溶解乙炔气瓶丙酮补加记录；</w:t>
      </w:r>
    </w:p>
    <w:p>
      <w:pPr>
        <w:pStyle w:val="ListParagraph"/>
        <w:numPr>
          <w:ilvl w:val="0"/>
          <w:numId w:val="151"/>
        </w:numPr>
        <w:tabs>
          <w:tab w:pos="1270" w:val="left" w:leader="none"/>
        </w:tabs>
        <w:spacing w:line="426" w:lineRule="exact" w:before="0" w:after="0"/>
        <w:ind w:left="1269" w:right="0" w:hanging="495"/>
        <w:jc w:val="left"/>
        <w:rPr>
          <w:sz w:val="24"/>
        </w:rPr>
      </w:pPr>
      <w:r>
        <w:rPr>
          <w:spacing w:val="8"/>
          <w:sz w:val="24"/>
        </w:rPr>
        <w:t>事故应急预案演练记录。</w:t>
      </w:r>
    </w:p>
    <w:p>
      <w:pPr>
        <w:pStyle w:val="BodyText"/>
        <w:tabs>
          <w:tab w:pos="1525" w:val="left" w:leader="none"/>
        </w:tabs>
        <w:spacing w:before="57"/>
        <w:ind w:left="774"/>
      </w:pPr>
      <w:r>
        <w:rPr>
          <w:rFonts w:ascii="黑体" w:eastAsia="黑体" w:hint="eastAsia"/>
          <w:spacing w:val="2"/>
        </w:rPr>
        <w:t>D2.8</w:t>
        <w:tab/>
      </w:r>
      <w:r>
        <w:rPr>
          <w:spacing w:val="8"/>
        </w:rPr>
        <w:t>充装工作质量</w:t>
      </w:r>
    </w:p>
    <w:p>
      <w:pPr>
        <w:pStyle w:val="BodyText"/>
        <w:spacing w:line="211" w:lineRule="auto" w:before="66"/>
        <w:ind w:right="1421" w:firstLine="495"/>
        <w:jc w:val="both"/>
      </w:pPr>
      <w:r>
        <w:rPr/>
        <w:t>充装工作应当符合《气瓶安全技术监察规程》的规定，严格进行充装前检查、充</w:t>
      </w:r>
      <w:r>
        <w:rPr>
          <w:spacing w:val="-2"/>
        </w:rPr>
        <w:t>装过程控制、充装后检查和充装量复检，并且按照其规定进行记录，向介质购买方提</w:t>
      </w:r>
      <w:r>
        <w:rPr>
          <w:spacing w:val="7"/>
        </w:rPr>
        <w:t>交证明资料。</w:t>
      </w:r>
    </w:p>
    <w:p>
      <w:pPr>
        <w:pStyle w:val="BodyText"/>
        <w:tabs>
          <w:tab w:pos="1525" w:val="left" w:leader="none"/>
        </w:tabs>
        <w:spacing w:before="78"/>
        <w:ind w:left="774"/>
      </w:pPr>
      <w:r>
        <w:rPr/>
        <w:pict>
          <v:shape style="position:absolute;margin-left:111.727043pt;margin-top:8.370259pt;width:379.1pt;height:37.950pt;mso-position-horizontal-relative:page;mso-position-vertical-relative:paragraph;z-index:-268888;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D2.9</w:t>
        <w:tab/>
      </w:r>
      <w:r>
        <w:rPr>
          <w:spacing w:val="8"/>
        </w:rPr>
        <w:t>换证业绩</w:t>
      </w:r>
    </w:p>
    <w:p>
      <w:pPr>
        <w:pStyle w:val="BodyText"/>
        <w:spacing w:line="211" w:lineRule="auto" w:before="64"/>
        <w:ind w:right="1421" w:firstLine="495"/>
      </w:pPr>
      <w:r>
        <w:rPr/>
        <w:t>充装单位在许可周期内的充装业绩应当覆盖其许可范围，并且每年的年度监督检查结果合格，否则按照首次申请取证或者增项处理。</w:t>
      </w:r>
    </w:p>
    <w:p>
      <w:pPr>
        <w:pStyle w:val="BodyText"/>
        <w:tabs>
          <w:tab w:pos="1649" w:val="left" w:leader="none"/>
        </w:tabs>
        <w:spacing w:before="75"/>
        <w:ind w:left="774"/>
      </w:pPr>
      <w:r>
        <w:rPr>
          <w:rFonts w:ascii="黑体" w:eastAsia="黑体" w:hint="eastAsia"/>
          <w:spacing w:val="2"/>
        </w:rPr>
        <w:t>D2.10</w:t>
        <w:tab/>
      </w:r>
      <w:r>
        <w:rPr>
          <w:spacing w:val="8"/>
        </w:rPr>
        <w:t>其他要求</w:t>
      </w:r>
    </w:p>
    <w:p>
      <w:pPr>
        <w:pStyle w:val="BodyText"/>
        <w:spacing w:line="211" w:lineRule="auto" w:before="66"/>
        <w:ind w:right="1421" w:firstLine="495"/>
      </w:pPr>
      <w:r>
        <w:rPr/>
        <w:t>气瓶充装单位的许可条件除满足本附件要求外，各省级特种设备安全监管部门可以根据当地的具体情况，对本附件进行细化。</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3"/>
        <w:ind w:left="0"/>
        <w:rPr>
          <w:sz w:val="21"/>
        </w:rPr>
      </w:pPr>
    </w:p>
    <w:p>
      <w:pPr>
        <w:pStyle w:val="BodyText"/>
        <w:spacing w:before="66"/>
        <w:rPr>
          <w:rFonts w:ascii="宋体" w:hAnsi="宋体"/>
        </w:rPr>
      </w:pPr>
      <w:r>
        <w:rPr>
          <w:rFonts w:ascii="宋体" w:hAnsi="宋体"/>
        </w:rPr>
        <w:t>— 66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884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9"/>
        <w:ind w:left="0"/>
        <w:rPr>
          <w:rFonts w:ascii="黑体"/>
          <w:sz w:val="18"/>
        </w:rPr>
      </w:pPr>
    </w:p>
    <w:p>
      <w:pPr>
        <w:pStyle w:val="BodyText"/>
        <w:spacing w:before="67"/>
        <w:rPr>
          <w:rFonts w:ascii="黑体" w:eastAsia="黑体" w:hint="eastAsia"/>
        </w:rPr>
      </w:pPr>
      <w:r>
        <w:rPr>
          <w:rFonts w:ascii="黑体" w:eastAsia="黑体" w:hint="eastAsia"/>
        </w:rPr>
        <w:t>附件 E</w:t>
      </w:r>
    </w:p>
    <w:p>
      <w:pPr>
        <w:pStyle w:val="BodyText"/>
        <w:ind w:left="0"/>
        <w:rPr>
          <w:rFonts w:ascii="黑体"/>
          <w:sz w:val="20"/>
        </w:rPr>
      </w:pPr>
    </w:p>
    <w:p>
      <w:pPr>
        <w:pStyle w:val="BodyText"/>
        <w:spacing w:before="2"/>
        <w:ind w:left="0"/>
        <w:rPr>
          <w:rFonts w:ascii="黑体"/>
          <w:sz w:val="27"/>
        </w:rPr>
      </w:pPr>
    </w:p>
    <w:p>
      <w:pPr>
        <w:pStyle w:val="Heading1"/>
      </w:pPr>
      <w:r>
        <w:rPr/>
        <w:t>压力管道生产单位许可条件</w:t>
      </w:r>
    </w:p>
    <w:p>
      <w:pPr>
        <w:pStyle w:val="BodyText"/>
        <w:spacing w:before="4"/>
        <w:ind w:left="0"/>
        <w:rPr>
          <w:rFonts w:ascii="黑体"/>
          <w:sz w:val="41"/>
        </w:rPr>
      </w:pPr>
    </w:p>
    <w:p>
      <w:pPr>
        <w:pStyle w:val="BodyText"/>
        <w:tabs>
          <w:tab w:pos="1277" w:val="left" w:leader="none"/>
        </w:tabs>
        <w:spacing w:before="1"/>
        <w:ind w:left="774"/>
        <w:rPr>
          <w:rFonts w:ascii="黑体" w:eastAsia="黑体" w:hint="eastAsia"/>
        </w:rPr>
      </w:pPr>
      <w:r>
        <w:rPr>
          <w:rFonts w:ascii="黑体" w:eastAsia="黑体" w:hint="eastAsia"/>
        </w:rPr>
        <w:t>E1</w:t>
        <w:tab/>
      </w:r>
      <w:r>
        <w:rPr>
          <w:rFonts w:ascii="黑体" w:eastAsia="黑体" w:hint="eastAsia"/>
          <w:spacing w:val="8"/>
        </w:rPr>
        <w:t>压力管道设计许可条件</w:t>
      </w:r>
    </w:p>
    <w:p>
      <w:pPr>
        <w:pStyle w:val="BodyText"/>
        <w:tabs>
          <w:tab w:pos="1525" w:val="left" w:leader="none"/>
        </w:tabs>
        <w:spacing w:before="131"/>
        <w:ind w:left="774"/>
      </w:pPr>
      <w:r>
        <w:rPr>
          <w:rFonts w:ascii="黑体" w:eastAsia="黑体" w:hint="eastAsia"/>
          <w:spacing w:val="2"/>
        </w:rPr>
        <w:t>E1.1</w:t>
        <w:tab/>
      </w:r>
      <w:r>
        <w:rPr>
          <w:spacing w:val="8"/>
        </w:rPr>
        <w:t>基本条件</w:t>
      </w:r>
    </w:p>
    <w:p>
      <w:pPr>
        <w:pStyle w:val="ListParagraph"/>
        <w:numPr>
          <w:ilvl w:val="0"/>
          <w:numId w:val="152"/>
        </w:numPr>
        <w:tabs>
          <w:tab w:pos="1146" w:val="left" w:leader="none"/>
        </w:tabs>
        <w:spacing w:line="426" w:lineRule="exact" w:before="26" w:after="0"/>
        <w:ind w:left="1146" w:right="0" w:hanging="372"/>
        <w:jc w:val="left"/>
        <w:rPr>
          <w:sz w:val="24"/>
        </w:rPr>
      </w:pPr>
      <w:r>
        <w:rPr>
          <w:spacing w:val="5"/>
          <w:sz w:val="24"/>
        </w:rPr>
        <w:t>配备与压力管道设计许可范围相适应的设计、校核、审核、审定人</w:t>
      </w:r>
      <w:r>
        <w:rPr>
          <w:rFonts w:ascii="宋体" w:eastAsia="宋体" w:hint="eastAsia"/>
          <w:spacing w:val="3"/>
          <w:sz w:val="24"/>
        </w:rPr>
        <w:t>(</w:t>
      </w:r>
      <w:r>
        <w:rPr>
          <w:spacing w:val="2"/>
          <w:sz w:val="24"/>
        </w:rPr>
        <w:t>注 </w:t>
      </w:r>
      <w:r>
        <w:rPr>
          <w:rFonts w:ascii="Times New Roman" w:eastAsia="Times New Roman"/>
          <w:spacing w:val="2"/>
          <w:sz w:val="24"/>
        </w:rPr>
        <w:t>E-1</w:t>
      </w:r>
      <w:r>
        <w:rPr>
          <w:rFonts w:ascii="宋体" w:eastAsia="宋体" w:hint="eastAsia"/>
          <w:spacing w:val="2"/>
          <w:sz w:val="24"/>
        </w:rPr>
        <w:t>)</w:t>
      </w:r>
      <w:r>
        <w:rPr>
          <w:spacing w:val="2"/>
          <w:sz w:val="24"/>
        </w:rPr>
        <w:t>；</w:t>
      </w:r>
    </w:p>
    <w:p>
      <w:pPr>
        <w:pStyle w:val="ListParagraph"/>
        <w:numPr>
          <w:ilvl w:val="0"/>
          <w:numId w:val="152"/>
        </w:numPr>
        <w:tabs>
          <w:tab w:pos="1146" w:val="left" w:leader="none"/>
        </w:tabs>
        <w:spacing w:line="400" w:lineRule="exact" w:before="0" w:after="0"/>
        <w:ind w:left="1146" w:right="0" w:hanging="372"/>
        <w:jc w:val="left"/>
        <w:rPr>
          <w:sz w:val="24"/>
        </w:rPr>
      </w:pPr>
      <w:r>
        <w:rPr>
          <w:spacing w:val="8"/>
          <w:sz w:val="24"/>
        </w:rPr>
        <w:t>具有专门的管道设计部门和设计场所；</w:t>
      </w:r>
    </w:p>
    <w:p>
      <w:pPr>
        <w:pStyle w:val="ListParagraph"/>
        <w:numPr>
          <w:ilvl w:val="0"/>
          <w:numId w:val="152"/>
        </w:numPr>
        <w:tabs>
          <w:tab w:pos="1146" w:val="left" w:leader="none"/>
        </w:tabs>
        <w:spacing w:line="213" w:lineRule="auto" w:before="10" w:after="0"/>
        <w:ind w:left="278" w:right="1414" w:firstLine="496"/>
        <w:jc w:val="both"/>
        <w:rPr>
          <w:sz w:val="24"/>
        </w:rPr>
      </w:pPr>
      <w:r>
        <w:rPr>
          <w:spacing w:val="8"/>
          <w:sz w:val="24"/>
        </w:rPr>
        <w:t>具有与压力管道设计许可相适应的设计装备和设计手段，具备利用计算机进</w:t>
      </w:r>
      <w:r>
        <w:rPr>
          <w:spacing w:val="1"/>
          <w:sz w:val="24"/>
        </w:rPr>
        <w:t>行设计、计算、绘图的能力，利用计算机辅助设计和计算机出图率达到 </w:t>
      </w:r>
      <w:r>
        <w:rPr>
          <w:rFonts w:ascii="Times New Roman" w:eastAsia="Times New Roman"/>
          <w:spacing w:val="3"/>
          <w:sz w:val="24"/>
        </w:rPr>
        <w:t>100</w:t>
      </w:r>
      <w:r>
        <w:rPr>
          <w:spacing w:val="1"/>
          <w:sz w:val="24"/>
        </w:rPr>
        <w:t>％，并且</w:t>
      </w:r>
      <w:r>
        <w:rPr>
          <w:spacing w:val="8"/>
          <w:sz w:val="24"/>
        </w:rPr>
        <w:t>具有传递图样和文字所需的软件和硬件；</w:t>
      </w:r>
    </w:p>
    <w:p>
      <w:pPr>
        <w:pStyle w:val="ListParagraph"/>
        <w:numPr>
          <w:ilvl w:val="0"/>
          <w:numId w:val="152"/>
        </w:numPr>
        <w:tabs>
          <w:tab w:pos="1146" w:val="left" w:leader="none"/>
        </w:tabs>
        <w:spacing w:line="380" w:lineRule="exact" w:before="0" w:after="0"/>
        <w:ind w:left="1146" w:right="0" w:hanging="372"/>
        <w:jc w:val="left"/>
        <w:rPr>
          <w:sz w:val="24"/>
        </w:rPr>
      </w:pPr>
      <w:r>
        <w:rPr>
          <w:spacing w:val="7"/>
          <w:sz w:val="24"/>
        </w:rPr>
        <w:t>具备一定设计经验和独立承担压力管道设计工作的能力。</w:t>
      </w:r>
    </w:p>
    <w:p>
      <w:pPr>
        <w:spacing w:line="365" w:lineRule="exact" w:before="0"/>
        <w:ind w:left="714" w:right="0" w:firstLine="0"/>
        <w:jc w:val="left"/>
        <w:rPr>
          <w:sz w:val="21"/>
        </w:rPr>
      </w:pPr>
      <w:r>
        <w:rPr>
          <w:sz w:val="21"/>
        </w:rPr>
        <w:t>注 </w:t>
      </w:r>
      <w:r>
        <w:rPr>
          <w:rFonts w:ascii="Times New Roman" w:eastAsia="Times New Roman"/>
          <w:sz w:val="21"/>
        </w:rPr>
        <w:t>E-1</w:t>
      </w:r>
      <w:r>
        <w:rPr>
          <w:sz w:val="21"/>
        </w:rPr>
        <w:t>：审核和审定人员统称为审批人员。</w:t>
      </w:r>
    </w:p>
    <w:p>
      <w:pPr>
        <w:pStyle w:val="BodyText"/>
        <w:tabs>
          <w:tab w:pos="1525" w:val="left" w:leader="none"/>
        </w:tabs>
        <w:spacing w:before="62"/>
        <w:ind w:left="774"/>
      </w:pPr>
      <w:r>
        <w:rPr>
          <w:rFonts w:ascii="黑体" w:eastAsia="黑体" w:hint="eastAsia"/>
          <w:spacing w:val="2"/>
        </w:rPr>
        <w:t>E1.2</w:t>
        <w:tab/>
      </w:r>
      <w:r>
        <w:rPr>
          <w:spacing w:val="8"/>
        </w:rPr>
        <w:t>人员</w:t>
      </w:r>
    </w:p>
    <w:p>
      <w:pPr>
        <w:pStyle w:val="BodyText"/>
        <w:tabs>
          <w:tab w:pos="1773" w:val="left" w:leader="none"/>
        </w:tabs>
        <w:spacing w:line="426" w:lineRule="exact" w:before="26"/>
        <w:ind w:left="773"/>
        <w:rPr>
          <w:rFonts w:ascii="宋体" w:eastAsia="宋体" w:hint="eastAsia"/>
        </w:rPr>
      </w:pPr>
      <w:r>
        <w:rPr/>
        <w:pict>
          <v:shape style="position:absolute;margin-left:111.727043pt;margin-top:8.890162pt;width:379.1pt;height:37.950pt;mso-position-horizontal-relative:page;mso-position-vertical-relative:paragraph;z-index:-26881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3"/>
        </w:rPr>
        <w:t>E1.2.1</w:t>
        <w:tab/>
      </w:r>
      <w:r>
        <w:rPr>
          <w:spacing w:val="7"/>
        </w:rPr>
        <w:t>任职条件要求</w:t>
      </w:r>
      <w:r>
        <w:rPr>
          <w:rFonts w:ascii="宋体" w:eastAsia="宋体" w:hint="eastAsia"/>
        </w:rPr>
        <w:t> </w:t>
      </w:r>
    </w:p>
    <w:p>
      <w:pPr>
        <w:pStyle w:val="BodyText"/>
        <w:spacing w:line="213" w:lineRule="auto" w:before="10"/>
        <w:ind w:right="1413" w:firstLine="495"/>
        <w:jc w:val="both"/>
      </w:pPr>
      <w:r>
        <w:rPr>
          <w:spacing w:val="2"/>
        </w:rPr>
        <w:t>设计单位应当对本单位从事压力管道设计、校核、审核、审定人员进行技术培训</w:t>
      </w:r>
      <w:r>
        <w:rPr>
          <w:spacing w:val="-4"/>
        </w:rPr>
        <w:t>和考核。从事压力管道设计、校核、审批的人员应当具备相应专业设计能力，能够正</w:t>
      </w:r>
      <w:r>
        <w:rPr>
          <w:spacing w:val="-9"/>
        </w:rPr>
        <w:t>确使用压力管道设计相关的软件，由鉴定评审机构通过理论知识考试、设计答辩等方</w:t>
      </w:r>
      <w:r>
        <w:rPr>
          <w:spacing w:val="8"/>
        </w:rPr>
        <w:t>式，对其进行压力管道设计专业能力评价。</w:t>
      </w:r>
    </w:p>
    <w:p>
      <w:pPr>
        <w:pStyle w:val="BodyText"/>
        <w:spacing w:line="213" w:lineRule="auto"/>
        <w:ind w:right="1414" w:firstLine="495"/>
        <w:jc w:val="both"/>
      </w:pPr>
      <w:r>
        <w:rPr>
          <w:spacing w:val="1"/>
        </w:rPr>
        <w:t>理论知识考试包括压力管道设计相关的理论基础知识、压力管道实际工程设计案</w:t>
      </w:r>
      <w:r>
        <w:rPr>
          <w:spacing w:val="-2"/>
        </w:rPr>
        <w:t>例分析、压力管道有关的法规、安全技术规范及相关标准等内容。设计答辩时应当针</w:t>
      </w:r>
      <w:r>
        <w:rPr>
          <w:spacing w:val="1"/>
        </w:rPr>
        <w:t>对相应许可范围的压力管道设计图样，对设计图样及其所涉及的相关技术问题从基础</w:t>
      </w:r>
      <w:r>
        <w:rPr>
          <w:spacing w:val="7"/>
        </w:rPr>
        <w:t>理论、法规标准、技术要求、工艺结构、计算方法等方面进行考核答辩。</w:t>
      </w:r>
    </w:p>
    <w:p>
      <w:pPr>
        <w:pStyle w:val="BodyText"/>
        <w:tabs>
          <w:tab w:pos="2020" w:val="left" w:leader="none"/>
        </w:tabs>
        <w:spacing w:line="383" w:lineRule="exact"/>
        <w:ind w:left="774"/>
      </w:pPr>
      <w:r>
        <w:rPr>
          <w:rFonts w:ascii="黑体" w:eastAsia="黑体" w:hint="eastAsia"/>
          <w:spacing w:val="2"/>
        </w:rPr>
        <w:t>E1.2.1.1</w:t>
        <w:tab/>
      </w:r>
      <w:r>
        <w:rPr>
          <w:spacing w:val="8"/>
        </w:rPr>
        <w:t>技术负责人</w:t>
      </w:r>
    </w:p>
    <w:p>
      <w:pPr>
        <w:pStyle w:val="BodyText"/>
        <w:spacing w:line="213" w:lineRule="auto" w:before="1"/>
        <w:ind w:right="1413" w:firstLine="495"/>
        <w:jc w:val="both"/>
      </w:pPr>
      <w:r>
        <w:rPr>
          <w:spacing w:val="2"/>
        </w:rPr>
        <w:t>由设计单位主管设计工作的负责人担任，具有高级工程师职称，具有压力管道相</w:t>
      </w:r>
      <w:r>
        <w:rPr>
          <w:spacing w:val="-2"/>
        </w:rPr>
        <w:t>关专业知识，了解压力管道相关的法律、法规、规章、安全技术规范及相关标准的规定，对重大技术问题能够做出正确决定。</w:t>
      </w:r>
    </w:p>
    <w:p>
      <w:pPr>
        <w:pStyle w:val="BodyText"/>
        <w:tabs>
          <w:tab w:pos="2020" w:val="left" w:leader="none"/>
        </w:tabs>
        <w:spacing w:line="384" w:lineRule="exact"/>
        <w:ind w:left="774"/>
        <w:rPr>
          <w:rFonts w:ascii="宋体" w:eastAsia="宋体" w:hint="eastAsia"/>
        </w:rPr>
      </w:pPr>
      <w:r>
        <w:rPr>
          <w:rFonts w:ascii="黑体" w:eastAsia="黑体" w:hint="eastAsia"/>
          <w:spacing w:val="2"/>
        </w:rPr>
        <w:t>E1.2.1.2</w:t>
        <w:tab/>
      </w:r>
      <w:r>
        <w:rPr>
          <w:spacing w:val="8"/>
        </w:rPr>
        <w:t>审定人员</w:t>
      </w:r>
      <w:r>
        <w:rPr>
          <w:rFonts w:ascii="宋体" w:eastAsia="宋体" w:hint="eastAsia"/>
        </w:rPr>
        <w:t> </w:t>
      </w:r>
    </w:p>
    <w:p>
      <w:pPr>
        <w:pStyle w:val="ListParagraph"/>
        <w:numPr>
          <w:ilvl w:val="0"/>
          <w:numId w:val="153"/>
        </w:numPr>
        <w:tabs>
          <w:tab w:pos="1146" w:val="left" w:leader="none"/>
        </w:tabs>
        <w:spacing w:line="400" w:lineRule="exact" w:before="0" w:after="0"/>
        <w:ind w:left="1146" w:right="0" w:hanging="372"/>
        <w:jc w:val="left"/>
        <w:rPr>
          <w:sz w:val="24"/>
        </w:rPr>
      </w:pPr>
      <w:r>
        <w:rPr>
          <w:spacing w:val="8"/>
          <w:sz w:val="24"/>
        </w:rPr>
        <w:t>具有较全面的压力管道设计专业技术知识；</w:t>
      </w:r>
    </w:p>
    <w:p>
      <w:pPr>
        <w:pStyle w:val="ListParagraph"/>
        <w:numPr>
          <w:ilvl w:val="0"/>
          <w:numId w:val="153"/>
        </w:numPr>
        <w:tabs>
          <w:tab w:pos="1146" w:val="left" w:leader="none"/>
        </w:tabs>
        <w:spacing w:line="211" w:lineRule="auto" w:before="13" w:after="0"/>
        <w:ind w:left="278" w:right="1414" w:firstLine="496"/>
        <w:jc w:val="left"/>
        <w:rPr>
          <w:sz w:val="24"/>
        </w:rPr>
      </w:pPr>
      <w:r>
        <w:rPr>
          <w:spacing w:val="8"/>
          <w:sz w:val="24"/>
        </w:rPr>
        <w:t>能够正确运用相关法规、安全技术规范及相关标准，并且能够组织、指导各级设计人员贯彻执行；</w:t>
      </w:r>
    </w:p>
    <w:p>
      <w:pPr>
        <w:pStyle w:val="ListParagraph"/>
        <w:numPr>
          <w:ilvl w:val="0"/>
          <w:numId w:val="153"/>
        </w:numPr>
        <w:tabs>
          <w:tab w:pos="1146" w:val="left" w:leader="none"/>
        </w:tabs>
        <w:spacing w:line="417" w:lineRule="exact" w:before="0" w:after="0"/>
        <w:ind w:left="1146" w:right="0" w:hanging="372"/>
        <w:jc w:val="left"/>
        <w:rPr>
          <w:sz w:val="24"/>
        </w:rPr>
      </w:pPr>
      <w:r>
        <w:rPr>
          <w:spacing w:val="8"/>
          <w:sz w:val="24"/>
        </w:rPr>
        <w:t>熟知相应设计工作和国内外有关压力管道技术发展情况，具有综合分析和判</w:t>
      </w:r>
    </w:p>
    <w:p>
      <w:pPr>
        <w:pStyle w:val="BodyText"/>
        <w:spacing w:before="124"/>
        <w:ind w:left="0" w:right="1541"/>
        <w:jc w:val="right"/>
        <w:rPr>
          <w:rFonts w:ascii="宋体" w:hAnsi="宋体"/>
        </w:rPr>
      </w:pPr>
      <w:r>
        <w:rPr>
          <w:rFonts w:ascii="宋体" w:hAnsi="宋体"/>
        </w:rPr>
        <w:t>— 67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876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pPr>
      <w:r>
        <w:rPr/>
        <w:t>断能力，在关键技术问题上能够做出正确决断；</w:t>
      </w:r>
    </w:p>
    <w:p>
      <w:pPr>
        <w:pStyle w:val="ListParagraph"/>
        <w:numPr>
          <w:ilvl w:val="0"/>
          <w:numId w:val="153"/>
        </w:numPr>
        <w:tabs>
          <w:tab w:pos="1146" w:val="left" w:leader="none"/>
        </w:tabs>
        <w:spacing w:line="400" w:lineRule="exact" w:before="0" w:after="0"/>
        <w:ind w:left="1146" w:right="0" w:hanging="372"/>
        <w:jc w:val="left"/>
        <w:rPr>
          <w:sz w:val="24"/>
        </w:rPr>
      </w:pPr>
      <w:r>
        <w:rPr>
          <w:spacing w:val="2"/>
          <w:sz w:val="24"/>
        </w:rPr>
        <w:t>具有 </w:t>
      </w:r>
      <w:r>
        <w:rPr>
          <w:rFonts w:ascii="Times New Roman" w:eastAsia="Times New Roman"/>
          <w:sz w:val="24"/>
        </w:rPr>
        <w:t>8</w:t>
      </w:r>
      <w:r>
        <w:rPr>
          <w:rFonts w:ascii="Times New Roman" w:eastAsia="Times New Roman"/>
          <w:spacing w:val="7"/>
          <w:sz w:val="24"/>
        </w:rPr>
        <w:t> </w:t>
      </w:r>
      <w:r>
        <w:rPr>
          <w:spacing w:val="8"/>
          <w:sz w:val="24"/>
        </w:rPr>
        <w:t>年以上压力管道设计审核工作经历；</w:t>
      </w:r>
    </w:p>
    <w:p>
      <w:pPr>
        <w:pStyle w:val="ListParagraph"/>
        <w:numPr>
          <w:ilvl w:val="0"/>
          <w:numId w:val="153"/>
        </w:numPr>
        <w:tabs>
          <w:tab w:pos="1146" w:val="left" w:leader="none"/>
        </w:tabs>
        <w:spacing w:line="400" w:lineRule="exact" w:before="0" w:after="0"/>
        <w:ind w:left="1146" w:right="0" w:hanging="372"/>
        <w:jc w:val="left"/>
        <w:rPr>
          <w:sz w:val="24"/>
        </w:rPr>
      </w:pPr>
      <w:r>
        <w:rPr>
          <w:spacing w:val="8"/>
          <w:sz w:val="24"/>
        </w:rPr>
        <w:t>具有高级工程师职称。</w:t>
      </w:r>
    </w:p>
    <w:p>
      <w:pPr>
        <w:pStyle w:val="BodyText"/>
        <w:tabs>
          <w:tab w:pos="2020" w:val="left" w:leader="none"/>
        </w:tabs>
        <w:spacing w:line="400" w:lineRule="exact"/>
        <w:ind w:left="773"/>
        <w:rPr>
          <w:rFonts w:ascii="宋体" w:eastAsia="宋体" w:hint="eastAsia"/>
        </w:rPr>
      </w:pPr>
      <w:r>
        <w:rPr>
          <w:rFonts w:ascii="黑体" w:eastAsia="黑体" w:hint="eastAsia"/>
          <w:spacing w:val="2"/>
        </w:rPr>
        <w:t>E1.2.1.3</w:t>
        <w:tab/>
      </w:r>
      <w:r>
        <w:rPr>
          <w:spacing w:val="8"/>
        </w:rPr>
        <w:t>审核人员</w:t>
      </w:r>
      <w:r>
        <w:rPr>
          <w:rFonts w:ascii="宋体" w:eastAsia="宋体" w:hint="eastAsia"/>
        </w:rPr>
        <w:t> </w:t>
      </w:r>
    </w:p>
    <w:p>
      <w:pPr>
        <w:pStyle w:val="ListParagraph"/>
        <w:numPr>
          <w:ilvl w:val="0"/>
          <w:numId w:val="154"/>
        </w:numPr>
        <w:tabs>
          <w:tab w:pos="1146" w:val="left" w:leader="none"/>
        </w:tabs>
        <w:spacing w:line="400" w:lineRule="exact" w:before="0" w:after="0"/>
        <w:ind w:left="1146" w:right="0" w:hanging="372"/>
        <w:jc w:val="left"/>
        <w:rPr>
          <w:sz w:val="24"/>
        </w:rPr>
      </w:pPr>
      <w:r>
        <w:rPr>
          <w:spacing w:val="7"/>
          <w:sz w:val="24"/>
        </w:rPr>
        <w:t>具有较全面的压力管道设计专业技术知识，能够保证设计质量；</w:t>
      </w:r>
    </w:p>
    <w:p>
      <w:pPr>
        <w:pStyle w:val="ListParagraph"/>
        <w:numPr>
          <w:ilvl w:val="0"/>
          <w:numId w:val="154"/>
        </w:numPr>
        <w:tabs>
          <w:tab w:pos="1146" w:val="left" w:leader="none"/>
        </w:tabs>
        <w:spacing w:line="213" w:lineRule="auto" w:before="9" w:after="0"/>
        <w:ind w:left="278" w:right="1414" w:firstLine="496"/>
        <w:jc w:val="left"/>
        <w:rPr>
          <w:sz w:val="24"/>
        </w:rPr>
      </w:pPr>
      <w:r>
        <w:rPr>
          <w:spacing w:val="8"/>
          <w:sz w:val="24"/>
        </w:rPr>
        <w:t>能够指导设计、校核人员正确执行有关法规、安全技术规范及相关标准，能够解决设计、安装和生产中的技术问题；</w:t>
      </w:r>
    </w:p>
    <w:p>
      <w:pPr>
        <w:pStyle w:val="ListParagraph"/>
        <w:numPr>
          <w:ilvl w:val="0"/>
          <w:numId w:val="154"/>
        </w:numPr>
        <w:tabs>
          <w:tab w:pos="1146" w:val="left" w:leader="none"/>
        </w:tabs>
        <w:spacing w:line="387" w:lineRule="exact" w:before="0" w:after="0"/>
        <w:ind w:left="1146" w:right="0" w:hanging="372"/>
        <w:jc w:val="left"/>
        <w:rPr>
          <w:sz w:val="24"/>
        </w:rPr>
      </w:pPr>
      <w:r>
        <w:rPr>
          <w:spacing w:val="2"/>
          <w:sz w:val="24"/>
        </w:rPr>
        <w:t>具有 </w:t>
      </w:r>
      <w:r>
        <w:rPr>
          <w:rFonts w:ascii="Times New Roman" w:eastAsia="Times New Roman"/>
          <w:sz w:val="24"/>
        </w:rPr>
        <w:t>5</w:t>
      </w:r>
      <w:r>
        <w:rPr>
          <w:rFonts w:ascii="Times New Roman" w:eastAsia="Times New Roman"/>
          <w:spacing w:val="7"/>
          <w:sz w:val="24"/>
        </w:rPr>
        <w:t> </w:t>
      </w:r>
      <w:r>
        <w:rPr>
          <w:spacing w:val="8"/>
          <w:sz w:val="24"/>
        </w:rPr>
        <w:t>年以上压力管道设计校核工作经历；</w:t>
      </w:r>
    </w:p>
    <w:p>
      <w:pPr>
        <w:pStyle w:val="ListParagraph"/>
        <w:numPr>
          <w:ilvl w:val="0"/>
          <w:numId w:val="154"/>
        </w:numPr>
        <w:tabs>
          <w:tab w:pos="1146" w:val="left" w:leader="none"/>
        </w:tabs>
        <w:spacing w:line="400" w:lineRule="exact" w:before="0" w:after="0"/>
        <w:ind w:left="1146" w:right="0" w:hanging="372"/>
        <w:jc w:val="left"/>
        <w:rPr>
          <w:sz w:val="24"/>
        </w:rPr>
      </w:pPr>
      <w:r>
        <w:rPr>
          <w:spacing w:val="8"/>
          <w:sz w:val="24"/>
        </w:rPr>
        <w:t>具有工程师职称。</w:t>
      </w:r>
    </w:p>
    <w:p>
      <w:pPr>
        <w:pStyle w:val="BodyText"/>
        <w:tabs>
          <w:tab w:pos="2020" w:val="left" w:leader="none"/>
        </w:tabs>
        <w:spacing w:line="400" w:lineRule="exact"/>
        <w:ind w:left="773"/>
      </w:pPr>
      <w:r>
        <w:rPr>
          <w:rFonts w:ascii="黑体" w:eastAsia="黑体" w:hint="eastAsia"/>
          <w:spacing w:val="2"/>
        </w:rPr>
        <w:t>E1.2.1.4</w:t>
        <w:tab/>
      </w:r>
      <w:r>
        <w:rPr>
          <w:spacing w:val="8"/>
        </w:rPr>
        <w:t>校核人员</w:t>
      </w:r>
    </w:p>
    <w:p>
      <w:pPr>
        <w:pStyle w:val="ListParagraph"/>
        <w:numPr>
          <w:ilvl w:val="0"/>
          <w:numId w:val="155"/>
        </w:numPr>
        <w:tabs>
          <w:tab w:pos="1146" w:val="left" w:leader="none"/>
        </w:tabs>
        <w:spacing w:line="211" w:lineRule="auto" w:before="13" w:after="0"/>
        <w:ind w:left="278" w:right="1414" w:firstLine="496"/>
        <w:jc w:val="left"/>
        <w:rPr>
          <w:sz w:val="24"/>
        </w:rPr>
      </w:pPr>
      <w:r>
        <w:rPr>
          <w:spacing w:val="8"/>
          <w:sz w:val="24"/>
        </w:rPr>
        <w:t>能够运用相关法规、安全技术规范及相关标准，具备对设计文件进行校核的</w:t>
      </w:r>
      <w:r>
        <w:rPr>
          <w:spacing w:val="7"/>
          <w:sz w:val="24"/>
        </w:rPr>
        <w:t>能力；</w:t>
      </w:r>
    </w:p>
    <w:p>
      <w:pPr>
        <w:pStyle w:val="ListParagraph"/>
        <w:numPr>
          <w:ilvl w:val="0"/>
          <w:numId w:val="155"/>
        </w:numPr>
        <w:tabs>
          <w:tab w:pos="1145" w:val="left" w:leader="none"/>
        </w:tabs>
        <w:spacing w:line="393" w:lineRule="exact" w:before="0" w:after="0"/>
        <w:ind w:left="1144" w:right="0" w:hanging="370"/>
        <w:jc w:val="left"/>
        <w:rPr>
          <w:sz w:val="24"/>
        </w:rPr>
      </w:pPr>
      <w:r>
        <w:rPr>
          <w:spacing w:val="-6"/>
          <w:sz w:val="24"/>
        </w:rPr>
        <w:t>具有相应设计专业知识，具有相应的压力管道设计业绩并且已投入制造、使用；</w:t>
      </w:r>
    </w:p>
    <w:p>
      <w:pPr>
        <w:pStyle w:val="ListParagraph"/>
        <w:numPr>
          <w:ilvl w:val="0"/>
          <w:numId w:val="155"/>
        </w:numPr>
        <w:tabs>
          <w:tab w:pos="1146" w:val="left" w:leader="none"/>
        </w:tabs>
        <w:spacing w:line="400" w:lineRule="exact" w:before="0" w:after="0"/>
        <w:ind w:left="1146" w:right="0" w:hanging="372"/>
        <w:jc w:val="left"/>
        <w:rPr>
          <w:sz w:val="24"/>
        </w:rPr>
      </w:pPr>
      <w:r>
        <w:rPr>
          <w:spacing w:val="8"/>
          <w:sz w:val="24"/>
        </w:rPr>
        <w:t>具有应用计算机进行设计校核的能力；</w:t>
      </w:r>
    </w:p>
    <w:p>
      <w:pPr>
        <w:pStyle w:val="ListParagraph"/>
        <w:numPr>
          <w:ilvl w:val="0"/>
          <w:numId w:val="155"/>
        </w:numPr>
        <w:tabs>
          <w:tab w:pos="1146" w:val="left" w:leader="none"/>
        </w:tabs>
        <w:spacing w:line="400" w:lineRule="exact" w:before="0" w:after="0"/>
        <w:ind w:left="1146" w:right="0" w:hanging="372"/>
        <w:jc w:val="left"/>
        <w:rPr>
          <w:sz w:val="24"/>
        </w:rPr>
      </w:pPr>
      <w:r>
        <w:rPr>
          <w:spacing w:val="2"/>
          <w:sz w:val="24"/>
        </w:rPr>
        <w:t>具有 </w:t>
      </w:r>
      <w:r>
        <w:rPr>
          <w:rFonts w:ascii="Times New Roman" w:eastAsia="Times New Roman"/>
          <w:sz w:val="24"/>
        </w:rPr>
        <w:t>3</w:t>
      </w:r>
      <w:r>
        <w:rPr>
          <w:rFonts w:ascii="Times New Roman" w:eastAsia="Times New Roman"/>
          <w:spacing w:val="7"/>
          <w:sz w:val="24"/>
        </w:rPr>
        <w:t> </w:t>
      </w:r>
      <w:r>
        <w:rPr>
          <w:spacing w:val="8"/>
          <w:sz w:val="24"/>
        </w:rPr>
        <w:t>年以上压力管道设计工作经历；</w:t>
      </w:r>
    </w:p>
    <w:p>
      <w:pPr>
        <w:pStyle w:val="ListParagraph"/>
        <w:numPr>
          <w:ilvl w:val="0"/>
          <w:numId w:val="155"/>
        </w:numPr>
        <w:tabs>
          <w:tab w:pos="1146" w:val="left" w:leader="none"/>
        </w:tabs>
        <w:spacing w:line="400" w:lineRule="exact" w:before="0" w:after="0"/>
        <w:ind w:left="1146" w:right="0" w:hanging="372"/>
        <w:jc w:val="left"/>
        <w:rPr>
          <w:sz w:val="24"/>
        </w:rPr>
      </w:pPr>
      <w:r>
        <w:rPr/>
        <w:pict>
          <v:shape style="position:absolute;margin-left:111.727043pt;margin-top:18.019224pt;width:379.1pt;height:37.950pt;mso-position-horizontal-relative:page;mso-position-vertical-relative:paragraph;z-index:-268744;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具有助理工程师职称。</w:t>
      </w:r>
    </w:p>
    <w:p>
      <w:pPr>
        <w:pStyle w:val="BodyText"/>
        <w:tabs>
          <w:tab w:pos="2020" w:val="left" w:leader="none"/>
        </w:tabs>
        <w:spacing w:line="400" w:lineRule="exact"/>
        <w:ind w:left="773"/>
      </w:pPr>
      <w:r>
        <w:rPr>
          <w:rFonts w:ascii="黑体" w:eastAsia="黑体" w:hint="eastAsia"/>
          <w:spacing w:val="2"/>
        </w:rPr>
        <w:t>E1.2.1.5</w:t>
        <w:tab/>
      </w:r>
      <w:r>
        <w:rPr>
          <w:spacing w:val="8"/>
        </w:rPr>
        <w:t>设计人员</w:t>
      </w:r>
    </w:p>
    <w:p>
      <w:pPr>
        <w:pStyle w:val="ListParagraph"/>
        <w:numPr>
          <w:ilvl w:val="0"/>
          <w:numId w:val="156"/>
        </w:numPr>
        <w:tabs>
          <w:tab w:pos="1146" w:val="left" w:leader="none"/>
        </w:tabs>
        <w:spacing w:line="400" w:lineRule="exact" w:before="0" w:after="0"/>
        <w:ind w:left="1146" w:right="0" w:hanging="372"/>
        <w:jc w:val="left"/>
        <w:rPr>
          <w:sz w:val="24"/>
        </w:rPr>
      </w:pPr>
      <w:r>
        <w:rPr>
          <w:spacing w:val="7"/>
          <w:sz w:val="24"/>
        </w:rPr>
        <w:t>能够运用相关法规、安全技术规范及相关标准，具有相应设计专业知识；</w:t>
      </w:r>
    </w:p>
    <w:p>
      <w:pPr>
        <w:pStyle w:val="ListParagraph"/>
        <w:numPr>
          <w:ilvl w:val="0"/>
          <w:numId w:val="156"/>
        </w:numPr>
        <w:tabs>
          <w:tab w:pos="1146" w:val="left" w:leader="none"/>
        </w:tabs>
        <w:spacing w:line="400" w:lineRule="exact" w:before="0" w:after="0"/>
        <w:ind w:left="1146" w:right="0" w:hanging="372"/>
        <w:jc w:val="left"/>
        <w:rPr>
          <w:sz w:val="24"/>
        </w:rPr>
      </w:pPr>
      <w:r>
        <w:rPr>
          <w:spacing w:val="7"/>
          <w:sz w:val="24"/>
        </w:rPr>
        <w:t>能够完成相应的压力管道设计工作，并且能够应用计算机进行设计；</w:t>
      </w:r>
    </w:p>
    <w:p>
      <w:pPr>
        <w:pStyle w:val="ListParagraph"/>
        <w:numPr>
          <w:ilvl w:val="0"/>
          <w:numId w:val="156"/>
        </w:numPr>
        <w:tabs>
          <w:tab w:pos="1146" w:val="left" w:leader="none"/>
        </w:tabs>
        <w:spacing w:line="400" w:lineRule="exact" w:before="0" w:after="0"/>
        <w:ind w:left="1146" w:right="0" w:hanging="372"/>
        <w:jc w:val="left"/>
        <w:rPr>
          <w:sz w:val="24"/>
        </w:rPr>
      </w:pPr>
      <w:r>
        <w:rPr>
          <w:spacing w:val="2"/>
          <w:sz w:val="24"/>
        </w:rPr>
        <w:t>具有 </w:t>
      </w:r>
      <w:r>
        <w:rPr>
          <w:rFonts w:ascii="Times New Roman" w:eastAsia="Times New Roman"/>
          <w:sz w:val="24"/>
        </w:rPr>
        <w:t>1</w:t>
      </w:r>
      <w:r>
        <w:rPr>
          <w:rFonts w:ascii="Times New Roman" w:eastAsia="Times New Roman"/>
          <w:spacing w:val="7"/>
          <w:sz w:val="24"/>
        </w:rPr>
        <w:t> </w:t>
      </w:r>
      <w:r>
        <w:rPr>
          <w:spacing w:val="8"/>
          <w:sz w:val="24"/>
        </w:rPr>
        <w:t>年以上压力管道设计实习工作经历；</w:t>
      </w:r>
    </w:p>
    <w:p>
      <w:pPr>
        <w:pStyle w:val="ListParagraph"/>
        <w:numPr>
          <w:ilvl w:val="0"/>
          <w:numId w:val="156"/>
        </w:numPr>
        <w:tabs>
          <w:tab w:pos="1146" w:val="left" w:leader="none"/>
        </w:tabs>
        <w:spacing w:line="400" w:lineRule="exact" w:before="0" w:after="0"/>
        <w:ind w:left="1146" w:right="0" w:hanging="372"/>
        <w:jc w:val="left"/>
        <w:rPr>
          <w:sz w:val="24"/>
        </w:rPr>
      </w:pPr>
      <w:r>
        <w:rPr>
          <w:spacing w:val="8"/>
          <w:sz w:val="24"/>
        </w:rPr>
        <w:t>具有助理工程师职称。</w:t>
      </w:r>
    </w:p>
    <w:p>
      <w:pPr>
        <w:pStyle w:val="BodyText"/>
        <w:tabs>
          <w:tab w:pos="1773" w:val="left" w:leader="none"/>
        </w:tabs>
        <w:spacing w:line="400" w:lineRule="exact"/>
        <w:ind w:left="773"/>
      </w:pPr>
      <w:r>
        <w:rPr>
          <w:rFonts w:ascii="黑体" w:eastAsia="黑体" w:hint="eastAsia"/>
          <w:spacing w:val="3"/>
        </w:rPr>
        <w:t>E1.2.2</w:t>
        <w:tab/>
      </w:r>
      <w:r>
        <w:rPr>
          <w:spacing w:val="8"/>
        </w:rPr>
        <w:t>人员数量</w:t>
      </w:r>
    </w:p>
    <w:p>
      <w:pPr>
        <w:pStyle w:val="ListParagraph"/>
        <w:numPr>
          <w:ilvl w:val="0"/>
          <w:numId w:val="157"/>
        </w:numPr>
        <w:tabs>
          <w:tab w:pos="1146" w:val="left" w:leader="none"/>
        </w:tabs>
        <w:spacing w:line="211" w:lineRule="auto" w:before="12" w:after="0"/>
        <w:ind w:left="278" w:right="1413" w:firstLine="496"/>
        <w:jc w:val="left"/>
        <w:rPr>
          <w:sz w:val="24"/>
        </w:rPr>
      </w:pPr>
      <w:r>
        <w:rPr>
          <w:rFonts w:ascii="Times New Roman" w:eastAsia="Times New Roman"/>
          <w:sz w:val="24"/>
        </w:rPr>
        <w:t>GA</w:t>
      </w:r>
      <w:r>
        <w:rPr>
          <w:rFonts w:ascii="Times New Roman" w:eastAsia="Times New Roman"/>
          <w:spacing w:val="12"/>
          <w:sz w:val="24"/>
        </w:rPr>
        <w:t> </w:t>
      </w:r>
      <w:r>
        <w:rPr>
          <w:spacing w:val="5"/>
          <w:sz w:val="24"/>
        </w:rPr>
        <w:t>类和 </w:t>
      </w:r>
      <w:r>
        <w:rPr>
          <w:rFonts w:ascii="Times New Roman" w:eastAsia="Times New Roman"/>
          <w:spacing w:val="3"/>
          <w:sz w:val="24"/>
        </w:rPr>
        <w:t>GB1</w:t>
      </w:r>
      <w:r>
        <w:rPr>
          <w:spacing w:val="8"/>
          <w:sz w:val="24"/>
        </w:rPr>
        <w:t>、</w:t>
      </w:r>
      <w:r>
        <w:rPr>
          <w:rFonts w:ascii="Times New Roman" w:eastAsia="Times New Roman"/>
          <w:spacing w:val="3"/>
          <w:sz w:val="24"/>
        </w:rPr>
        <w:t>GC1</w:t>
      </w:r>
      <w:r>
        <w:rPr>
          <w:spacing w:val="7"/>
          <w:sz w:val="24"/>
        </w:rPr>
        <w:t>、</w:t>
      </w:r>
      <w:r>
        <w:rPr>
          <w:rFonts w:ascii="Times New Roman" w:eastAsia="Times New Roman"/>
          <w:spacing w:val="2"/>
          <w:sz w:val="24"/>
        </w:rPr>
        <w:t>GCD</w:t>
      </w:r>
      <w:r>
        <w:rPr>
          <w:rFonts w:ascii="Times New Roman" w:eastAsia="Times New Roman"/>
          <w:spacing w:val="12"/>
          <w:sz w:val="24"/>
        </w:rPr>
        <w:t> </w:t>
      </w:r>
      <w:r>
        <w:rPr>
          <w:spacing w:val="7"/>
          <w:sz w:val="24"/>
        </w:rPr>
        <w:t>级设计单位，各级设计人员应当具有相应的设计</w:t>
      </w:r>
      <w:r>
        <w:rPr>
          <w:spacing w:val="6"/>
          <w:sz w:val="24"/>
        </w:rPr>
        <w:t>业绩，专职从事压力管道设计的人员总数不少于 </w:t>
      </w:r>
      <w:r>
        <w:rPr>
          <w:rFonts w:ascii="Times New Roman" w:eastAsia="Times New Roman"/>
          <w:sz w:val="24"/>
        </w:rPr>
        <w:t>20</w:t>
      </w:r>
      <w:r>
        <w:rPr>
          <w:rFonts w:ascii="Times New Roman" w:eastAsia="Times New Roman"/>
          <w:spacing w:val="11"/>
          <w:sz w:val="24"/>
        </w:rPr>
        <w:t> </w:t>
      </w:r>
      <w:r>
        <w:rPr>
          <w:spacing w:val="7"/>
          <w:sz w:val="24"/>
        </w:rPr>
        <w:t>人，其中审批人员不少于 </w:t>
      </w:r>
      <w:r>
        <w:rPr>
          <w:rFonts w:ascii="Times New Roman" w:eastAsia="Times New Roman"/>
          <w:sz w:val="24"/>
        </w:rPr>
        <w:t>5</w:t>
      </w:r>
      <w:r>
        <w:rPr>
          <w:rFonts w:ascii="Times New Roman" w:eastAsia="Times New Roman"/>
          <w:spacing w:val="11"/>
          <w:sz w:val="24"/>
        </w:rPr>
        <w:t> </w:t>
      </w:r>
      <w:r>
        <w:rPr>
          <w:spacing w:val="6"/>
          <w:sz w:val="24"/>
        </w:rPr>
        <w:t>人，</w:t>
      </w:r>
    </w:p>
    <w:p>
      <w:pPr>
        <w:pStyle w:val="BodyText"/>
        <w:spacing w:line="393" w:lineRule="exact"/>
      </w:pPr>
      <w:r>
        <w:rPr/>
        <w:t>并且审定人员不少于 </w:t>
      </w:r>
      <w:r>
        <w:rPr>
          <w:rFonts w:ascii="Times New Roman" w:eastAsia="Times New Roman"/>
        </w:rPr>
        <w:t>2 </w:t>
      </w:r>
      <w:r>
        <w:rPr/>
        <w:t>人；</w:t>
      </w:r>
    </w:p>
    <w:p>
      <w:pPr>
        <w:pStyle w:val="ListParagraph"/>
        <w:numPr>
          <w:ilvl w:val="0"/>
          <w:numId w:val="157"/>
        </w:numPr>
        <w:tabs>
          <w:tab w:pos="1146" w:val="left" w:leader="none"/>
        </w:tabs>
        <w:spacing w:line="211" w:lineRule="auto" w:before="13" w:after="0"/>
        <w:ind w:left="278" w:right="1413" w:firstLine="496"/>
        <w:jc w:val="left"/>
        <w:rPr>
          <w:sz w:val="24"/>
        </w:rPr>
      </w:pPr>
      <w:r>
        <w:rPr>
          <w:rFonts w:ascii="Times New Roman" w:eastAsia="Times New Roman"/>
          <w:spacing w:val="3"/>
          <w:sz w:val="24"/>
        </w:rPr>
        <w:t>GB2</w:t>
      </w:r>
      <w:r>
        <w:rPr>
          <w:spacing w:val="8"/>
          <w:sz w:val="24"/>
        </w:rPr>
        <w:t>、</w:t>
      </w:r>
      <w:r>
        <w:rPr>
          <w:rFonts w:ascii="Times New Roman" w:eastAsia="Times New Roman"/>
          <w:spacing w:val="2"/>
          <w:sz w:val="24"/>
        </w:rPr>
        <w:t>GC2</w:t>
      </w:r>
      <w:r>
        <w:rPr>
          <w:rFonts w:ascii="Times New Roman" w:eastAsia="Times New Roman"/>
          <w:spacing w:val="25"/>
          <w:sz w:val="24"/>
        </w:rPr>
        <w:t> </w:t>
      </w:r>
      <w:r>
        <w:rPr>
          <w:spacing w:val="7"/>
          <w:sz w:val="24"/>
        </w:rPr>
        <w:t>级压力管道设计单位，各级设计人员应当具有相应设计业绩，专</w:t>
      </w:r>
      <w:r>
        <w:rPr>
          <w:spacing w:val="5"/>
          <w:sz w:val="24"/>
        </w:rPr>
        <w:t>职从事压力管道设计的人员总数不少于 </w:t>
      </w:r>
      <w:r>
        <w:rPr>
          <w:rFonts w:ascii="Times New Roman" w:eastAsia="Times New Roman"/>
          <w:sz w:val="24"/>
        </w:rPr>
        <w:t>10</w:t>
      </w:r>
      <w:r>
        <w:rPr>
          <w:rFonts w:ascii="Times New Roman" w:eastAsia="Times New Roman"/>
          <w:spacing w:val="6"/>
          <w:sz w:val="24"/>
        </w:rPr>
        <w:t> </w:t>
      </w:r>
      <w:r>
        <w:rPr>
          <w:spacing w:val="6"/>
          <w:sz w:val="24"/>
        </w:rPr>
        <w:t>人，其中审核人员不少于 </w:t>
      </w:r>
      <w:r>
        <w:rPr>
          <w:rFonts w:ascii="Times New Roman" w:eastAsia="Times New Roman"/>
          <w:sz w:val="24"/>
        </w:rPr>
        <w:t>2</w:t>
      </w:r>
      <w:r>
        <w:rPr>
          <w:rFonts w:ascii="Times New Roman" w:eastAsia="Times New Roman"/>
          <w:spacing w:val="6"/>
          <w:sz w:val="24"/>
        </w:rPr>
        <w:t> </w:t>
      </w:r>
      <w:r>
        <w:rPr>
          <w:spacing w:val="8"/>
          <w:sz w:val="24"/>
        </w:rPr>
        <w:t>人；</w:t>
      </w:r>
    </w:p>
    <w:p>
      <w:pPr>
        <w:pStyle w:val="ListParagraph"/>
        <w:numPr>
          <w:ilvl w:val="0"/>
          <w:numId w:val="157"/>
        </w:numPr>
        <w:tabs>
          <w:tab w:pos="1146" w:val="left" w:leader="none"/>
        </w:tabs>
        <w:spacing w:line="393" w:lineRule="exact" w:before="0" w:after="0"/>
        <w:ind w:left="1146" w:right="0" w:hanging="372"/>
        <w:jc w:val="left"/>
        <w:rPr>
          <w:sz w:val="24"/>
        </w:rPr>
      </w:pPr>
      <w:r>
        <w:rPr>
          <w:spacing w:val="6"/>
          <w:sz w:val="24"/>
        </w:rPr>
        <w:t>审批人员数量不得超过 </w:t>
      </w:r>
      <w:r>
        <w:rPr>
          <w:rFonts w:ascii="Times New Roman" w:eastAsia="Times New Roman"/>
          <w:spacing w:val="5"/>
          <w:sz w:val="24"/>
        </w:rPr>
        <w:t>30</w:t>
      </w:r>
      <w:r>
        <w:rPr>
          <w:spacing w:val="6"/>
          <w:sz w:val="24"/>
        </w:rPr>
        <w:t>％专职从事压力管道设计的人员总数；</w:t>
      </w:r>
    </w:p>
    <w:p>
      <w:pPr>
        <w:pStyle w:val="ListParagraph"/>
        <w:numPr>
          <w:ilvl w:val="0"/>
          <w:numId w:val="157"/>
        </w:numPr>
        <w:tabs>
          <w:tab w:pos="1146" w:val="left" w:leader="none"/>
        </w:tabs>
        <w:spacing w:line="426" w:lineRule="exact" w:before="0" w:after="0"/>
        <w:ind w:left="1146" w:right="0" w:hanging="372"/>
        <w:jc w:val="left"/>
        <w:rPr>
          <w:sz w:val="24"/>
        </w:rPr>
      </w:pPr>
      <w:r>
        <w:rPr>
          <w:spacing w:val="7"/>
          <w:sz w:val="24"/>
        </w:rPr>
        <w:t>配备经过专业培训的压力管道选材和应力分析能力的设计人员。</w:t>
      </w:r>
    </w:p>
    <w:p>
      <w:pPr>
        <w:pStyle w:val="BodyText"/>
        <w:tabs>
          <w:tab w:pos="1525" w:val="left" w:leader="none"/>
        </w:tabs>
        <w:spacing w:before="57"/>
        <w:ind w:left="774"/>
      </w:pPr>
      <w:r>
        <w:rPr>
          <w:rFonts w:ascii="黑体" w:eastAsia="黑体" w:hint="eastAsia"/>
          <w:spacing w:val="2"/>
        </w:rPr>
        <w:t>E1.3</w:t>
        <w:tab/>
      </w:r>
      <w:r>
        <w:rPr>
          <w:spacing w:val="7"/>
        </w:rPr>
        <w:t>试设计</w:t>
      </w:r>
    </w:p>
    <w:p>
      <w:pPr>
        <w:pStyle w:val="ListParagraph"/>
        <w:numPr>
          <w:ilvl w:val="0"/>
          <w:numId w:val="158"/>
        </w:numPr>
        <w:tabs>
          <w:tab w:pos="1146" w:val="left" w:leader="none"/>
        </w:tabs>
        <w:spacing w:line="426" w:lineRule="exact" w:before="27" w:after="0"/>
        <w:ind w:left="1146" w:right="0" w:hanging="372"/>
        <w:jc w:val="left"/>
        <w:rPr>
          <w:sz w:val="24"/>
        </w:rPr>
      </w:pPr>
      <w:r>
        <w:rPr>
          <w:spacing w:val="5"/>
          <w:sz w:val="24"/>
        </w:rPr>
        <w:t>应当提供所申请的相应级别的试设计文件至少各 </w:t>
      </w:r>
      <w:r>
        <w:rPr>
          <w:rFonts w:ascii="Times New Roman" w:eastAsia="Times New Roman"/>
          <w:sz w:val="24"/>
        </w:rPr>
        <w:t>1</w:t>
      </w:r>
      <w:r>
        <w:rPr>
          <w:rFonts w:ascii="Times New Roman" w:eastAsia="Times New Roman"/>
          <w:spacing w:val="7"/>
          <w:sz w:val="24"/>
        </w:rPr>
        <w:t> </w:t>
      </w:r>
      <w:r>
        <w:rPr>
          <w:spacing w:val="8"/>
          <w:sz w:val="24"/>
        </w:rPr>
        <w:t>套；</w:t>
      </w:r>
    </w:p>
    <w:p>
      <w:pPr>
        <w:pStyle w:val="ListParagraph"/>
        <w:numPr>
          <w:ilvl w:val="0"/>
          <w:numId w:val="158"/>
        </w:numPr>
        <w:tabs>
          <w:tab w:pos="1146" w:val="left" w:leader="none"/>
        </w:tabs>
        <w:spacing w:line="426" w:lineRule="exact" w:before="0" w:after="0"/>
        <w:ind w:left="1146" w:right="0" w:hanging="372"/>
        <w:jc w:val="left"/>
        <w:rPr>
          <w:sz w:val="24"/>
        </w:rPr>
      </w:pPr>
      <w:r>
        <w:rPr>
          <w:spacing w:val="8"/>
          <w:sz w:val="24"/>
        </w:rPr>
        <w:t>试设计文件不得用于管道安装。</w:t>
      </w:r>
    </w:p>
    <w:p>
      <w:pPr>
        <w:pStyle w:val="BodyText"/>
        <w:spacing w:before="15"/>
        <w:ind w:left="0"/>
        <w:rPr>
          <w:sz w:val="26"/>
        </w:rPr>
      </w:pPr>
    </w:p>
    <w:p>
      <w:pPr>
        <w:pStyle w:val="BodyText"/>
        <w:spacing w:before="67"/>
        <w:rPr>
          <w:rFonts w:ascii="宋体" w:hAnsi="宋体"/>
        </w:rPr>
      </w:pPr>
      <w:r>
        <w:rPr>
          <w:rFonts w:ascii="宋体" w:hAnsi="宋体"/>
        </w:rPr>
        <w:t>— 68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869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1525" w:val="left" w:leader="none"/>
        </w:tabs>
        <w:spacing w:line="438" w:lineRule="exact"/>
        <w:ind w:left="773"/>
      </w:pPr>
      <w:r>
        <w:rPr>
          <w:rFonts w:ascii="黑体" w:eastAsia="黑体" w:hint="eastAsia"/>
          <w:spacing w:val="2"/>
        </w:rPr>
        <w:t>E1.4</w:t>
        <w:tab/>
      </w:r>
      <w:r>
        <w:rPr>
          <w:spacing w:val="8"/>
        </w:rPr>
        <w:t>质量保证体系要求</w:t>
      </w:r>
    </w:p>
    <w:p>
      <w:pPr>
        <w:pStyle w:val="BodyText"/>
        <w:spacing w:line="213" w:lineRule="auto" w:before="61"/>
        <w:ind w:right="1421" w:firstLine="495"/>
        <w:jc w:val="both"/>
      </w:pPr>
      <w:r>
        <w:rPr>
          <w:spacing w:val="8"/>
        </w:rPr>
        <w:t>设计单位应当参照本规则附件 </w:t>
      </w:r>
      <w:r>
        <w:rPr>
          <w:rFonts w:ascii="Times New Roman" w:eastAsia="Times New Roman"/>
        </w:rPr>
        <w:t>M </w:t>
      </w:r>
      <w:r>
        <w:rPr>
          <w:spacing w:val="6"/>
        </w:rPr>
        <w:t>的要求，建立并且有效实施压力管道设计质量</w:t>
      </w:r>
      <w:r>
        <w:rPr>
          <w:spacing w:val="-3"/>
        </w:rPr>
        <w:t>保证体系，编制设计质量保证手册、程序文件、压力管道设计技术规定以及有关记录</w:t>
      </w:r>
      <w:r>
        <w:rPr>
          <w:spacing w:val="8"/>
        </w:rPr>
        <w:t>表、卡。</w:t>
      </w:r>
    </w:p>
    <w:p>
      <w:pPr>
        <w:pStyle w:val="BodyText"/>
        <w:tabs>
          <w:tab w:pos="1773" w:val="left" w:leader="none"/>
        </w:tabs>
        <w:spacing w:line="384" w:lineRule="exact"/>
        <w:ind w:left="774"/>
      </w:pPr>
      <w:r>
        <w:rPr>
          <w:rFonts w:ascii="黑体" w:eastAsia="黑体" w:hint="eastAsia"/>
          <w:spacing w:val="3"/>
        </w:rPr>
        <w:t>E1.4.1</w:t>
        <w:tab/>
      </w:r>
      <w:r>
        <w:rPr>
          <w:spacing w:val="8"/>
        </w:rPr>
        <w:t>程序文件</w:t>
      </w:r>
    </w:p>
    <w:p>
      <w:pPr>
        <w:pStyle w:val="BodyText"/>
        <w:spacing w:line="400" w:lineRule="exact"/>
        <w:ind w:left="774"/>
        <w:rPr>
          <w:rFonts w:ascii="宋体" w:eastAsia="宋体" w:hint="eastAsia"/>
        </w:rPr>
      </w:pPr>
      <w:r>
        <w:rPr/>
        <w:t>程序文件应当包括以下内容：</w:t>
      </w:r>
      <w:r>
        <w:rPr>
          <w:rFonts w:ascii="宋体" w:eastAsia="宋体" w:hint="eastAsia"/>
        </w:rPr>
        <w:t> </w:t>
      </w:r>
    </w:p>
    <w:p>
      <w:pPr>
        <w:pStyle w:val="ListParagraph"/>
        <w:numPr>
          <w:ilvl w:val="0"/>
          <w:numId w:val="159"/>
        </w:numPr>
        <w:tabs>
          <w:tab w:pos="1146" w:val="left" w:leader="none"/>
        </w:tabs>
        <w:spacing w:line="400" w:lineRule="exact" w:before="0" w:after="0"/>
        <w:ind w:left="1146" w:right="0" w:hanging="372"/>
        <w:jc w:val="left"/>
        <w:rPr>
          <w:sz w:val="24"/>
        </w:rPr>
      </w:pPr>
      <w:r>
        <w:rPr>
          <w:spacing w:val="7"/>
          <w:sz w:val="24"/>
        </w:rPr>
        <w:t>各级设计人员管理；</w:t>
      </w:r>
    </w:p>
    <w:p>
      <w:pPr>
        <w:pStyle w:val="ListParagraph"/>
        <w:numPr>
          <w:ilvl w:val="0"/>
          <w:numId w:val="159"/>
        </w:numPr>
        <w:tabs>
          <w:tab w:pos="1146" w:val="left" w:leader="none"/>
        </w:tabs>
        <w:spacing w:line="400" w:lineRule="exact" w:before="0" w:after="0"/>
        <w:ind w:left="1146" w:right="0" w:hanging="372"/>
        <w:jc w:val="left"/>
        <w:rPr>
          <w:sz w:val="24"/>
        </w:rPr>
      </w:pPr>
      <w:r>
        <w:rPr>
          <w:spacing w:val="8"/>
          <w:sz w:val="24"/>
        </w:rPr>
        <w:t>各级设计人员培训考核；</w:t>
      </w:r>
    </w:p>
    <w:p>
      <w:pPr>
        <w:pStyle w:val="ListParagraph"/>
        <w:numPr>
          <w:ilvl w:val="0"/>
          <w:numId w:val="159"/>
        </w:numPr>
        <w:tabs>
          <w:tab w:pos="1146" w:val="left" w:leader="none"/>
        </w:tabs>
        <w:spacing w:line="400" w:lineRule="exact" w:before="0" w:after="0"/>
        <w:ind w:left="1146" w:right="0" w:hanging="372"/>
        <w:jc w:val="left"/>
        <w:rPr>
          <w:sz w:val="24"/>
        </w:rPr>
      </w:pPr>
      <w:r>
        <w:rPr>
          <w:spacing w:val="8"/>
          <w:sz w:val="24"/>
        </w:rPr>
        <w:t>各级设计人员岗位责任制；</w:t>
      </w:r>
    </w:p>
    <w:p>
      <w:pPr>
        <w:pStyle w:val="ListParagraph"/>
        <w:numPr>
          <w:ilvl w:val="0"/>
          <w:numId w:val="159"/>
        </w:numPr>
        <w:tabs>
          <w:tab w:pos="1146" w:val="left" w:leader="none"/>
        </w:tabs>
        <w:spacing w:line="400" w:lineRule="exact" w:before="0" w:after="0"/>
        <w:ind w:left="1146" w:right="0" w:hanging="372"/>
        <w:jc w:val="left"/>
        <w:rPr>
          <w:sz w:val="24"/>
        </w:rPr>
      </w:pPr>
      <w:r>
        <w:rPr>
          <w:spacing w:val="8"/>
          <w:sz w:val="24"/>
        </w:rPr>
        <w:t>设计工作程序；</w:t>
      </w:r>
    </w:p>
    <w:p>
      <w:pPr>
        <w:pStyle w:val="ListParagraph"/>
        <w:numPr>
          <w:ilvl w:val="0"/>
          <w:numId w:val="159"/>
        </w:numPr>
        <w:tabs>
          <w:tab w:pos="1146" w:val="left" w:leader="none"/>
        </w:tabs>
        <w:spacing w:line="400" w:lineRule="exact" w:before="0" w:after="0"/>
        <w:ind w:left="1146" w:right="0" w:hanging="372"/>
        <w:jc w:val="left"/>
        <w:rPr>
          <w:sz w:val="24"/>
        </w:rPr>
      </w:pPr>
      <w:r>
        <w:rPr>
          <w:spacing w:val="8"/>
          <w:sz w:val="24"/>
        </w:rPr>
        <w:t>设计条件编制与审查；</w:t>
      </w:r>
    </w:p>
    <w:p>
      <w:pPr>
        <w:pStyle w:val="ListParagraph"/>
        <w:numPr>
          <w:ilvl w:val="0"/>
          <w:numId w:val="159"/>
        </w:numPr>
        <w:tabs>
          <w:tab w:pos="1146" w:val="left" w:leader="none"/>
        </w:tabs>
        <w:spacing w:line="400" w:lineRule="exact" w:before="0" w:after="0"/>
        <w:ind w:left="1146" w:right="0" w:hanging="372"/>
        <w:jc w:val="left"/>
        <w:rPr>
          <w:sz w:val="24"/>
        </w:rPr>
      </w:pPr>
      <w:r>
        <w:rPr>
          <w:spacing w:val="7"/>
          <w:sz w:val="24"/>
        </w:rPr>
        <w:t>设计条件图</w:t>
      </w:r>
      <w:r>
        <w:rPr>
          <w:rFonts w:ascii="宋体" w:eastAsia="宋体" w:hint="eastAsia"/>
          <w:spacing w:val="3"/>
          <w:sz w:val="24"/>
        </w:rPr>
        <w:t>(</w:t>
      </w:r>
      <w:r>
        <w:rPr>
          <w:spacing w:val="8"/>
          <w:sz w:val="24"/>
        </w:rPr>
        <w:t>表</w:t>
      </w:r>
      <w:r>
        <w:rPr>
          <w:rFonts w:ascii="宋体" w:eastAsia="宋体" w:hint="eastAsia"/>
          <w:spacing w:val="4"/>
          <w:sz w:val="24"/>
        </w:rPr>
        <w:t>)</w:t>
      </w:r>
      <w:r>
        <w:rPr>
          <w:spacing w:val="7"/>
          <w:sz w:val="24"/>
        </w:rPr>
        <w:t>编写；</w:t>
      </w:r>
    </w:p>
    <w:p>
      <w:pPr>
        <w:pStyle w:val="ListParagraph"/>
        <w:numPr>
          <w:ilvl w:val="0"/>
          <w:numId w:val="159"/>
        </w:numPr>
        <w:tabs>
          <w:tab w:pos="1146" w:val="left" w:leader="none"/>
        </w:tabs>
        <w:spacing w:line="400" w:lineRule="exact" w:before="0" w:after="0"/>
        <w:ind w:left="1146" w:right="0" w:hanging="372"/>
        <w:jc w:val="left"/>
        <w:rPr>
          <w:sz w:val="24"/>
        </w:rPr>
      </w:pPr>
      <w:r>
        <w:rPr>
          <w:spacing w:val="7"/>
          <w:sz w:val="24"/>
        </w:rPr>
        <w:t>设计文件编制管理；</w:t>
      </w:r>
    </w:p>
    <w:p>
      <w:pPr>
        <w:pStyle w:val="ListParagraph"/>
        <w:numPr>
          <w:ilvl w:val="0"/>
          <w:numId w:val="159"/>
        </w:numPr>
        <w:tabs>
          <w:tab w:pos="1146" w:val="left" w:leader="none"/>
        </w:tabs>
        <w:spacing w:line="400" w:lineRule="exact" w:before="0" w:after="0"/>
        <w:ind w:left="1146" w:right="0" w:hanging="372"/>
        <w:jc w:val="left"/>
        <w:rPr>
          <w:sz w:val="24"/>
        </w:rPr>
      </w:pPr>
      <w:r>
        <w:rPr>
          <w:spacing w:val="7"/>
          <w:sz w:val="24"/>
        </w:rPr>
        <w:t>设计文件更改管理；</w:t>
      </w:r>
    </w:p>
    <w:p>
      <w:pPr>
        <w:pStyle w:val="ListParagraph"/>
        <w:numPr>
          <w:ilvl w:val="0"/>
          <w:numId w:val="159"/>
        </w:numPr>
        <w:tabs>
          <w:tab w:pos="1146" w:val="left" w:leader="none"/>
        </w:tabs>
        <w:spacing w:line="400" w:lineRule="exact" w:before="0" w:after="0"/>
        <w:ind w:left="1146" w:right="0" w:hanging="372"/>
        <w:jc w:val="left"/>
        <w:rPr>
          <w:sz w:val="24"/>
        </w:rPr>
      </w:pPr>
      <w:r>
        <w:rPr>
          <w:spacing w:val="8"/>
          <w:sz w:val="24"/>
        </w:rPr>
        <w:t>设计文件签署、校核、审批及标准化审查；</w:t>
      </w:r>
    </w:p>
    <w:p>
      <w:pPr>
        <w:pStyle w:val="ListParagraph"/>
        <w:numPr>
          <w:ilvl w:val="0"/>
          <w:numId w:val="159"/>
        </w:numPr>
        <w:tabs>
          <w:tab w:pos="1270" w:val="left" w:leader="none"/>
        </w:tabs>
        <w:spacing w:line="400" w:lineRule="exact" w:before="0" w:after="0"/>
        <w:ind w:left="1269" w:right="0" w:hanging="495"/>
        <w:jc w:val="left"/>
        <w:rPr>
          <w:sz w:val="24"/>
        </w:rPr>
      </w:pPr>
      <w:r>
        <w:rPr/>
        <w:pict>
          <v:shape style="position:absolute;margin-left:111.727043pt;margin-top:14.119231pt;width:379.1pt;height:37.950pt;mso-position-horizontal-relative:page;mso-position-vertical-relative:paragraph;z-index:-26867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7"/>
          <w:sz w:val="24"/>
        </w:rPr>
        <w:t>设计文件档案</w:t>
      </w:r>
      <w:r>
        <w:rPr>
          <w:rFonts w:ascii="宋体" w:eastAsia="宋体" w:hint="eastAsia"/>
          <w:spacing w:val="4"/>
          <w:sz w:val="24"/>
        </w:rPr>
        <w:t>(</w:t>
      </w:r>
      <w:r>
        <w:rPr>
          <w:spacing w:val="7"/>
          <w:sz w:val="24"/>
        </w:rPr>
        <w:t>含电子文档</w:t>
      </w:r>
      <w:r>
        <w:rPr>
          <w:rFonts w:ascii="宋体" w:eastAsia="宋体" w:hint="eastAsia"/>
          <w:spacing w:val="4"/>
          <w:sz w:val="24"/>
        </w:rPr>
        <w:t>)</w:t>
      </w:r>
      <w:r>
        <w:rPr>
          <w:spacing w:val="7"/>
          <w:sz w:val="24"/>
        </w:rPr>
        <w:t>保管管理；</w:t>
      </w:r>
    </w:p>
    <w:p>
      <w:pPr>
        <w:pStyle w:val="ListParagraph"/>
        <w:numPr>
          <w:ilvl w:val="0"/>
          <w:numId w:val="159"/>
        </w:numPr>
        <w:tabs>
          <w:tab w:pos="1270" w:val="left" w:leader="none"/>
        </w:tabs>
        <w:spacing w:line="400" w:lineRule="exact" w:before="0" w:after="0"/>
        <w:ind w:left="1269" w:right="0" w:hanging="495"/>
        <w:jc w:val="left"/>
        <w:rPr>
          <w:sz w:val="24"/>
        </w:rPr>
      </w:pPr>
      <w:r>
        <w:rPr>
          <w:spacing w:val="8"/>
          <w:sz w:val="24"/>
        </w:rPr>
        <w:t>设计文件的质量评定及信息反馈管理；</w:t>
      </w:r>
    </w:p>
    <w:p>
      <w:pPr>
        <w:pStyle w:val="ListParagraph"/>
        <w:numPr>
          <w:ilvl w:val="0"/>
          <w:numId w:val="159"/>
        </w:numPr>
        <w:tabs>
          <w:tab w:pos="1270" w:val="left" w:leader="none"/>
        </w:tabs>
        <w:spacing w:line="400" w:lineRule="exact" w:before="0" w:after="0"/>
        <w:ind w:left="1269" w:right="0" w:hanging="495"/>
        <w:jc w:val="left"/>
        <w:rPr>
          <w:sz w:val="24"/>
        </w:rPr>
      </w:pPr>
      <w:r>
        <w:rPr>
          <w:spacing w:val="8"/>
          <w:sz w:val="24"/>
        </w:rPr>
        <w:t>压力管道设计许可印章使用管理。</w:t>
      </w:r>
    </w:p>
    <w:p>
      <w:pPr>
        <w:pStyle w:val="BodyText"/>
        <w:tabs>
          <w:tab w:pos="1773" w:val="left" w:leader="none"/>
        </w:tabs>
        <w:spacing w:line="400" w:lineRule="exact"/>
        <w:ind w:left="774"/>
      </w:pPr>
      <w:r>
        <w:rPr>
          <w:rFonts w:ascii="黑体" w:eastAsia="黑体" w:hint="eastAsia"/>
          <w:spacing w:val="3"/>
        </w:rPr>
        <w:t>E1.4.2</w:t>
        <w:tab/>
      </w:r>
      <w:r>
        <w:rPr>
          <w:spacing w:val="8"/>
        </w:rPr>
        <w:t>压力管道设计技术规定</w:t>
      </w:r>
    </w:p>
    <w:p>
      <w:pPr>
        <w:pStyle w:val="BodyText"/>
        <w:spacing w:line="211" w:lineRule="auto" w:before="13"/>
        <w:ind w:right="1410" w:firstLine="495"/>
      </w:pPr>
      <w:r>
        <w:rPr/>
        <w:t>根据压力管道设计许可范围，按照国家压力管道设计相关规范及相关标准的要求，编制本单位补充的技术规定和要求。</w:t>
      </w:r>
    </w:p>
    <w:p>
      <w:pPr>
        <w:pStyle w:val="BodyText"/>
        <w:tabs>
          <w:tab w:pos="1773" w:val="left" w:leader="none"/>
        </w:tabs>
        <w:spacing w:line="393" w:lineRule="exact"/>
        <w:ind w:left="774"/>
      </w:pPr>
      <w:r>
        <w:rPr>
          <w:rFonts w:ascii="黑体" w:eastAsia="黑体" w:hint="eastAsia"/>
          <w:spacing w:val="3"/>
        </w:rPr>
        <w:t>E1.4.3</w:t>
        <w:tab/>
      </w:r>
      <w:r>
        <w:rPr>
          <w:spacing w:val="8"/>
        </w:rPr>
        <w:t>设计、技术管理有关记录表、卡</w:t>
      </w:r>
    </w:p>
    <w:p>
      <w:pPr>
        <w:pStyle w:val="BodyText"/>
        <w:spacing w:line="211" w:lineRule="auto" w:before="12"/>
        <w:ind w:right="1413" w:firstLine="495"/>
      </w:pPr>
      <w:r>
        <w:rPr/>
        <w:t>根据压力管道设计许可范围和设计单位实际情况，编制设计、技术管理相关的质量保证体系记录表、卡。</w:t>
      </w:r>
    </w:p>
    <w:p>
      <w:pPr>
        <w:pStyle w:val="BodyText"/>
        <w:tabs>
          <w:tab w:pos="1525" w:val="left" w:leader="none"/>
        </w:tabs>
        <w:spacing w:before="76"/>
        <w:ind w:left="774"/>
      </w:pPr>
      <w:r>
        <w:rPr>
          <w:rFonts w:ascii="黑体" w:eastAsia="黑体" w:hint="eastAsia"/>
          <w:spacing w:val="2"/>
        </w:rPr>
        <w:t>E1.5</w:t>
        <w:tab/>
      </w:r>
      <w:r>
        <w:rPr>
          <w:spacing w:val="8"/>
        </w:rPr>
        <w:t>产品安全性能的设计保证能力</w:t>
      </w:r>
    </w:p>
    <w:p>
      <w:pPr>
        <w:pStyle w:val="BodyText"/>
        <w:spacing w:line="213" w:lineRule="auto" w:before="62"/>
        <w:ind w:right="1414" w:firstLine="495"/>
        <w:jc w:val="both"/>
      </w:pPr>
      <w:r>
        <w:rPr/>
        <w:t>设计单位应当有保证产品安全性能的设计能力，能够按照相应的安全技术规范及相关产品标准进行设计，并且在设计中体现质量保证体系的有效实施，保证设计的产品满足安全使用要求。</w:t>
      </w:r>
    </w:p>
    <w:p>
      <w:pPr>
        <w:pStyle w:val="BodyText"/>
        <w:tabs>
          <w:tab w:pos="1525" w:val="left" w:leader="none"/>
        </w:tabs>
        <w:spacing w:before="68"/>
        <w:ind w:left="774"/>
        <w:rPr>
          <w:rFonts w:ascii="宋体" w:eastAsia="宋体" w:hint="eastAsia"/>
        </w:rPr>
      </w:pPr>
      <w:r>
        <w:rPr>
          <w:rFonts w:ascii="黑体" w:eastAsia="黑体" w:hint="eastAsia"/>
          <w:spacing w:val="2"/>
        </w:rPr>
        <w:t>E1.6</w:t>
        <w:tab/>
      </w:r>
      <w:r>
        <w:rPr>
          <w:spacing w:val="8"/>
        </w:rPr>
        <w:t>换证业绩</w:t>
      </w:r>
      <w:r>
        <w:rPr>
          <w:rFonts w:ascii="宋体" w:eastAsia="宋体" w:hint="eastAsia"/>
        </w:rPr>
        <w:t> </w:t>
      </w:r>
    </w:p>
    <w:p>
      <w:pPr>
        <w:pStyle w:val="BodyText"/>
        <w:spacing w:line="213" w:lineRule="auto" w:before="61"/>
        <w:ind w:right="1414" w:firstLine="504"/>
        <w:jc w:val="both"/>
      </w:pPr>
      <w:r>
        <w:rPr/>
        <w:t>换证单位应当提供相应级别的设计业绩至少各 </w:t>
      </w:r>
      <w:r>
        <w:rPr>
          <w:rFonts w:ascii="Times New Roman" w:eastAsia="Times New Roman"/>
        </w:rPr>
        <w:t>1 </w:t>
      </w:r>
      <w:r>
        <w:rPr/>
        <w:t>套，换证提供的设计文件应当覆盖设计许可范围并且具有代表性，无设计业绩的应当按照首次申请取证或增项的要求提供试设计文件。</w:t>
      </w:r>
    </w:p>
    <w:p>
      <w:pPr>
        <w:pStyle w:val="BodyText"/>
        <w:spacing w:before="5"/>
        <w:ind w:left="0"/>
        <w:rPr>
          <w:sz w:val="13"/>
        </w:rPr>
      </w:pPr>
    </w:p>
    <w:p>
      <w:pPr>
        <w:pStyle w:val="BodyText"/>
        <w:spacing w:before="67"/>
        <w:ind w:left="0" w:right="1541"/>
        <w:jc w:val="right"/>
        <w:rPr>
          <w:rFonts w:ascii="宋体" w:hAnsi="宋体"/>
        </w:rPr>
      </w:pPr>
      <w:r>
        <w:rPr>
          <w:rFonts w:ascii="宋体" w:hAnsi="宋体"/>
        </w:rPr>
        <w:t>— 69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862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BodyText"/>
        <w:spacing w:line="211" w:lineRule="auto" w:before="31"/>
        <w:ind w:right="1421" w:firstLine="495"/>
      </w:pPr>
      <w:r>
        <w:rPr/>
        <w:t>申请本规则  </w:t>
      </w:r>
      <w:r>
        <w:rPr>
          <w:rFonts w:ascii="Times New Roman" w:hAnsi="Times New Roman" w:eastAsia="Times New Roman"/>
        </w:rPr>
        <w:t>3.6.3.2  </w:t>
      </w:r>
      <w:r>
        <w:rPr/>
        <w:t>条“自我声明承诺换证”的单位，许可周期内还应当满足以下业绩要求：</w:t>
      </w:r>
    </w:p>
    <w:p>
      <w:pPr>
        <w:pStyle w:val="ListParagraph"/>
        <w:numPr>
          <w:ilvl w:val="0"/>
          <w:numId w:val="160"/>
        </w:numPr>
        <w:tabs>
          <w:tab w:pos="1146" w:val="left" w:leader="none"/>
        </w:tabs>
        <w:spacing w:line="392" w:lineRule="exact" w:before="0" w:after="0"/>
        <w:ind w:left="1146" w:right="0" w:hanging="372"/>
        <w:jc w:val="left"/>
        <w:rPr>
          <w:sz w:val="24"/>
        </w:rPr>
      </w:pPr>
      <w:r>
        <w:rPr>
          <w:spacing w:val="6"/>
          <w:sz w:val="24"/>
        </w:rPr>
        <w:t>相应级别的设计业绩的设计文件各不少于 </w:t>
      </w:r>
      <w:r>
        <w:rPr>
          <w:rFonts w:ascii="Times New Roman" w:eastAsia="Times New Roman"/>
          <w:sz w:val="24"/>
        </w:rPr>
        <w:t>2</w:t>
      </w:r>
      <w:r>
        <w:rPr>
          <w:rFonts w:ascii="Times New Roman" w:eastAsia="Times New Roman"/>
          <w:spacing w:val="7"/>
          <w:sz w:val="24"/>
        </w:rPr>
        <w:t> </w:t>
      </w:r>
      <w:r>
        <w:rPr>
          <w:spacing w:val="6"/>
          <w:sz w:val="24"/>
        </w:rPr>
        <w:t>套，并且总数不少于 </w:t>
      </w:r>
      <w:r>
        <w:rPr>
          <w:rFonts w:ascii="Times New Roman" w:eastAsia="Times New Roman"/>
          <w:sz w:val="24"/>
        </w:rPr>
        <w:t>10</w:t>
      </w:r>
      <w:r>
        <w:rPr>
          <w:rFonts w:ascii="Times New Roman" w:eastAsia="Times New Roman"/>
          <w:spacing w:val="6"/>
          <w:sz w:val="24"/>
        </w:rPr>
        <w:t> </w:t>
      </w:r>
      <w:r>
        <w:rPr>
          <w:spacing w:val="8"/>
          <w:sz w:val="24"/>
        </w:rPr>
        <w:t>套；</w:t>
      </w:r>
    </w:p>
    <w:p>
      <w:pPr>
        <w:pStyle w:val="ListParagraph"/>
        <w:numPr>
          <w:ilvl w:val="0"/>
          <w:numId w:val="160"/>
        </w:numPr>
        <w:tabs>
          <w:tab w:pos="1146" w:val="left" w:leader="none"/>
        </w:tabs>
        <w:spacing w:line="426" w:lineRule="exact" w:before="0" w:after="0"/>
        <w:ind w:left="1146" w:right="0" w:hanging="372"/>
        <w:jc w:val="left"/>
        <w:rPr>
          <w:sz w:val="24"/>
        </w:rPr>
      </w:pPr>
      <w:r>
        <w:rPr>
          <w:spacing w:val="6"/>
          <w:sz w:val="24"/>
        </w:rPr>
        <w:t>相应级别的设计审批人员变化率不大于 </w:t>
      </w:r>
      <w:r>
        <w:rPr>
          <w:rFonts w:ascii="Times New Roman" w:eastAsia="Times New Roman"/>
          <w:spacing w:val="3"/>
          <w:sz w:val="24"/>
        </w:rPr>
        <w:t>30</w:t>
      </w:r>
      <w:r>
        <w:rPr>
          <w:spacing w:val="3"/>
          <w:sz w:val="24"/>
        </w:rPr>
        <w:t>%。</w:t>
      </w:r>
    </w:p>
    <w:p>
      <w:pPr>
        <w:pStyle w:val="BodyText"/>
        <w:spacing w:before="7"/>
        <w:ind w:left="0"/>
        <w:rPr>
          <w:sz w:val="25"/>
        </w:rPr>
      </w:pPr>
    </w:p>
    <w:p>
      <w:pPr>
        <w:pStyle w:val="BodyText"/>
        <w:tabs>
          <w:tab w:pos="1277" w:val="left" w:leader="none"/>
        </w:tabs>
        <w:ind w:left="774"/>
        <w:rPr>
          <w:rFonts w:ascii="黑体" w:eastAsia="黑体" w:hint="eastAsia"/>
        </w:rPr>
      </w:pPr>
      <w:r>
        <w:rPr>
          <w:rFonts w:ascii="黑体" w:eastAsia="黑体" w:hint="eastAsia"/>
        </w:rPr>
        <w:t>E2</w:t>
        <w:tab/>
      </w:r>
      <w:r>
        <w:rPr>
          <w:rFonts w:ascii="黑体" w:eastAsia="黑体" w:hint="eastAsia"/>
          <w:spacing w:val="8"/>
        </w:rPr>
        <w:t>压力管道元件制造许可条件</w:t>
      </w:r>
    </w:p>
    <w:p>
      <w:pPr>
        <w:pStyle w:val="BodyText"/>
        <w:tabs>
          <w:tab w:pos="1525" w:val="left" w:leader="none"/>
        </w:tabs>
        <w:spacing w:before="133"/>
        <w:ind w:left="774"/>
      </w:pPr>
      <w:r>
        <w:rPr>
          <w:rFonts w:ascii="黑体" w:eastAsia="黑体" w:hint="eastAsia"/>
          <w:spacing w:val="2"/>
        </w:rPr>
        <w:t>E2.1</w:t>
        <w:tab/>
      </w:r>
      <w:r>
        <w:rPr>
          <w:spacing w:val="8"/>
        </w:rPr>
        <w:t>基本条件</w:t>
      </w:r>
    </w:p>
    <w:p>
      <w:pPr>
        <w:pStyle w:val="BodyText"/>
        <w:spacing w:line="426" w:lineRule="exact" w:before="26"/>
        <w:ind w:left="774"/>
        <w:rPr>
          <w:rFonts w:ascii="宋体" w:eastAsia="宋体" w:hint="eastAsia"/>
        </w:rPr>
      </w:pPr>
      <w:r>
        <w:rPr>
          <w:rFonts w:ascii="黑体" w:eastAsia="黑体" w:hint="eastAsia"/>
          <w:spacing w:val="3"/>
        </w:rPr>
        <w:t>E2.1.1</w:t>
      </w:r>
      <w:r>
        <w:rPr>
          <w:rFonts w:ascii="黑体" w:eastAsia="黑体" w:hint="eastAsia"/>
          <w:spacing w:val="65"/>
        </w:rPr>
        <w:t> </w:t>
      </w:r>
      <w:r>
        <w:rPr>
          <w:spacing w:val="7"/>
        </w:rPr>
        <w:t>人 员</w:t>
      </w:r>
      <w:r>
        <w:rPr>
          <w:rFonts w:ascii="宋体" w:eastAsia="宋体" w:hint="eastAsia"/>
        </w:rPr>
        <w:t> </w:t>
      </w:r>
    </w:p>
    <w:p>
      <w:pPr>
        <w:pStyle w:val="BodyText"/>
        <w:tabs>
          <w:tab w:pos="2020" w:val="left" w:leader="none"/>
        </w:tabs>
        <w:spacing w:line="400" w:lineRule="exact"/>
        <w:ind w:left="774"/>
      </w:pPr>
      <w:r>
        <w:rPr>
          <w:rFonts w:ascii="黑体" w:eastAsia="黑体" w:hint="eastAsia"/>
          <w:spacing w:val="2"/>
        </w:rPr>
        <w:t>E2.1.1.1</w:t>
        <w:tab/>
      </w:r>
      <w:r>
        <w:rPr>
          <w:spacing w:val="8"/>
        </w:rPr>
        <w:t>质量保证工程师</w:t>
      </w:r>
    </w:p>
    <w:p>
      <w:pPr>
        <w:pStyle w:val="BodyText"/>
        <w:spacing w:line="211" w:lineRule="auto" w:before="13"/>
        <w:ind w:right="1414" w:firstLine="495"/>
        <w:jc w:val="both"/>
      </w:pPr>
      <w:r>
        <w:rPr/>
        <w:t>压力管道元件制造单位应当配备质量保证工程师。</w:t>
      </w:r>
      <w:r>
        <w:rPr>
          <w:rFonts w:ascii="Times New Roman" w:eastAsia="Times New Roman"/>
        </w:rPr>
        <w:t>A </w:t>
      </w:r>
      <w:r>
        <w:rPr/>
        <w:t>级许可制造单位质量保证工程师应当具有高级工程师职称和相关工作经历；</w:t>
      </w:r>
      <w:r>
        <w:rPr>
          <w:rFonts w:ascii="Times New Roman" w:eastAsia="Times New Roman"/>
        </w:rPr>
        <w:t>B </w:t>
      </w:r>
      <w:r>
        <w:rPr/>
        <w:t>级许可制造单位质量保证工程师应当具有工程师职称和相关工作经历。</w:t>
      </w:r>
    </w:p>
    <w:p>
      <w:pPr>
        <w:pStyle w:val="BodyText"/>
        <w:tabs>
          <w:tab w:pos="2020" w:val="left" w:leader="none"/>
        </w:tabs>
        <w:spacing w:line="395" w:lineRule="exact"/>
        <w:ind w:left="773"/>
      </w:pPr>
      <w:r>
        <w:rPr>
          <w:rFonts w:ascii="黑体" w:eastAsia="黑体" w:hint="eastAsia"/>
          <w:spacing w:val="2"/>
        </w:rPr>
        <w:t>E2.1.1.2</w:t>
        <w:tab/>
      </w:r>
      <w:r>
        <w:rPr>
          <w:spacing w:val="8"/>
        </w:rPr>
        <w:t>质量控制系统责任人员</w:t>
      </w:r>
    </w:p>
    <w:p>
      <w:pPr>
        <w:pStyle w:val="BodyText"/>
        <w:spacing w:line="213" w:lineRule="auto" w:before="9"/>
        <w:ind w:right="1414" w:firstLine="495"/>
        <w:jc w:val="both"/>
        <w:rPr>
          <w:rFonts w:ascii="宋体" w:eastAsia="宋体" w:hint="eastAsia"/>
        </w:rPr>
      </w:pPr>
      <w:r>
        <w:rPr/>
        <w:pict>
          <v:shape style="position:absolute;margin-left:111.727043pt;margin-top:45.631645pt;width:379.1pt;height:37.950pt;mso-position-horizontal-relative:page;mso-position-vertical-relative:paragraph;z-index:-268600;rotation:315" type="#_x0000_t136" fillcolor="#ffffff" stroked="f">
            <o:extrusion v:ext="view" autorotationcenter="t"/>
            <v:textpath style="font-family:&amp;quot;黑体&amp;quot;;font-size:38pt;v-text-kern:t;mso-text-shadow:auto" string="国家市场监督管理总局"/>
            <v:fill opacity="42405f"/>
            <w10:wrap type="none"/>
          </v:shape>
        </w:pict>
      </w:r>
      <w:r>
        <w:rPr/>
        <w:t>制造单位应当按照申请许可产品质量控制要求配备质量控制系统责任人员，质量控制系统责任人员由具有相应能力或者具有相应资格的人员担任，并且对质量保证工程师负责。</w:t>
      </w:r>
      <w:r>
        <w:rPr>
          <w:rFonts w:ascii="宋体" w:eastAsia="宋体" w:hint="eastAsia"/>
        </w:rPr>
        <w:t> </w:t>
      </w:r>
    </w:p>
    <w:p>
      <w:pPr>
        <w:pStyle w:val="BodyText"/>
        <w:spacing w:line="384" w:lineRule="exact"/>
        <w:ind w:left="773"/>
        <w:rPr>
          <w:rFonts w:ascii="宋体" w:hAnsi="宋体" w:eastAsia="宋体" w:hint="eastAsia"/>
        </w:rPr>
      </w:pPr>
      <w:r>
        <w:rPr/>
        <w:t>无损检测质量控制系统责任人员应当具备特种设备无损检测Ⅱ级资格。</w:t>
      </w:r>
      <w:r>
        <w:rPr>
          <w:rFonts w:ascii="宋体" w:hAnsi="宋体" w:eastAsia="宋体" w:hint="eastAsia"/>
        </w:rPr>
        <w:t> </w:t>
      </w:r>
    </w:p>
    <w:p>
      <w:pPr>
        <w:pStyle w:val="BodyText"/>
        <w:tabs>
          <w:tab w:pos="2020" w:val="left" w:leader="none"/>
        </w:tabs>
        <w:spacing w:line="400" w:lineRule="exact"/>
        <w:ind w:left="773"/>
      </w:pPr>
      <w:r>
        <w:rPr>
          <w:rFonts w:ascii="黑体" w:eastAsia="黑体" w:hint="eastAsia"/>
          <w:spacing w:val="2"/>
        </w:rPr>
        <w:t>E2.1.1.3</w:t>
        <w:tab/>
      </w:r>
      <w:r>
        <w:rPr>
          <w:spacing w:val="7"/>
        </w:rPr>
        <w:t>无损检测人员</w:t>
      </w:r>
    </w:p>
    <w:p>
      <w:pPr>
        <w:pStyle w:val="BodyText"/>
        <w:spacing w:line="211" w:lineRule="auto" w:before="13"/>
        <w:ind w:right="1421" w:firstLine="495"/>
      </w:pPr>
      <w:r>
        <w:rPr/>
        <w:t>自行进行的无损检测项目，制造单位必须配备相应检测项目的无损检测Ⅱ级人员各不少于 </w:t>
      </w:r>
      <w:r>
        <w:rPr>
          <w:rFonts w:ascii="Times New Roman" w:hAnsi="Times New Roman" w:eastAsia="Times New Roman"/>
        </w:rPr>
        <w:t>2 </w:t>
      </w:r>
      <w:r>
        <w:rPr/>
        <w:t>人，专项条件有规定的按照专项条件要求。</w:t>
      </w:r>
    </w:p>
    <w:p>
      <w:pPr>
        <w:pStyle w:val="BodyText"/>
        <w:tabs>
          <w:tab w:pos="2020" w:val="left" w:leader="none"/>
        </w:tabs>
        <w:spacing w:line="392" w:lineRule="exact"/>
        <w:ind w:left="773"/>
        <w:rPr>
          <w:rFonts w:ascii="宋体" w:eastAsia="宋体" w:hint="eastAsia"/>
        </w:rPr>
      </w:pPr>
      <w:r>
        <w:rPr>
          <w:rFonts w:ascii="黑体" w:eastAsia="黑体" w:hint="eastAsia"/>
          <w:spacing w:val="2"/>
        </w:rPr>
        <w:t>E2.1.1.4</w:t>
        <w:tab/>
      </w:r>
      <w:r>
        <w:rPr>
          <w:spacing w:val="8"/>
        </w:rPr>
        <w:t>焊工</w:t>
      </w:r>
      <w:r>
        <w:rPr>
          <w:rFonts w:ascii="宋体" w:eastAsia="宋体" w:hint="eastAsia"/>
        </w:rPr>
        <w:t> </w:t>
      </w:r>
    </w:p>
    <w:p>
      <w:pPr>
        <w:pStyle w:val="BodyText"/>
        <w:spacing w:line="400" w:lineRule="exact"/>
        <w:ind w:left="773"/>
        <w:rPr>
          <w:rFonts w:ascii="宋体" w:eastAsia="宋体" w:hint="eastAsia"/>
        </w:rPr>
      </w:pPr>
      <w:r>
        <w:rPr/>
        <w:t>制造单位应当配备满足产品制造需要，并且具备相应资格的持证焊工。</w:t>
      </w:r>
      <w:r>
        <w:rPr>
          <w:rFonts w:ascii="宋体" w:eastAsia="宋体" w:hint="eastAsia"/>
        </w:rPr>
        <w:t> </w:t>
      </w:r>
    </w:p>
    <w:p>
      <w:pPr>
        <w:pStyle w:val="BodyText"/>
        <w:spacing w:line="400" w:lineRule="exact"/>
        <w:ind w:left="773"/>
        <w:rPr>
          <w:rFonts w:ascii="宋体" w:eastAsia="宋体" w:hint="eastAsia"/>
        </w:rPr>
      </w:pPr>
      <w:r>
        <w:rPr>
          <w:rFonts w:ascii="黑体" w:eastAsia="黑体" w:hint="eastAsia"/>
        </w:rPr>
        <w:t>E2.1.1.5 </w:t>
      </w:r>
      <w:r>
        <w:rPr/>
        <w:t>检验人员</w:t>
      </w:r>
      <w:r>
        <w:rPr>
          <w:rFonts w:ascii="宋体" w:eastAsia="宋体" w:hint="eastAsia"/>
        </w:rPr>
        <w:t> </w:t>
      </w:r>
    </w:p>
    <w:p>
      <w:pPr>
        <w:pStyle w:val="BodyText"/>
        <w:spacing w:line="400" w:lineRule="exact"/>
        <w:ind w:left="773"/>
        <w:rPr>
          <w:rFonts w:ascii="宋体" w:eastAsia="宋体" w:hint="eastAsia"/>
        </w:rPr>
      </w:pPr>
      <w:r>
        <w:rPr/>
        <w:t>制造单位应当按照产品检验的需要，配备足够数量的检验人员。</w:t>
      </w:r>
      <w:r>
        <w:rPr>
          <w:rFonts w:ascii="宋体" w:eastAsia="宋体" w:hint="eastAsia"/>
        </w:rPr>
        <w:t> </w:t>
      </w:r>
    </w:p>
    <w:p>
      <w:pPr>
        <w:pStyle w:val="BodyText"/>
        <w:tabs>
          <w:tab w:pos="1773" w:val="left" w:leader="none"/>
        </w:tabs>
        <w:spacing w:line="400" w:lineRule="exact"/>
        <w:ind w:left="773"/>
      </w:pPr>
      <w:r>
        <w:rPr>
          <w:rFonts w:ascii="黑体" w:eastAsia="黑体" w:hint="eastAsia"/>
          <w:spacing w:val="3"/>
        </w:rPr>
        <w:t>E2.1.2</w:t>
        <w:tab/>
      </w:r>
      <w:r>
        <w:rPr>
          <w:spacing w:val="8"/>
        </w:rPr>
        <w:t>工作场所</w:t>
      </w:r>
    </w:p>
    <w:p>
      <w:pPr>
        <w:pStyle w:val="BodyText"/>
        <w:spacing w:line="400" w:lineRule="exact"/>
        <w:ind w:left="773"/>
        <w:rPr>
          <w:rFonts w:ascii="宋体" w:eastAsia="宋体" w:hint="eastAsia"/>
        </w:rPr>
      </w:pPr>
      <w:r>
        <w:rPr/>
        <w:t>制造单位所需要的工作场所应当符合以下要求：</w:t>
      </w:r>
      <w:r>
        <w:rPr>
          <w:rFonts w:ascii="宋体" w:eastAsia="宋体" w:hint="eastAsia"/>
        </w:rPr>
        <w:t> </w:t>
      </w:r>
    </w:p>
    <w:p>
      <w:pPr>
        <w:pStyle w:val="ListParagraph"/>
        <w:numPr>
          <w:ilvl w:val="0"/>
          <w:numId w:val="161"/>
        </w:numPr>
        <w:tabs>
          <w:tab w:pos="1146" w:val="left" w:leader="none"/>
        </w:tabs>
        <w:spacing w:line="213" w:lineRule="auto" w:before="10" w:after="0"/>
        <w:ind w:left="278" w:right="1414" w:firstLine="496"/>
        <w:jc w:val="left"/>
        <w:rPr>
          <w:sz w:val="24"/>
        </w:rPr>
      </w:pPr>
      <w:r>
        <w:rPr>
          <w:spacing w:val="8"/>
          <w:sz w:val="24"/>
        </w:rPr>
        <w:t>具有与制造相适应的厂房，生产环境满足产品制造需要，生产工序及工装设</w:t>
      </w:r>
      <w:r>
        <w:rPr>
          <w:spacing w:val="7"/>
          <w:sz w:val="24"/>
        </w:rPr>
        <w:t>备布置合理，装配、检验等区域要有足够的面积；</w:t>
      </w:r>
    </w:p>
    <w:p>
      <w:pPr>
        <w:pStyle w:val="ListParagraph"/>
        <w:numPr>
          <w:ilvl w:val="0"/>
          <w:numId w:val="161"/>
        </w:numPr>
        <w:tabs>
          <w:tab w:pos="1146" w:val="left" w:leader="none"/>
        </w:tabs>
        <w:spacing w:line="211" w:lineRule="auto" w:before="0" w:after="0"/>
        <w:ind w:left="278" w:right="1290" w:firstLine="496"/>
        <w:jc w:val="left"/>
        <w:rPr>
          <w:sz w:val="24"/>
        </w:rPr>
      </w:pPr>
      <w:r>
        <w:rPr>
          <w:spacing w:val="2"/>
          <w:sz w:val="24"/>
        </w:rPr>
        <w:t>具有专用材料与零部件保管场地或者专用材料库房及货架，分区</w:t>
      </w:r>
      <w:r>
        <w:rPr>
          <w:rFonts w:ascii="宋体" w:eastAsia="宋体" w:hint="eastAsia"/>
          <w:spacing w:val="3"/>
          <w:sz w:val="24"/>
        </w:rPr>
        <w:t>(</w:t>
      </w:r>
      <w:r>
        <w:rPr>
          <w:spacing w:val="-13"/>
          <w:sz w:val="24"/>
        </w:rPr>
        <w:t>待验、合格、不合格</w:t>
      </w:r>
      <w:r>
        <w:rPr>
          <w:rFonts w:ascii="宋体" w:eastAsia="宋体" w:hint="eastAsia"/>
          <w:spacing w:val="4"/>
          <w:sz w:val="24"/>
        </w:rPr>
        <w:t>)</w:t>
      </w:r>
      <w:r>
        <w:rPr>
          <w:spacing w:val="8"/>
          <w:sz w:val="24"/>
        </w:rPr>
        <w:t>分批摆放，满足材料防护要求；</w:t>
      </w:r>
    </w:p>
    <w:p>
      <w:pPr>
        <w:pStyle w:val="ListParagraph"/>
        <w:numPr>
          <w:ilvl w:val="0"/>
          <w:numId w:val="161"/>
        </w:numPr>
        <w:tabs>
          <w:tab w:pos="1146" w:val="left" w:leader="none"/>
        </w:tabs>
        <w:spacing w:line="393" w:lineRule="exact" w:before="0" w:after="0"/>
        <w:ind w:left="1146" w:right="0" w:hanging="372"/>
        <w:jc w:val="left"/>
        <w:rPr>
          <w:sz w:val="24"/>
        </w:rPr>
      </w:pPr>
      <w:r>
        <w:rPr>
          <w:spacing w:val="7"/>
          <w:sz w:val="24"/>
        </w:rPr>
        <w:t>焊接材料的保管场地满足焊接材料存放的温度、湿度要求；</w:t>
      </w:r>
    </w:p>
    <w:p>
      <w:pPr>
        <w:pStyle w:val="ListParagraph"/>
        <w:numPr>
          <w:ilvl w:val="0"/>
          <w:numId w:val="161"/>
        </w:numPr>
        <w:tabs>
          <w:tab w:pos="1146" w:val="left" w:leader="none"/>
        </w:tabs>
        <w:spacing w:line="400" w:lineRule="exact" w:before="0" w:after="0"/>
        <w:ind w:left="1146" w:right="0" w:hanging="372"/>
        <w:jc w:val="left"/>
        <w:rPr>
          <w:sz w:val="24"/>
        </w:rPr>
      </w:pPr>
      <w:r>
        <w:rPr>
          <w:spacing w:val="8"/>
          <w:sz w:val="24"/>
        </w:rPr>
        <w:t>成品存放场地满足成品防护要求；</w:t>
      </w:r>
    </w:p>
    <w:p>
      <w:pPr>
        <w:pStyle w:val="ListParagraph"/>
        <w:numPr>
          <w:ilvl w:val="0"/>
          <w:numId w:val="161"/>
        </w:numPr>
        <w:tabs>
          <w:tab w:pos="1146" w:val="left" w:leader="none"/>
        </w:tabs>
        <w:spacing w:line="426" w:lineRule="exact" w:before="0" w:after="0"/>
        <w:ind w:left="1146" w:right="0" w:hanging="372"/>
        <w:jc w:val="left"/>
        <w:rPr>
          <w:sz w:val="24"/>
        </w:rPr>
      </w:pPr>
      <w:r>
        <w:rPr>
          <w:spacing w:val="8"/>
          <w:sz w:val="24"/>
        </w:rPr>
        <w:t>耐压试验场地有安全防护措施；</w:t>
      </w:r>
    </w:p>
    <w:p>
      <w:pPr>
        <w:pStyle w:val="BodyText"/>
        <w:spacing w:before="111"/>
        <w:rPr>
          <w:rFonts w:ascii="宋体" w:hAnsi="宋体"/>
        </w:rPr>
      </w:pPr>
      <w:r>
        <w:rPr>
          <w:rFonts w:ascii="宋体" w:hAnsi="宋体"/>
        </w:rPr>
        <w:t>— 70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855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ListParagraph"/>
        <w:numPr>
          <w:ilvl w:val="0"/>
          <w:numId w:val="161"/>
        </w:numPr>
        <w:tabs>
          <w:tab w:pos="1146" w:val="left" w:leader="none"/>
        </w:tabs>
        <w:spacing w:line="418" w:lineRule="exact" w:before="0" w:after="0"/>
        <w:ind w:left="1146" w:right="0" w:hanging="372"/>
        <w:jc w:val="left"/>
        <w:rPr>
          <w:sz w:val="24"/>
        </w:rPr>
      </w:pPr>
      <w:r>
        <w:rPr>
          <w:spacing w:val="7"/>
          <w:sz w:val="24"/>
        </w:rPr>
        <w:t>产品涉及射线检测的，具有满足防护要求和产品需要的射线检测场地。</w:t>
      </w:r>
    </w:p>
    <w:p>
      <w:pPr>
        <w:pStyle w:val="BodyText"/>
        <w:tabs>
          <w:tab w:pos="1773" w:val="left" w:leader="none"/>
        </w:tabs>
        <w:spacing w:line="400" w:lineRule="exact"/>
        <w:ind w:left="774"/>
      </w:pPr>
      <w:r>
        <w:rPr>
          <w:rFonts w:ascii="黑体" w:eastAsia="黑体" w:hint="eastAsia"/>
          <w:spacing w:val="3"/>
        </w:rPr>
        <w:t>E2.1.3</w:t>
        <w:tab/>
      </w:r>
      <w:r>
        <w:rPr>
          <w:spacing w:val="8"/>
        </w:rPr>
        <w:t>生产设备与工艺装备</w:t>
      </w:r>
    </w:p>
    <w:p>
      <w:pPr>
        <w:pStyle w:val="BodyText"/>
        <w:spacing w:line="213" w:lineRule="auto" w:before="9"/>
        <w:ind w:right="1422" w:firstLine="495"/>
      </w:pPr>
      <w:r>
        <w:rPr/>
        <w:t>制造单位应当具有满足产品制造需要的下料设备、机械加工设备、成形设备、焊接设备、焊接材料烘干和保温设备、热处理设备、表面处理设备、起重设备等。</w:t>
      </w:r>
    </w:p>
    <w:p>
      <w:pPr>
        <w:pStyle w:val="BodyText"/>
        <w:spacing w:line="211" w:lineRule="auto"/>
        <w:ind w:right="1414" w:firstLine="495"/>
      </w:pPr>
      <w:r>
        <w:rPr/>
        <w:t>根据产品制造需要，配置相应的工艺装备，如胎模具、焊接辅助设备、耐压试验工装等。</w:t>
      </w:r>
    </w:p>
    <w:p>
      <w:pPr>
        <w:pStyle w:val="BodyText"/>
        <w:tabs>
          <w:tab w:pos="1773" w:val="left" w:leader="none"/>
        </w:tabs>
        <w:spacing w:line="393" w:lineRule="exact"/>
        <w:ind w:left="773"/>
        <w:rPr>
          <w:rFonts w:ascii="宋体" w:eastAsia="宋体" w:hint="eastAsia"/>
        </w:rPr>
      </w:pPr>
      <w:r>
        <w:rPr>
          <w:rFonts w:ascii="黑体" w:eastAsia="黑体" w:hint="eastAsia"/>
          <w:spacing w:val="3"/>
        </w:rPr>
        <w:t>E2.1.4</w:t>
        <w:tab/>
      </w:r>
      <w:r>
        <w:rPr>
          <w:spacing w:val="8"/>
        </w:rPr>
        <w:t>检测仪器与试验装置</w:t>
      </w:r>
      <w:r>
        <w:rPr>
          <w:rFonts w:ascii="宋体" w:eastAsia="宋体" w:hint="eastAsia"/>
        </w:rPr>
        <w:t> </w:t>
      </w:r>
    </w:p>
    <w:p>
      <w:pPr>
        <w:pStyle w:val="BodyText"/>
        <w:spacing w:line="211" w:lineRule="auto" w:before="12"/>
        <w:ind w:right="1413" w:firstLine="495"/>
      </w:pPr>
      <w:r>
        <w:rPr/>
        <w:t>制造单位应当根据产品检验的需要，配置相应的检验检测仪器与装置，包括理化检验仪器、无损检测仪器、耐压试验装置、测温仪、几何尺寸检测仪器等。</w:t>
      </w:r>
    </w:p>
    <w:p>
      <w:pPr>
        <w:pStyle w:val="BodyText"/>
        <w:spacing w:line="211" w:lineRule="auto" w:before="6"/>
        <w:ind w:right="1345" w:firstLine="495"/>
      </w:pPr>
      <w:r>
        <w:rPr/>
        <w:t>计量器具的品种、数量、精度等应当与产品要求的检验项目的需要相适应，并且在检定、校准的有效期内使用。</w:t>
      </w:r>
    </w:p>
    <w:p>
      <w:pPr>
        <w:pStyle w:val="BodyText"/>
        <w:tabs>
          <w:tab w:pos="1773" w:val="left" w:leader="none"/>
        </w:tabs>
        <w:spacing w:line="392" w:lineRule="exact"/>
        <w:ind w:left="773"/>
      </w:pPr>
      <w:r>
        <w:rPr>
          <w:rFonts w:ascii="黑体" w:eastAsia="黑体" w:hint="eastAsia"/>
          <w:spacing w:val="3"/>
        </w:rPr>
        <w:t>E2.1.5</w:t>
        <w:tab/>
      </w:r>
      <w:r>
        <w:rPr>
          <w:spacing w:val="8"/>
        </w:rPr>
        <w:t>工作外委</w:t>
      </w:r>
    </w:p>
    <w:p>
      <w:pPr>
        <w:pStyle w:val="BodyText"/>
        <w:spacing w:line="211" w:lineRule="auto" w:before="13"/>
        <w:ind w:right="1413" w:firstLine="495"/>
        <w:jc w:val="both"/>
      </w:pPr>
      <w:r>
        <w:rPr>
          <w:spacing w:val="7"/>
        </w:rPr>
        <w:t>制造单位无损检测</w:t>
      </w:r>
      <w:r>
        <w:rPr>
          <w:rFonts w:ascii="宋体" w:eastAsia="宋体" w:hint="eastAsia"/>
          <w:spacing w:val="4"/>
        </w:rPr>
        <w:t>(</w:t>
      </w:r>
      <w:r>
        <w:rPr>
          <w:spacing w:val="7"/>
        </w:rPr>
        <w:t>连续生产流水线除外</w:t>
      </w:r>
      <w:r>
        <w:rPr>
          <w:rFonts w:ascii="宋体" w:eastAsia="宋体" w:hint="eastAsia"/>
          <w:spacing w:val="4"/>
        </w:rPr>
        <w:t>)</w:t>
      </w:r>
      <w:r>
        <w:rPr>
          <w:spacing w:val="-3"/>
        </w:rPr>
        <w:t>、理化检验、热处理和材料预处理可以</w:t>
      </w:r>
      <w:r>
        <w:rPr>
          <w:spacing w:val="-4"/>
        </w:rPr>
        <w:t>外委。受委托单位应当具有相应资质和能力，其人员、检测仪器与设备能力必须满足</w:t>
      </w:r>
      <w:r>
        <w:rPr>
          <w:spacing w:val="8"/>
        </w:rPr>
        <w:t>相应专项条件中对应的要求。</w:t>
      </w:r>
    </w:p>
    <w:p>
      <w:pPr>
        <w:pStyle w:val="BodyText"/>
        <w:tabs>
          <w:tab w:pos="1773" w:val="left" w:leader="none"/>
        </w:tabs>
        <w:spacing w:line="395" w:lineRule="exact"/>
        <w:ind w:left="773"/>
        <w:rPr>
          <w:rFonts w:ascii="宋体" w:eastAsia="宋体" w:hint="eastAsia"/>
        </w:rPr>
      </w:pPr>
      <w:r>
        <w:rPr/>
        <w:pict>
          <v:shape style="position:absolute;margin-left:111.727043pt;margin-top:17.744299pt;width:379.1pt;height:37.950pt;mso-position-horizontal-relative:page;mso-position-vertical-relative:paragraph;z-index:-268528;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3"/>
        </w:rPr>
        <w:t>E2.1.6</w:t>
        <w:tab/>
      </w:r>
      <w:r>
        <w:rPr>
          <w:spacing w:val="8"/>
        </w:rPr>
        <w:t>设计文件与工艺文件</w:t>
      </w:r>
      <w:r>
        <w:rPr>
          <w:rFonts w:ascii="宋体" w:eastAsia="宋体" w:hint="eastAsia"/>
        </w:rPr>
        <w:t> </w:t>
      </w:r>
    </w:p>
    <w:p>
      <w:pPr>
        <w:pStyle w:val="BodyText"/>
        <w:spacing w:line="400" w:lineRule="exact"/>
        <w:ind w:left="773"/>
        <w:rPr>
          <w:rFonts w:ascii="宋体" w:eastAsia="宋体" w:hint="eastAsia"/>
        </w:rPr>
      </w:pPr>
      <w:r>
        <w:rPr>
          <w:rFonts w:ascii="黑体" w:eastAsia="黑体" w:hint="eastAsia"/>
          <w:spacing w:val="3"/>
        </w:rPr>
        <w:t>E2.1.6.1</w:t>
      </w:r>
      <w:r>
        <w:rPr>
          <w:rFonts w:ascii="黑体" w:eastAsia="黑体" w:hint="eastAsia"/>
          <w:spacing w:val="7"/>
        </w:rPr>
        <w:t>  </w:t>
      </w:r>
      <w:r>
        <w:rPr>
          <w:spacing w:val="8"/>
        </w:rPr>
        <w:t>设计文件</w:t>
      </w:r>
      <w:r>
        <w:rPr>
          <w:rFonts w:ascii="宋体" w:eastAsia="宋体" w:hint="eastAsia"/>
        </w:rPr>
        <w:t> </w:t>
      </w:r>
    </w:p>
    <w:p>
      <w:pPr>
        <w:pStyle w:val="BodyText"/>
        <w:spacing w:line="213" w:lineRule="auto" w:before="9"/>
        <w:ind w:right="1413" w:firstLine="495"/>
        <w:jc w:val="both"/>
      </w:pPr>
      <w:r>
        <w:rPr>
          <w:spacing w:val="1"/>
        </w:rPr>
        <w:t>制造单位的许可产品应当具有正确完整的设计文件，如产品设计图纸、设计计算</w:t>
      </w:r>
      <w:r>
        <w:rPr>
          <w:spacing w:val="-4"/>
        </w:rPr>
        <w:t>书、产品说明书等。采用外来设计文件制造的，应当有对外来设计文件符合安全技术</w:t>
      </w:r>
      <w:r>
        <w:rPr>
          <w:spacing w:val="8"/>
        </w:rPr>
        <w:t>规范及相关标准的确认。</w:t>
      </w:r>
    </w:p>
    <w:p>
      <w:pPr>
        <w:pStyle w:val="BodyText"/>
        <w:spacing w:line="213" w:lineRule="auto"/>
        <w:ind w:right="1413" w:firstLine="495"/>
      </w:pPr>
      <w:r>
        <w:rPr/>
        <w:t>许可产品应当按照相应标准制造，标准中未提出设计文件要求的，可不要求设计计算书等设计文件；如属于非标产品，则应当具有正确完整的设计文件。</w:t>
      </w:r>
    </w:p>
    <w:p>
      <w:pPr>
        <w:pStyle w:val="BodyText"/>
        <w:spacing w:line="387" w:lineRule="exact"/>
        <w:ind w:left="773"/>
        <w:rPr>
          <w:rFonts w:ascii="宋体" w:eastAsia="宋体" w:hint="eastAsia"/>
        </w:rPr>
      </w:pPr>
      <w:r>
        <w:rPr>
          <w:rFonts w:ascii="黑体" w:eastAsia="黑体" w:hint="eastAsia"/>
        </w:rPr>
        <w:t>E2.1.6.2 </w:t>
      </w:r>
      <w:r>
        <w:rPr/>
        <w:t>工艺文件</w:t>
      </w:r>
      <w:r>
        <w:rPr>
          <w:rFonts w:ascii="宋体" w:eastAsia="宋体" w:hint="eastAsia"/>
        </w:rPr>
        <w:t> </w:t>
      </w:r>
    </w:p>
    <w:p>
      <w:pPr>
        <w:pStyle w:val="BodyText"/>
        <w:spacing w:line="400" w:lineRule="exact"/>
        <w:ind w:left="773"/>
      </w:pPr>
      <w:r>
        <w:rPr/>
        <w:t>根据产品制造需要，制定相关工艺规程、编制工艺流转卡或者检验卡等工艺文件。</w:t>
      </w:r>
    </w:p>
    <w:p>
      <w:pPr>
        <w:pStyle w:val="BodyText"/>
        <w:tabs>
          <w:tab w:pos="1773" w:val="left" w:leader="none"/>
        </w:tabs>
        <w:spacing w:line="400" w:lineRule="exact"/>
        <w:ind w:left="773"/>
      </w:pPr>
      <w:r>
        <w:rPr>
          <w:rFonts w:ascii="黑体" w:eastAsia="黑体" w:hint="eastAsia"/>
          <w:spacing w:val="3"/>
        </w:rPr>
        <w:t>E2.1.7</w:t>
        <w:tab/>
      </w:r>
      <w:r>
        <w:rPr>
          <w:spacing w:val="7"/>
        </w:rPr>
        <w:t>试制造</w:t>
      </w:r>
    </w:p>
    <w:p>
      <w:pPr>
        <w:pStyle w:val="BodyText"/>
        <w:spacing w:line="213" w:lineRule="auto" w:before="4"/>
        <w:ind w:right="1413" w:firstLine="495"/>
        <w:jc w:val="both"/>
      </w:pPr>
      <w:r>
        <w:rPr>
          <w:spacing w:val="2"/>
        </w:rPr>
        <w:t>制造单位应当按照所申请的产品品种、级别试制造样品，试制造样品应当具有代</w:t>
      </w:r>
      <w:r>
        <w:rPr>
          <w:spacing w:val="-2"/>
        </w:rPr>
        <w:t>表性，能够体现并验证制造单位申请产品需要的制造和检验能力。试制造样品数量及</w:t>
      </w:r>
      <w:r>
        <w:rPr>
          <w:spacing w:val="6"/>
        </w:rPr>
        <w:t>其包括的关键工序见表 </w:t>
      </w:r>
      <w:r>
        <w:rPr>
          <w:rFonts w:ascii="Times New Roman" w:eastAsia="Times New Roman"/>
          <w:spacing w:val="3"/>
        </w:rPr>
        <w:t>E-1</w:t>
      </w:r>
      <w:r>
        <w:rPr/>
        <w:t>。</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2"/>
        </w:rPr>
      </w:pPr>
    </w:p>
    <w:p>
      <w:pPr>
        <w:pStyle w:val="BodyText"/>
        <w:spacing w:before="66"/>
        <w:ind w:left="0" w:right="1541"/>
        <w:jc w:val="right"/>
        <w:rPr>
          <w:rFonts w:ascii="宋体" w:hAnsi="宋体"/>
        </w:rPr>
      </w:pPr>
      <w:r>
        <w:rPr>
          <w:rFonts w:ascii="宋体" w:hAnsi="宋体"/>
        </w:rPr>
        <w:t>— 71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848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BodyText"/>
        <w:tabs>
          <w:tab w:pos="3596" w:val="left" w:leader="none"/>
        </w:tabs>
        <w:spacing w:line="444" w:lineRule="exact" w:after="27"/>
        <w:ind w:left="2672"/>
      </w:pPr>
      <w:r>
        <w:rPr/>
        <w:t>表</w:t>
      </w:r>
      <w:r>
        <w:rPr>
          <w:spacing w:val="3"/>
        </w:rPr>
        <w:t> </w:t>
      </w:r>
      <w:r>
        <w:rPr>
          <w:rFonts w:ascii="Times New Roman" w:eastAsia="Times New Roman"/>
        </w:rPr>
        <w:t>E-1</w:t>
        <w:tab/>
      </w:r>
      <w:r>
        <w:rPr>
          <w:spacing w:val="8"/>
        </w:rPr>
        <w:t>试制造样品数量及其关键工序</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06"/>
        <w:gridCol w:w="1904"/>
        <w:gridCol w:w="4964"/>
      </w:tblGrid>
      <w:tr>
        <w:trPr>
          <w:trHeight w:val="397" w:hRule="atLeast"/>
        </w:trPr>
        <w:tc>
          <w:tcPr>
            <w:tcW w:w="2206" w:type="dxa"/>
            <w:tcBorders>
              <w:bottom w:val="single" w:sz="4" w:space="0" w:color="000000"/>
              <w:right w:val="single" w:sz="4" w:space="0" w:color="000000"/>
            </w:tcBorders>
            <w:shd w:val="clear" w:color="auto" w:fill="D1F3E7"/>
          </w:tcPr>
          <w:p>
            <w:pPr>
              <w:pStyle w:val="TableParagraph"/>
              <w:spacing w:line="378" w:lineRule="exact"/>
              <w:ind w:left="239" w:right="229"/>
              <w:rPr>
                <w:sz w:val="24"/>
              </w:rPr>
            </w:pPr>
            <w:r>
              <w:rPr>
                <w:sz w:val="24"/>
              </w:rPr>
              <w:t>申请产品品种</w:t>
            </w:r>
          </w:p>
        </w:tc>
        <w:tc>
          <w:tcPr>
            <w:tcW w:w="1904" w:type="dxa"/>
            <w:tcBorders>
              <w:left w:val="single" w:sz="4" w:space="0" w:color="000000"/>
              <w:bottom w:val="single" w:sz="4" w:space="0" w:color="000000"/>
              <w:right w:val="single" w:sz="4" w:space="0" w:color="000000"/>
            </w:tcBorders>
            <w:shd w:val="clear" w:color="auto" w:fill="D1F3E7"/>
          </w:tcPr>
          <w:p>
            <w:pPr>
              <w:pStyle w:val="TableParagraph"/>
              <w:spacing w:line="378" w:lineRule="exact"/>
              <w:ind w:left="331" w:right="319"/>
              <w:rPr>
                <w:sz w:val="24"/>
              </w:rPr>
            </w:pPr>
            <w:r>
              <w:rPr>
                <w:sz w:val="24"/>
              </w:rPr>
              <w:t>数量</w:t>
            </w:r>
          </w:p>
        </w:tc>
        <w:tc>
          <w:tcPr>
            <w:tcW w:w="4964" w:type="dxa"/>
            <w:tcBorders>
              <w:left w:val="single" w:sz="4" w:space="0" w:color="000000"/>
              <w:bottom w:val="single" w:sz="4" w:space="0" w:color="000000"/>
            </w:tcBorders>
            <w:shd w:val="clear" w:color="auto" w:fill="D1F3E7"/>
          </w:tcPr>
          <w:p>
            <w:pPr>
              <w:pStyle w:val="TableParagraph"/>
              <w:spacing w:line="378" w:lineRule="exact"/>
              <w:ind w:left="1984" w:right="1965"/>
              <w:rPr>
                <w:sz w:val="24"/>
              </w:rPr>
            </w:pPr>
            <w:r>
              <w:rPr>
                <w:sz w:val="24"/>
              </w:rPr>
              <w:t>关键工序</w:t>
            </w:r>
          </w:p>
        </w:tc>
      </w:tr>
      <w:tr>
        <w:trPr>
          <w:trHeight w:val="715" w:hRule="atLeast"/>
        </w:trPr>
        <w:tc>
          <w:tcPr>
            <w:tcW w:w="2206" w:type="dxa"/>
            <w:tcBorders>
              <w:top w:val="single" w:sz="4" w:space="0" w:color="000000"/>
              <w:bottom w:val="single" w:sz="4" w:space="0" w:color="000000"/>
              <w:right w:val="single" w:sz="4" w:space="0" w:color="000000"/>
            </w:tcBorders>
            <w:shd w:val="clear" w:color="auto" w:fill="D1F3E7"/>
          </w:tcPr>
          <w:p>
            <w:pPr>
              <w:pStyle w:val="TableParagraph"/>
              <w:spacing w:before="104"/>
              <w:ind w:left="241" w:right="229"/>
              <w:rPr>
                <w:sz w:val="24"/>
              </w:rPr>
            </w:pPr>
            <w:r>
              <w:rPr>
                <w:sz w:val="24"/>
              </w:rPr>
              <w:t>无缝钢管</w:t>
            </w:r>
          </w:p>
        </w:tc>
        <w:tc>
          <w:tcPr>
            <w:tcW w:w="190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4"/>
              <w:ind w:left="331" w:right="319"/>
              <w:rPr>
                <w:sz w:val="24"/>
              </w:rPr>
            </w:pPr>
            <w:r>
              <w:rPr>
                <w:sz w:val="24"/>
              </w:rPr>
              <w:t>一批</w:t>
            </w:r>
          </w:p>
        </w:tc>
        <w:tc>
          <w:tcPr>
            <w:tcW w:w="4964" w:type="dxa"/>
            <w:tcBorders>
              <w:top w:val="single" w:sz="4" w:space="0" w:color="000000"/>
              <w:left w:val="single" w:sz="4" w:space="0" w:color="000000"/>
              <w:bottom w:val="single" w:sz="4" w:space="0" w:color="000000"/>
            </w:tcBorders>
            <w:shd w:val="clear" w:color="auto" w:fill="D1F3E7"/>
          </w:tcPr>
          <w:p>
            <w:pPr>
              <w:pStyle w:val="TableParagraph"/>
              <w:spacing w:line="330" w:lineRule="exact"/>
              <w:ind w:left="110"/>
              <w:jc w:val="left"/>
              <w:rPr>
                <w:sz w:val="24"/>
              </w:rPr>
            </w:pPr>
            <w:r>
              <w:rPr>
                <w:sz w:val="24"/>
              </w:rPr>
              <w:t>热轧</w:t>
            </w:r>
            <w:r>
              <w:rPr>
                <w:rFonts w:ascii="宋体" w:eastAsia="宋体" w:hint="eastAsia"/>
                <w:sz w:val="24"/>
              </w:rPr>
              <w:t>(</w:t>
            </w:r>
            <w:r>
              <w:rPr>
                <w:sz w:val="24"/>
              </w:rPr>
              <w:t>冷拔</w:t>
            </w:r>
            <w:r>
              <w:rPr>
                <w:rFonts w:ascii="宋体" w:eastAsia="宋体" w:hint="eastAsia"/>
                <w:sz w:val="24"/>
              </w:rPr>
              <w:t>)</w:t>
            </w:r>
            <w:r>
              <w:rPr>
                <w:sz w:val="24"/>
              </w:rPr>
              <w:t>、热处理、无损检测、理化检验、</w:t>
            </w:r>
          </w:p>
          <w:p>
            <w:pPr>
              <w:pStyle w:val="TableParagraph"/>
              <w:spacing w:line="366" w:lineRule="exact"/>
              <w:ind w:left="110"/>
              <w:jc w:val="left"/>
              <w:rPr>
                <w:rFonts w:ascii="宋体" w:eastAsia="宋体" w:hint="eastAsia"/>
                <w:sz w:val="24"/>
              </w:rPr>
            </w:pPr>
            <w:r>
              <w:rPr>
                <w:sz w:val="24"/>
              </w:rPr>
              <w:t>工艺性能检验、耐压试验</w:t>
            </w:r>
            <w:r>
              <w:rPr>
                <w:rFonts w:ascii="宋体" w:eastAsia="宋体" w:hint="eastAsia"/>
                <w:sz w:val="24"/>
              </w:rPr>
              <w:t>(</w:t>
            </w:r>
            <w:r>
              <w:rPr>
                <w:sz w:val="24"/>
              </w:rPr>
              <w:t>可用无损检测代替</w:t>
            </w:r>
            <w:r>
              <w:rPr>
                <w:rFonts w:ascii="宋体" w:eastAsia="宋体" w:hint="eastAsia"/>
                <w:sz w:val="24"/>
              </w:rPr>
              <w:t>)</w:t>
            </w:r>
          </w:p>
        </w:tc>
      </w:tr>
      <w:tr>
        <w:trPr>
          <w:trHeight w:val="715" w:hRule="atLeast"/>
        </w:trPr>
        <w:tc>
          <w:tcPr>
            <w:tcW w:w="2206" w:type="dxa"/>
            <w:tcBorders>
              <w:top w:val="single" w:sz="4" w:space="0" w:color="000000"/>
              <w:bottom w:val="single" w:sz="4" w:space="0" w:color="000000"/>
              <w:right w:val="single" w:sz="4" w:space="0" w:color="000000"/>
            </w:tcBorders>
            <w:shd w:val="clear" w:color="auto" w:fill="D1F3E7"/>
          </w:tcPr>
          <w:p>
            <w:pPr>
              <w:pStyle w:val="TableParagraph"/>
              <w:spacing w:before="104"/>
              <w:ind w:left="241" w:right="229"/>
              <w:rPr>
                <w:sz w:val="24"/>
              </w:rPr>
            </w:pPr>
            <w:r>
              <w:rPr>
                <w:sz w:val="24"/>
              </w:rPr>
              <w:t>焊接钢管</w:t>
            </w:r>
          </w:p>
        </w:tc>
        <w:tc>
          <w:tcPr>
            <w:tcW w:w="190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4"/>
              <w:ind w:left="331" w:right="319"/>
              <w:rPr>
                <w:sz w:val="24"/>
              </w:rPr>
            </w:pPr>
            <w:r>
              <w:rPr>
                <w:sz w:val="24"/>
              </w:rPr>
              <w:t>一批</w:t>
            </w:r>
          </w:p>
        </w:tc>
        <w:tc>
          <w:tcPr>
            <w:tcW w:w="4964" w:type="dxa"/>
            <w:tcBorders>
              <w:top w:val="single" w:sz="4" w:space="0" w:color="000000"/>
              <w:left w:val="single" w:sz="4" w:space="0" w:color="000000"/>
              <w:bottom w:val="single" w:sz="4" w:space="0" w:color="000000"/>
            </w:tcBorders>
            <w:shd w:val="clear" w:color="auto" w:fill="D1F3E7"/>
          </w:tcPr>
          <w:p>
            <w:pPr>
              <w:pStyle w:val="TableParagraph"/>
              <w:spacing w:line="331" w:lineRule="exact"/>
              <w:ind w:left="110" w:right="-44"/>
              <w:jc w:val="left"/>
              <w:rPr>
                <w:sz w:val="24"/>
              </w:rPr>
            </w:pPr>
            <w:r>
              <w:rPr>
                <w:spacing w:val="-2"/>
                <w:sz w:val="24"/>
              </w:rPr>
              <w:t>焊接、无损检测、理化检验、工艺性能检验、</w:t>
            </w:r>
          </w:p>
          <w:p>
            <w:pPr>
              <w:pStyle w:val="TableParagraph"/>
              <w:spacing w:line="365" w:lineRule="exact"/>
              <w:ind w:left="110"/>
              <w:jc w:val="left"/>
              <w:rPr>
                <w:rFonts w:ascii="宋体" w:eastAsia="宋体" w:hint="eastAsia"/>
                <w:sz w:val="24"/>
              </w:rPr>
            </w:pPr>
            <w:r>
              <w:rPr>
                <w:sz w:val="24"/>
              </w:rPr>
              <w:t>耐压试验</w:t>
            </w:r>
            <w:r>
              <w:rPr>
                <w:rFonts w:ascii="宋体" w:eastAsia="宋体" w:hint="eastAsia"/>
                <w:sz w:val="24"/>
              </w:rPr>
              <w:t>(</w:t>
            </w:r>
            <w:r>
              <w:rPr>
                <w:sz w:val="24"/>
              </w:rPr>
              <w:t>可用无损检测代替</w:t>
            </w:r>
            <w:r>
              <w:rPr>
                <w:rFonts w:ascii="宋体" w:eastAsia="宋体" w:hint="eastAsia"/>
                <w:sz w:val="24"/>
              </w:rPr>
              <w:t>)</w:t>
            </w:r>
          </w:p>
        </w:tc>
      </w:tr>
      <w:tr>
        <w:trPr>
          <w:trHeight w:val="716" w:hRule="atLeast"/>
        </w:trPr>
        <w:tc>
          <w:tcPr>
            <w:tcW w:w="2206" w:type="dxa"/>
            <w:tcBorders>
              <w:top w:val="single" w:sz="4" w:space="0" w:color="000000"/>
              <w:bottom w:val="single" w:sz="4" w:space="0" w:color="000000"/>
              <w:right w:val="single" w:sz="4" w:space="0" w:color="000000"/>
            </w:tcBorders>
            <w:shd w:val="clear" w:color="auto" w:fill="D1F3E7"/>
          </w:tcPr>
          <w:p>
            <w:pPr>
              <w:pStyle w:val="TableParagraph"/>
              <w:spacing w:line="331" w:lineRule="exact"/>
              <w:ind w:left="240" w:right="229"/>
              <w:rPr>
                <w:sz w:val="24"/>
              </w:rPr>
            </w:pPr>
            <w:r>
              <w:rPr>
                <w:sz w:val="24"/>
              </w:rPr>
              <w:t>无缝管件、</w:t>
            </w:r>
          </w:p>
          <w:p>
            <w:pPr>
              <w:pStyle w:val="TableParagraph"/>
              <w:spacing w:line="365" w:lineRule="exact"/>
              <w:ind w:left="241" w:right="229"/>
              <w:rPr>
                <w:sz w:val="24"/>
              </w:rPr>
            </w:pPr>
            <w:r>
              <w:rPr>
                <w:sz w:val="24"/>
              </w:rPr>
              <w:t>有缝管件</w:t>
            </w:r>
          </w:p>
        </w:tc>
        <w:tc>
          <w:tcPr>
            <w:tcW w:w="190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31" w:lineRule="exact"/>
              <w:ind w:left="334" w:right="319"/>
              <w:rPr>
                <w:sz w:val="24"/>
              </w:rPr>
            </w:pPr>
            <w:r>
              <w:rPr>
                <w:sz w:val="24"/>
              </w:rPr>
              <w:t>弯头和三通</w:t>
            </w:r>
          </w:p>
          <w:p>
            <w:pPr>
              <w:pStyle w:val="TableParagraph"/>
              <w:spacing w:line="365" w:lineRule="exact"/>
              <w:ind w:left="333" w:right="319"/>
              <w:rPr>
                <w:sz w:val="24"/>
              </w:rPr>
            </w:pPr>
            <w:r>
              <w:rPr>
                <w:sz w:val="24"/>
              </w:rPr>
              <w:t>各一批</w:t>
            </w:r>
          </w:p>
        </w:tc>
        <w:tc>
          <w:tcPr>
            <w:tcW w:w="4964" w:type="dxa"/>
            <w:tcBorders>
              <w:top w:val="single" w:sz="4" w:space="0" w:color="000000"/>
              <w:left w:val="single" w:sz="4" w:space="0" w:color="000000"/>
              <w:bottom w:val="single" w:sz="4" w:space="0" w:color="000000"/>
            </w:tcBorders>
            <w:shd w:val="clear" w:color="auto" w:fill="D1F3E7"/>
          </w:tcPr>
          <w:p>
            <w:pPr>
              <w:pStyle w:val="TableParagraph"/>
              <w:spacing w:line="331" w:lineRule="exact"/>
              <w:ind w:left="110"/>
              <w:jc w:val="left"/>
              <w:rPr>
                <w:sz w:val="24"/>
              </w:rPr>
            </w:pPr>
            <w:r>
              <w:rPr>
                <w:sz w:val="24"/>
              </w:rPr>
              <w:t>成型、无损检测、理化检验、热处理，有缝</w:t>
            </w:r>
          </w:p>
          <w:p>
            <w:pPr>
              <w:pStyle w:val="TableParagraph"/>
              <w:spacing w:line="365" w:lineRule="exact"/>
              <w:ind w:left="110"/>
              <w:jc w:val="left"/>
              <w:rPr>
                <w:sz w:val="24"/>
              </w:rPr>
            </w:pPr>
            <w:r>
              <w:rPr>
                <w:sz w:val="24"/>
              </w:rPr>
              <w:t>管件制造还应当有焊接过程</w:t>
            </w:r>
          </w:p>
        </w:tc>
      </w:tr>
      <w:tr>
        <w:trPr>
          <w:trHeight w:val="715" w:hRule="atLeast"/>
        </w:trPr>
        <w:tc>
          <w:tcPr>
            <w:tcW w:w="2206" w:type="dxa"/>
            <w:tcBorders>
              <w:top w:val="single" w:sz="4" w:space="0" w:color="000000"/>
              <w:bottom w:val="single" w:sz="4" w:space="0" w:color="000000"/>
              <w:right w:val="single" w:sz="4" w:space="0" w:color="000000"/>
            </w:tcBorders>
            <w:shd w:val="clear" w:color="auto" w:fill="D1F3E7"/>
          </w:tcPr>
          <w:p>
            <w:pPr>
              <w:pStyle w:val="TableParagraph"/>
              <w:spacing w:line="331" w:lineRule="exact"/>
              <w:ind w:left="240" w:right="229"/>
              <w:rPr>
                <w:sz w:val="24"/>
              </w:rPr>
            </w:pPr>
            <w:r>
              <w:rPr>
                <w:sz w:val="24"/>
              </w:rPr>
              <w:t>锻制管件、</w:t>
            </w:r>
          </w:p>
          <w:p>
            <w:pPr>
              <w:pStyle w:val="TableParagraph"/>
              <w:spacing w:line="365" w:lineRule="exact"/>
              <w:ind w:left="239" w:right="229"/>
              <w:rPr>
                <w:sz w:val="24"/>
              </w:rPr>
            </w:pPr>
            <w:r>
              <w:rPr>
                <w:sz w:val="24"/>
              </w:rPr>
              <w:t>钢制锻造法兰</w:t>
            </w:r>
          </w:p>
        </w:tc>
        <w:tc>
          <w:tcPr>
            <w:tcW w:w="190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5"/>
              <w:ind w:left="331" w:right="319"/>
              <w:rPr>
                <w:sz w:val="24"/>
              </w:rPr>
            </w:pPr>
            <w:r>
              <w:rPr>
                <w:sz w:val="24"/>
              </w:rPr>
              <w:t>一批</w:t>
            </w:r>
          </w:p>
        </w:tc>
        <w:tc>
          <w:tcPr>
            <w:tcW w:w="4964" w:type="dxa"/>
            <w:tcBorders>
              <w:top w:val="single" w:sz="4" w:space="0" w:color="000000"/>
              <w:left w:val="single" w:sz="4" w:space="0" w:color="000000"/>
              <w:bottom w:val="single" w:sz="4" w:space="0" w:color="000000"/>
            </w:tcBorders>
            <w:shd w:val="clear" w:color="auto" w:fill="D1F3E7"/>
          </w:tcPr>
          <w:p>
            <w:pPr>
              <w:pStyle w:val="TableParagraph"/>
              <w:spacing w:line="331" w:lineRule="exact"/>
              <w:ind w:left="110"/>
              <w:jc w:val="left"/>
              <w:rPr>
                <w:sz w:val="24"/>
              </w:rPr>
            </w:pPr>
            <w:r>
              <w:rPr>
                <w:sz w:val="24"/>
              </w:rPr>
              <w:t>机械加工，制造单位自行锻造锻坯时，还应</w:t>
            </w:r>
          </w:p>
          <w:p>
            <w:pPr>
              <w:pStyle w:val="TableParagraph"/>
              <w:spacing w:line="365" w:lineRule="exact"/>
              <w:ind w:left="110"/>
              <w:jc w:val="left"/>
              <w:rPr>
                <w:sz w:val="24"/>
              </w:rPr>
            </w:pPr>
            <w:r>
              <w:rPr>
                <w:sz w:val="24"/>
              </w:rPr>
              <w:t>包括理化检验和无损检测过程</w:t>
            </w:r>
          </w:p>
        </w:tc>
      </w:tr>
      <w:tr>
        <w:trPr>
          <w:trHeight w:val="717" w:hRule="atLeast"/>
        </w:trPr>
        <w:tc>
          <w:tcPr>
            <w:tcW w:w="2206" w:type="dxa"/>
            <w:tcBorders>
              <w:top w:val="single" w:sz="4" w:space="0" w:color="000000"/>
              <w:bottom w:val="single" w:sz="4" w:space="0" w:color="000000"/>
              <w:right w:val="single" w:sz="4" w:space="0" w:color="000000"/>
            </w:tcBorders>
            <w:shd w:val="clear" w:color="auto" w:fill="D1F3E7"/>
          </w:tcPr>
          <w:p>
            <w:pPr>
              <w:pStyle w:val="TableParagraph"/>
              <w:spacing w:before="105"/>
              <w:ind w:left="241" w:right="229"/>
              <w:rPr>
                <w:sz w:val="24"/>
              </w:rPr>
            </w:pPr>
            <w:r>
              <w:rPr>
                <w:sz w:val="24"/>
              </w:rPr>
              <w:t>金属阀门</w:t>
            </w:r>
          </w:p>
        </w:tc>
        <w:tc>
          <w:tcPr>
            <w:tcW w:w="190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31" w:lineRule="exact"/>
              <w:ind w:left="210"/>
              <w:jc w:val="left"/>
              <w:rPr>
                <w:sz w:val="24"/>
              </w:rPr>
            </w:pPr>
            <w:r>
              <w:rPr>
                <w:spacing w:val="7"/>
                <w:sz w:val="24"/>
              </w:rPr>
              <w:t>每种结构型式</w:t>
            </w:r>
          </w:p>
          <w:p>
            <w:pPr>
              <w:pStyle w:val="TableParagraph"/>
              <w:spacing w:line="366" w:lineRule="exact"/>
              <w:ind w:left="210"/>
              <w:jc w:val="left"/>
              <w:rPr>
                <w:sz w:val="24"/>
              </w:rPr>
            </w:pPr>
            <w:r>
              <w:rPr>
                <w:spacing w:val="4"/>
                <w:sz w:val="24"/>
              </w:rPr>
              <w:t>的阀门各 </w:t>
            </w:r>
            <w:r>
              <w:rPr>
                <w:rFonts w:ascii="Times New Roman" w:eastAsia="Times New Roman"/>
                <w:sz w:val="24"/>
              </w:rPr>
              <w:t>2</w:t>
            </w:r>
            <w:r>
              <w:rPr>
                <w:rFonts w:ascii="Times New Roman" w:eastAsia="Times New Roman"/>
                <w:spacing w:val="6"/>
                <w:sz w:val="24"/>
              </w:rPr>
              <w:t> </w:t>
            </w:r>
            <w:r>
              <w:rPr>
                <w:sz w:val="24"/>
              </w:rPr>
              <w:t>只</w:t>
            </w:r>
          </w:p>
        </w:tc>
        <w:tc>
          <w:tcPr>
            <w:tcW w:w="4964" w:type="dxa"/>
            <w:tcBorders>
              <w:top w:val="single" w:sz="4" w:space="0" w:color="000000"/>
              <w:left w:val="single" w:sz="4" w:space="0" w:color="000000"/>
              <w:bottom w:val="single" w:sz="4" w:space="0" w:color="000000"/>
            </w:tcBorders>
            <w:shd w:val="clear" w:color="auto" w:fill="D1F3E7"/>
          </w:tcPr>
          <w:p>
            <w:pPr>
              <w:pStyle w:val="TableParagraph"/>
              <w:spacing w:line="331" w:lineRule="exact"/>
              <w:ind w:left="110"/>
              <w:jc w:val="left"/>
              <w:rPr>
                <w:sz w:val="24"/>
              </w:rPr>
            </w:pPr>
            <w:r>
              <w:rPr>
                <w:sz w:val="24"/>
              </w:rPr>
              <w:t>材料</w:t>
            </w:r>
            <w:r>
              <w:rPr>
                <w:rFonts w:ascii="宋体" w:eastAsia="宋体" w:hint="eastAsia"/>
                <w:sz w:val="24"/>
              </w:rPr>
              <w:t>(</w:t>
            </w:r>
            <w:r>
              <w:rPr>
                <w:sz w:val="24"/>
              </w:rPr>
              <w:t>零部件</w:t>
            </w:r>
            <w:r>
              <w:rPr>
                <w:rFonts w:ascii="宋体" w:eastAsia="宋体" w:hint="eastAsia"/>
                <w:sz w:val="24"/>
              </w:rPr>
              <w:t>)</w:t>
            </w:r>
            <w:r>
              <w:rPr>
                <w:sz w:val="24"/>
              </w:rPr>
              <w:t>进货检验、焊接</w:t>
            </w:r>
            <w:r>
              <w:rPr>
                <w:rFonts w:ascii="宋体" w:eastAsia="宋体" w:hint="eastAsia"/>
                <w:sz w:val="24"/>
              </w:rPr>
              <w:t>(</w:t>
            </w:r>
            <w:r>
              <w:rPr>
                <w:sz w:val="24"/>
              </w:rPr>
              <w:t>需要时</w:t>
            </w:r>
            <w:r>
              <w:rPr>
                <w:rFonts w:ascii="宋体" w:eastAsia="宋体" w:hint="eastAsia"/>
                <w:sz w:val="24"/>
              </w:rPr>
              <w:t>)</w:t>
            </w:r>
            <w:r>
              <w:rPr>
                <w:sz w:val="24"/>
              </w:rPr>
              <w:t>、热</w:t>
            </w:r>
          </w:p>
          <w:p>
            <w:pPr>
              <w:pStyle w:val="TableParagraph"/>
              <w:spacing w:line="366" w:lineRule="exact"/>
              <w:ind w:left="110"/>
              <w:jc w:val="left"/>
              <w:rPr>
                <w:sz w:val="24"/>
              </w:rPr>
            </w:pPr>
            <w:r>
              <w:rPr>
                <w:sz w:val="24"/>
              </w:rPr>
              <w:t>处理、无损检测、装配、耐压试验</w:t>
            </w:r>
          </w:p>
        </w:tc>
      </w:tr>
      <w:tr>
        <w:trPr>
          <w:trHeight w:val="396" w:hRule="atLeast"/>
        </w:trPr>
        <w:tc>
          <w:tcPr>
            <w:tcW w:w="2206"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241" w:right="229"/>
              <w:rPr>
                <w:sz w:val="24"/>
              </w:rPr>
            </w:pPr>
            <w:r>
              <w:rPr>
                <w:sz w:val="24"/>
              </w:rPr>
              <w:t>金属波纹膨胀节</w:t>
            </w:r>
          </w:p>
        </w:tc>
        <w:tc>
          <w:tcPr>
            <w:tcW w:w="190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331" w:right="319"/>
              <w:rPr>
                <w:sz w:val="24"/>
              </w:rPr>
            </w:pPr>
            <w:r>
              <w:rPr>
                <w:sz w:val="24"/>
              </w:rPr>
              <w:t>一批</w:t>
            </w:r>
          </w:p>
        </w:tc>
        <w:tc>
          <w:tcPr>
            <w:tcW w:w="4964"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10"/>
              <w:jc w:val="left"/>
              <w:rPr>
                <w:sz w:val="24"/>
              </w:rPr>
            </w:pPr>
            <w:r>
              <w:rPr>
                <w:sz w:val="24"/>
              </w:rPr>
              <w:t>波纹管成型、焊接、无损检测、耐压试验</w:t>
            </w:r>
          </w:p>
        </w:tc>
      </w:tr>
      <w:tr>
        <w:trPr>
          <w:trHeight w:val="396" w:hRule="atLeast"/>
        </w:trPr>
        <w:tc>
          <w:tcPr>
            <w:tcW w:w="2206"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239" w:right="229"/>
              <w:rPr>
                <w:sz w:val="24"/>
              </w:rPr>
            </w:pPr>
            <w:r>
              <w:rPr>
                <w:sz w:val="24"/>
              </w:rPr>
              <w:t>非金属材料管</w:t>
            </w:r>
          </w:p>
        </w:tc>
        <w:tc>
          <w:tcPr>
            <w:tcW w:w="190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331" w:right="319"/>
              <w:rPr>
                <w:sz w:val="24"/>
              </w:rPr>
            </w:pPr>
            <w:r>
              <w:rPr>
                <w:sz w:val="24"/>
              </w:rPr>
              <w:t>一批</w:t>
            </w:r>
          </w:p>
        </w:tc>
        <w:tc>
          <w:tcPr>
            <w:tcW w:w="4964"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10"/>
              <w:jc w:val="left"/>
              <w:rPr>
                <w:sz w:val="24"/>
              </w:rPr>
            </w:pPr>
            <w:r>
              <w:rPr>
                <w:sz w:val="24"/>
              </w:rPr>
              <w:t>成型、静液压强度</w:t>
            </w:r>
            <w:r>
              <w:rPr>
                <w:rFonts w:ascii="宋体" w:eastAsia="宋体" w:hint="eastAsia"/>
                <w:sz w:val="24"/>
              </w:rPr>
              <w:t>(</w:t>
            </w:r>
            <w:r>
              <w:rPr>
                <w:sz w:val="24"/>
              </w:rPr>
              <w:t>耐压</w:t>
            </w:r>
            <w:r>
              <w:rPr>
                <w:rFonts w:ascii="宋体" w:eastAsia="宋体" w:hint="eastAsia"/>
                <w:sz w:val="24"/>
              </w:rPr>
              <w:t>)</w:t>
            </w:r>
            <w:r>
              <w:rPr>
                <w:sz w:val="24"/>
              </w:rPr>
              <w:t>试验</w:t>
            </w:r>
          </w:p>
        </w:tc>
      </w:tr>
      <w:tr>
        <w:trPr>
          <w:trHeight w:val="396" w:hRule="atLeast"/>
        </w:trPr>
        <w:tc>
          <w:tcPr>
            <w:tcW w:w="2206"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240" w:right="229"/>
              <w:rPr>
                <w:sz w:val="24"/>
              </w:rPr>
            </w:pPr>
            <w:r>
              <w:rPr>
                <w:sz w:val="24"/>
              </w:rPr>
              <w:t>聚乙烯管件</w:t>
            </w:r>
          </w:p>
        </w:tc>
        <w:tc>
          <w:tcPr>
            <w:tcW w:w="190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331" w:right="319"/>
              <w:rPr>
                <w:sz w:val="24"/>
              </w:rPr>
            </w:pPr>
            <w:r>
              <w:rPr>
                <w:sz w:val="24"/>
              </w:rPr>
              <w:t>一批</w:t>
            </w:r>
          </w:p>
        </w:tc>
        <w:tc>
          <w:tcPr>
            <w:tcW w:w="4964"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10"/>
              <w:jc w:val="left"/>
              <w:rPr>
                <w:sz w:val="24"/>
              </w:rPr>
            </w:pPr>
            <w:r>
              <w:rPr>
                <w:sz w:val="24"/>
              </w:rPr>
              <w:t>成型、静液压强度</w:t>
            </w:r>
            <w:r>
              <w:rPr>
                <w:rFonts w:ascii="宋体" w:eastAsia="宋体" w:hint="eastAsia"/>
                <w:sz w:val="24"/>
              </w:rPr>
              <w:t>(</w:t>
            </w:r>
            <w:r>
              <w:rPr>
                <w:sz w:val="24"/>
              </w:rPr>
              <w:t>耐压</w:t>
            </w:r>
            <w:r>
              <w:rPr>
                <w:rFonts w:ascii="宋体" w:eastAsia="宋体" w:hint="eastAsia"/>
                <w:sz w:val="24"/>
              </w:rPr>
              <w:t>)</w:t>
            </w:r>
            <w:r>
              <w:rPr>
                <w:sz w:val="24"/>
              </w:rPr>
              <w:t>试验</w:t>
            </w:r>
          </w:p>
        </w:tc>
      </w:tr>
      <w:tr>
        <w:trPr>
          <w:trHeight w:val="735" w:hRule="atLeast"/>
        </w:trPr>
        <w:tc>
          <w:tcPr>
            <w:tcW w:w="2206" w:type="dxa"/>
            <w:tcBorders>
              <w:top w:val="single" w:sz="4" w:space="0" w:color="000000"/>
              <w:bottom w:val="nil"/>
              <w:right w:val="single" w:sz="4" w:space="0" w:color="000000"/>
            </w:tcBorders>
            <w:shd w:val="clear" w:color="auto" w:fill="D1F3E7"/>
          </w:tcPr>
          <w:p>
            <w:pPr>
              <w:pStyle w:val="TableParagraph"/>
              <w:spacing w:before="105"/>
              <w:ind w:left="239" w:right="229"/>
              <w:rPr>
                <w:sz w:val="24"/>
              </w:rPr>
            </w:pPr>
            <w:r>
              <w:rPr>
                <w:sz w:val="24"/>
              </w:rPr>
              <w:t>元件组合装置</w:t>
            </w:r>
          </w:p>
        </w:tc>
        <w:tc>
          <w:tcPr>
            <w:tcW w:w="1904" w:type="dxa"/>
            <w:tcBorders>
              <w:top w:val="single" w:sz="4" w:space="0" w:color="000000"/>
              <w:left w:val="single" w:sz="4" w:space="0" w:color="000000"/>
              <w:bottom w:val="nil"/>
              <w:right w:val="single" w:sz="4" w:space="0" w:color="000000"/>
            </w:tcBorders>
            <w:shd w:val="clear" w:color="auto" w:fill="D1F3E7"/>
          </w:tcPr>
          <w:p>
            <w:pPr>
              <w:pStyle w:val="TableParagraph"/>
              <w:spacing w:line="189" w:lineRule="auto"/>
              <w:ind w:left="582" w:right="318" w:hanging="249"/>
              <w:jc w:val="left"/>
              <w:rPr>
                <w:sz w:val="24"/>
              </w:rPr>
            </w:pPr>
            <w:r>
              <w:rPr>
                <w:sz w:val="24"/>
              </w:rPr>
              <w:t>所申请产品各一批</w:t>
            </w:r>
          </w:p>
        </w:tc>
        <w:tc>
          <w:tcPr>
            <w:tcW w:w="4964" w:type="dxa"/>
            <w:tcBorders>
              <w:top w:val="single" w:sz="4" w:space="0" w:color="000000"/>
              <w:left w:val="single" w:sz="4" w:space="0" w:color="000000"/>
              <w:bottom w:val="nil"/>
            </w:tcBorders>
            <w:shd w:val="clear" w:color="auto" w:fill="D1F3E7"/>
          </w:tcPr>
          <w:p>
            <w:pPr>
              <w:pStyle w:val="TableParagraph"/>
              <w:spacing w:before="105"/>
              <w:ind w:left="110"/>
              <w:jc w:val="left"/>
              <w:rPr>
                <w:sz w:val="24"/>
              </w:rPr>
            </w:pPr>
            <w:r>
              <w:rPr>
                <w:sz w:val="24"/>
              </w:rPr>
              <w:t>焊接、无损检测、理化检验、耐压试验</w:t>
            </w:r>
          </w:p>
        </w:tc>
      </w:tr>
    </w:tbl>
    <w:p>
      <w:pPr>
        <w:pStyle w:val="BodyText"/>
        <w:tabs>
          <w:tab w:pos="1525" w:val="left" w:leader="none"/>
        </w:tabs>
        <w:spacing w:before="219"/>
        <w:ind w:left="774"/>
      </w:pPr>
      <w:r>
        <w:rPr/>
        <w:pict>
          <v:group style="position:absolute;margin-left:69.419998pt;margin-top:-1.471576pt;width:454.6pt;height:7.05pt;mso-position-horizontal-relative:page;mso-position-vertical-relative:paragraph;z-index:-268456" coordorigin="1388,-29" coordsize="9092,141">
            <v:shape style="position:absolute;left:1407;top:-20;width:9072;height:2" coordorigin="1408,-20" coordsize="9072,0" path="m1408,-20l3618,-20m3618,-20l5521,-20m5521,-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pict>
          <v:shape style="position:absolute;margin-left:111.727043pt;margin-top:-5.87985pt;width:379.1pt;height:37.950pt;mso-position-horizontal-relative:page;mso-position-vertical-relative:paragraph;z-index:-268432;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E2.2</w:t>
        <w:tab/>
      </w:r>
      <w:r>
        <w:rPr>
          <w:spacing w:val="8"/>
        </w:rPr>
        <w:t>专项条件</w:t>
      </w:r>
    </w:p>
    <w:p>
      <w:pPr>
        <w:pStyle w:val="BodyText"/>
        <w:tabs>
          <w:tab w:pos="1773" w:val="left" w:leader="none"/>
        </w:tabs>
        <w:spacing w:line="426" w:lineRule="exact" w:before="26"/>
        <w:ind w:left="773"/>
      </w:pPr>
      <w:r>
        <w:rPr>
          <w:rFonts w:ascii="黑体" w:eastAsia="黑体" w:hint="eastAsia"/>
          <w:spacing w:val="3"/>
        </w:rPr>
        <w:t>E2.2.1</w:t>
        <w:tab/>
      </w:r>
      <w:r>
        <w:rPr>
          <w:spacing w:val="8"/>
        </w:rPr>
        <w:t>无缝钢管</w:t>
      </w:r>
    </w:p>
    <w:p>
      <w:pPr>
        <w:pStyle w:val="BodyText"/>
        <w:tabs>
          <w:tab w:pos="2020" w:val="left" w:leader="none"/>
        </w:tabs>
        <w:spacing w:line="400" w:lineRule="exact"/>
        <w:ind w:left="774"/>
      </w:pPr>
      <w:r>
        <w:rPr>
          <w:rFonts w:ascii="黑体" w:eastAsia="黑体" w:hint="eastAsia"/>
          <w:spacing w:val="2"/>
        </w:rPr>
        <w:t>E2.2.1.1</w:t>
        <w:tab/>
      </w:r>
      <w:r>
        <w:rPr>
          <w:spacing w:val="8"/>
        </w:rPr>
        <w:t>人员</w:t>
      </w:r>
    </w:p>
    <w:p>
      <w:pPr>
        <w:pStyle w:val="BodyText"/>
        <w:tabs>
          <w:tab w:pos="2269" w:val="left" w:leader="none"/>
        </w:tabs>
        <w:spacing w:line="400" w:lineRule="exact"/>
        <w:ind w:left="774"/>
      </w:pPr>
      <w:r>
        <w:rPr>
          <w:rFonts w:ascii="黑体" w:eastAsia="黑体" w:hint="eastAsia"/>
          <w:spacing w:val="2"/>
        </w:rPr>
        <w:t>E2.2.1.1.1</w:t>
        <w:tab/>
      </w:r>
      <w:r>
        <w:rPr>
          <w:spacing w:val="8"/>
        </w:rPr>
        <w:t>质量控制系统责任人员</w:t>
      </w:r>
    </w:p>
    <w:p>
      <w:pPr>
        <w:pStyle w:val="BodyText"/>
        <w:spacing w:line="213" w:lineRule="auto" w:before="10"/>
        <w:ind w:right="1420" w:firstLine="495"/>
      </w:pPr>
      <w:r>
        <w:rPr/>
        <w:t>制造单位应当配备材料、工艺、热处理、理化检验、无损检测、耐压试验、检验</w:t>
      </w:r>
      <w:r>
        <w:rPr>
          <w:spacing w:val="7"/>
        </w:rPr>
        <w:t>与试验、设备管理等过程的质量控制系统责任人员。</w:t>
      </w:r>
    </w:p>
    <w:p>
      <w:pPr>
        <w:pStyle w:val="BodyText"/>
        <w:spacing w:line="211" w:lineRule="auto"/>
        <w:ind w:right="1413" w:firstLine="495"/>
      </w:pPr>
      <w:r>
        <w:rPr>
          <w:rFonts w:ascii="Times New Roman" w:eastAsia="Times New Roman"/>
        </w:rPr>
        <w:t>A</w:t>
      </w:r>
      <w:r>
        <w:rPr>
          <w:rFonts w:ascii="Times New Roman" w:eastAsia="Times New Roman"/>
          <w:spacing w:val="5"/>
        </w:rPr>
        <w:t> </w:t>
      </w:r>
      <w:r>
        <w:rPr>
          <w:spacing w:val="-2"/>
        </w:rPr>
        <w:t>级许可制造单位的工艺、理化检验质量控制系统责任人员应当为理工类专业人</w:t>
      </w:r>
      <w:r>
        <w:rPr>
          <w:spacing w:val="7"/>
        </w:rPr>
        <w:t>员，具有工程师职称和无缝钢管制造相关工作经历。</w:t>
      </w:r>
    </w:p>
    <w:p>
      <w:pPr>
        <w:pStyle w:val="BodyText"/>
        <w:spacing w:line="211" w:lineRule="auto" w:before="5"/>
        <w:ind w:right="1413" w:firstLine="495"/>
      </w:pPr>
      <w:r>
        <w:rPr>
          <w:rFonts w:ascii="Times New Roman" w:eastAsia="Times New Roman"/>
        </w:rPr>
        <w:t>B </w:t>
      </w:r>
      <w:r>
        <w:rPr/>
        <w:t>级许可制造单位的工艺质量控制系统责任人员、理化检验质量控制系统责任人员应当为理工类专业人员，具有助理工程师职称和无缝钢管制造相关工作经历。</w:t>
      </w:r>
    </w:p>
    <w:p>
      <w:pPr>
        <w:pStyle w:val="BodyText"/>
        <w:spacing w:line="392" w:lineRule="exact"/>
        <w:ind w:left="773"/>
        <w:rPr>
          <w:rFonts w:ascii="宋体" w:eastAsia="宋体" w:hint="eastAsia"/>
        </w:rPr>
      </w:pPr>
      <w:r>
        <w:rPr>
          <w:rFonts w:ascii="黑体" w:eastAsia="黑体" w:hint="eastAsia"/>
        </w:rPr>
        <w:t>E2.2.1.1.2 </w:t>
      </w:r>
      <w:r>
        <w:rPr/>
        <w:t>技术人员</w:t>
      </w:r>
      <w:r>
        <w:rPr>
          <w:rFonts w:ascii="宋体" w:eastAsia="宋体" w:hint="eastAsia"/>
        </w:rPr>
        <w:t> </w:t>
      </w:r>
    </w:p>
    <w:p>
      <w:pPr>
        <w:pStyle w:val="BodyText"/>
        <w:spacing w:line="400" w:lineRule="exact"/>
        <w:ind w:left="774"/>
      </w:pPr>
      <w:r>
        <w:rPr>
          <w:rFonts w:ascii="Times New Roman" w:eastAsia="Times New Roman"/>
        </w:rPr>
        <w:t>A </w:t>
      </w:r>
      <w:r>
        <w:rPr/>
        <w:t>级许可制造单位的技术人员不少于 </w:t>
      </w:r>
      <w:r>
        <w:rPr>
          <w:rFonts w:ascii="Times New Roman" w:eastAsia="Times New Roman"/>
        </w:rPr>
        <w:t>8 </w:t>
      </w:r>
      <w:r>
        <w:rPr/>
        <w:t>人，</w:t>
      </w:r>
      <w:r>
        <w:rPr>
          <w:rFonts w:ascii="Times New Roman" w:eastAsia="Times New Roman"/>
        </w:rPr>
        <w:t>B </w:t>
      </w:r>
      <w:r>
        <w:rPr/>
        <w:t>级许可制造单位的技术人员不少于</w:t>
      </w:r>
    </w:p>
    <w:p>
      <w:pPr>
        <w:pStyle w:val="BodyText"/>
        <w:spacing w:line="400" w:lineRule="exact"/>
      </w:pPr>
      <w:r>
        <w:rPr>
          <w:rFonts w:ascii="Times New Roman" w:eastAsia="Times New Roman"/>
        </w:rPr>
        <w:t>5 </w:t>
      </w:r>
      <w:r>
        <w:rPr/>
        <w:t>人。</w:t>
      </w:r>
    </w:p>
    <w:p>
      <w:pPr>
        <w:pStyle w:val="BodyText"/>
        <w:tabs>
          <w:tab w:pos="2269" w:val="left" w:leader="none"/>
        </w:tabs>
        <w:spacing w:line="400" w:lineRule="exact"/>
        <w:ind w:left="773"/>
      </w:pPr>
      <w:r>
        <w:rPr>
          <w:rFonts w:ascii="黑体" w:eastAsia="黑体" w:hint="eastAsia"/>
          <w:spacing w:val="3"/>
        </w:rPr>
        <w:t>E2.2.1.1.3</w:t>
        <w:tab/>
      </w:r>
      <w:r>
        <w:rPr>
          <w:spacing w:val="8"/>
        </w:rPr>
        <w:t>无损检测人员</w:t>
      </w:r>
    </w:p>
    <w:p>
      <w:pPr>
        <w:pStyle w:val="BodyText"/>
        <w:spacing w:line="211" w:lineRule="auto" w:before="13"/>
        <w:ind w:right="1415" w:firstLine="495"/>
      </w:pPr>
      <w:r>
        <w:rPr>
          <w:rFonts w:ascii="Times New Roman" w:hAnsi="Times New Roman" w:eastAsia="Times New Roman"/>
        </w:rPr>
        <w:t>A </w:t>
      </w:r>
      <w:r>
        <w:rPr/>
        <w:t>级许可制造单位，Ⅱ级涡流</w:t>
      </w:r>
      <w:r>
        <w:rPr>
          <w:rFonts w:ascii="宋体" w:hAnsi="宋体" w:eastAsia="宋体" w:hint="eastAsia"/>
        </w:rPr>
        <w:t>(</w:t>
      </w:r>
      <w:r>
        <w:rPr/>
        <w:t>或者漏磁</w:t>
      </w:r>
      <w:r>
        <w:rPr>
          <w:rFonts w:ascii="宋体" w:hAnsi="宋体" w:eastAsia="宋体" w:hint="eastAsia"/>
        </w:rPr>
        <w:t>)</w:t>
      </w:r>
      <w:r>
        <w:rPr/>
        <w:t>检测人员不少于 </w:t>
      </w:r>
      <w:r>
        <w:rPr>
          <w:rFonts w:ascii="Times New Roman" w:hAnsi="Times New Roman" w:eastAsia="Times New Roman"/>
        </w:rPr>
        <w:t>2 </w:t>
      </w:r>
      <w:r>
        <w:rPr/>
        <w:t>人，Ⅱ级超声检测人</w:t>
      </w:r>
      <w:r>
        <w:rPr>
          <w:w w:val="105"/>
        </w:rPr>
        <w:t>员不少于 </w:t>
      </w:r>
      <w:r>
        <w:rPr>
          <w:rFonts w:ascii="Times New Roman" w:hAnsi="Times New Roman" w:eastAsia="Times New Roman"/>
          <w:w w:val="105"/>
        </w:rPr>
        <w:t>2 </w:t>
      </w:r>
      <w:r>
        <w:rPr>
          <w:w w:val="105"/>
        </w:rPr>
        <w:t>人。</w:t>
      </w:r>
    </w:p>
    <w:p>
      <w:pPr>
        <w:pStyle w:val="BodyText"/>
        <w:spacing w:line="396" w:lineRule="exact"/>
        <w:ind w:left="758"/>
      </w:pPr>
      <w:r>
        <w:rPr/>
        <w:t>各级许可制造单位均应当保证无损检测人员持证项目满足许可范围产品标准规定</w:t>
      </w:r>
    </w:p>
    <w:p>
      <w:pPr>
        <w:pStyle w:val="BodyText"/>
        <w:spacing w:line="286" w:lineRule="exact"/>
        <w:rPr>
          <w:rFonts w:ascii="宋体" w:hAnsi="宋体"/>
        </w:rPr>
      </w:pPr>
      <w:r>
        <w:rPr>
          <w:rFonts w:ascii="宋体" w:hAnsi="宋体"/>
        </w:rPr>
        <w:t>— 72 — </w:t>
      </w:r>
    </w:p>
    <w:p>
      <w:pPr>
        <w:spacing w:after="0" w:line="286" w:lineRule="exact"/>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838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418" w:lineRule="exact"/>
      </w:pPr>
      <w:r>
        <w:rPr/>
        <w:t>的无损检测项目要求，并且制造过程中每班每个无损检测岗位应当有Ⅱ级人员至少</w:t>
      </w:r>
      <w:r>
        <w:rPr>
          <w:rFonts w:ascii="Times New Roman" w:hAnsi="Times New Roman" w:eastAsia="Times New Roman"/>
        </w:rPr>
        <w:t>1 </w:t>
      </w:r>
      <w:r>
        <w:rPr/>
        <w:t>人。</w:t>
      </w:r>
    </w:p>
    <w:p>
      <w:pPr>
        <w:pStyle w:val="BodyText"/>
        <w:spacing w:line="400" w:lineRule="exact"/>
        <w:ind w:left="774"/>
        <w:rPr>
          <w:rFonts w:ascii="宋体" w:eastAsia="宋体" w:hint="eastAsia"/>
        </w:rPr>
      </w:pPr>
      <w:r>
        <w:rPr>
          <w:rFonts w:ascii="黑体" w:eastAsia="黑体" w:hint="eastAsia"/>
        </w:rPr>
        <w:t>E2.2.1.1.4 </w:t>
      </w:r>
      <w:r>
        <w:rPr/>
        <w:t>理化检验人员</w:t>
      </w:r>
      <w:r>
        <w:rPr>
          <w:rFonts w:ascii="宋体" w:eastAsia="宋体" w:hint="eastAsia"/>
        </w:rPr>
        <w:t> </w:t>
      </w:r>
    </w:p>
    <w:p>
      <w:pPr>
        <w:pStyle w:val="BodyText"/>
        <w:spacing w:line="400" w:lineRule="exact"/>
        <w:ind w:left="774"/>
      </w:pPr>
      <w:r>
        <w:rPr>
          <w:rFonts w:ascii="Times New Roman" w:eastAsia="Times New Roman"/>
        </w:rPr>
        <w:t>A </w:t>
      </w:r>
      <w:r>
        <w:rPr/>
        <w:t>级许可制造单位理化检验人员不少于 </w:t>
      </w:r>
      <w:r>
        <w:rPr>
          <w:rFonts w:ascii="Times New Roman" w:eastAsia="Times New Roman"/>
        </w:rPr>
        <w:t>3 </w:t>
      </w:r>
      <w:r>
        <w:rPr/>
        <w:t>人，其中至少 </w:t>
      </w:r>
      <w:r>
        <w:rPr>
          <w:rFonts w:ascii="Times New Roman" w:eastAsia="Times New Roman"/>
        </w:rPr>
        <w:t>2 </w:t>
      </w:r>
      <w:r>
        <w:rPr/>
        <w:t>人具有助理工程师职称；</w:t>
      </w:r>
    </w:p>
    <w:p>
      <w:pPr>
        <w:pStyle w:val="BodyText"/>
        <w:spacing w:line="400" w:lineRule="exact"/>
      </w:pPr>
      <w:r>
        <w:rPr>
          <w:rFonts w:ascii="Times New Roman" w:eastAsia="Times New Roman"/>
        </w:rPr>
        <w:t>B </w:t>
      </w:r>
      <w:r>
        <w:rPr/>
        <w:t>级许可制造单位理化检验人员不少于 </w:t>
      </w:r>
      <w:r>
        <w:rPr>
          <w:rFonts w:ascii="Times New Roman" w:eastAsia="Times New Roman"/>
        </w:rPr>
        <w:t>2 </w:t>
      </w:r>
      <w:r>
        <w:rPr/>
        <w:t>人，其中至少 </w:t>
      </w:r>
      <w:r>
        <w:rPr>
          <w:rFonts w:ascii="Times New Roman" w:eastAsia="Times New Roman"/>
        </w:rPr>
        <w:t>1 </w:t>
      </w:r>
      <w:r>
        <w:rPr/>
        <w:t>人具有助理工程师职称。</w:t>
      </w:r>
    </w:p>
    <w:p>
      <w:pPr>
        <w:pStyle w:val="BodyText"/>
        <w:spacing w:line="211" w:lineRule="auto" w:before="12"/>
        <w:ind w:right="1412" w:firstLine="495"/>
      </w:pPr>
      <w:r>
        <w:rPr>
          <w:rFonts w:ascii="Times New Roman" w:eastAsia="Times New Roman"/>
        </w:rPr>
        <w:t>A </w:t>
      </w:r>
      <w:r>
        <w:rPr/>
        <w:t>级许可制造单位从事化学成分分析、力学性能测试、金相分析工作的理化检验人员，具有相关工作经历。</w:t>
      </w:r>
    </w:p>
    <w:p>
      <w:pPr>
        <w:pStyle w:val="BodyText"/>
        <w:tabs>
          <w:tab w:pos="2020" w:val="left" w:leader="none"/>
        </w:tabs>
        <w:spacing w:line="393" w:lineRule="exact"/>
        <w:ind w:left="773"/>
      </w:pPr>
      <w:r>
        <w:rPr>
          <w:rFonts w:ascii="黑体" w:eastAsia="黑体" w:hint="eastAsia"/>
          <w:spacing w:val="2"/>
        </w:rPr>
        <w:t>E2.2.1.2</w:t>
        <w:tab/>
      </w:r>
      <w:r>
        <w:rPr>
          <w:spacing w:val="8"/>
        </w:rPr>
        <w:t>生产设备与工艺装备</w:t>
      </w:r>
    </w:p>
    <w:p>
      <w:pPr>
        <w:pStyle w:val="BodyText"/>
        <w:spacing w:line="211" w:lineRule="auto" w:before="13"/>
        <w:ind w:left="773" w:right="1293" w:hanging="16"/>
      </w:pPr>
      <w:r>
        <w:rPr>
          <w:spacing w:val="-4"/>
        </w:rPr>
        <w:t>制造单位应当具有轧管机组、冷拔机</w:t>
      </w:r>
      <w:r>
        <w:rPr>
          <w:rFonts w:ascii="宋体" w:eastAsia="宋体" w:hint="eastAsia"/>
        </w:rPr>
        <w:t>(</w:t>
      </w:r>
      <w:r>
        <w:rPr/>
        <w:t>冷轧机</w:t>
      </w:r>
      <w:r>
        <w:rPr>
          <w:rFonts w:ascii="宋体" w:eastAsia="宋体" w:hint="eastAsia"/>
        </w:rPr>
        <w:t>)</w:t>
      </w:r>
      <w:r>
        <w:rPr>
          <w:spacing w:val="-12"/>
        </w:rPr>
        <w:t>、矫直设备、热处理炉、喷码设备等。</w:t>
      </w:r>
      <w:r>
        <w:rPr>
          <w:spacing w:val="2"/>
        </w:rPr>
        <w:t>制造单位不制造热轧管的，可不要求有轧管机组；不制造冷拔</w:t>
      </w:r>
      <w:r>
        <w:rPr>
          <w:rFonts w:ascii="宋体" w:eastAsia="宋体" w:hint="eastAsia"/>
          <w:spacing w:val="4"/>
        </w:rPr>
        <w:t>(</w:t>
      </w:r>
      <w:r>
        <w:rPr>
          <w:spacing w:val="7"/>
        </w:rPr>
        <w:t>轧</w:t>
      </w:r>
      <w:r>
        <w:rPr>
          <w:rFonts w:ascii="宋体" w:eastAsia="宋体" w:hint="eastAsia"/>
          <w:spacing w:val="4"/>
        </w:rPr>
        <w:t>)</w:t>
      </w:r>
      <w:r>
        <w:rPr/>
        <w:t>管的，可不要</w:t>
      </w:r>
    </w:p>
    <w:p>
      <w:pPr>
        <w:pStyle w:val="BodyText"/>
        <w:spacing w:line="393" w:lineRule="exact"/>
      </w:pPr>
      <w:r>
        <w:rPr/>
        <w:t>求有冷拔机</w:t>
      </w:r>
      <w:r>
        <w:rPr>
          <w:rFonts w:ascii="宋体" w:eastAsia="宋体" w:hint="eastAsia"/>
        </w:rPr>
        <w:t>(</w:t>
      </w:r>
      <w:r>
        <w:rPr/>
        <w:t>冷轧机</w:t>
      </w:r>
      <w:r>
        <w:rPr>
          <w:rFonts w:ascii="宋体" w:eastAsia="宋体" w:hint="eastAsia"/>
        </w:rPr>
        <w:t>)</w:t>
      </w:r>
      <w:r>
        <w:rPr/>
        <w:t>。设备能力应当与许可产品规格相适应。</w:t>
      </w:r>
    </w:p>
    <w:p>
      <w:pPr>
        <w:pStyle w:val="BodyText"/>
        <w:spacing w:line="211" w:lineRule="auto" w:before="12"/>
        <w:ind w:right="1413" w:firstLine="495"/>
      </w:pPr>
      <w:r>
        <w:rPr/>
        <w:t>申请 </w:t>
      </w:r>
      <w:r>
        <w:rPr>
          <w:rFonts w:ascii="Times New Roman" w:eastAsia="Times New Roman"/>
        </w:rPr>
        <w:t>A </w:t>
      </w:r>
      <w:r>
        <w:rPr/>
        <w:t>级许可的冷拔</w:t>
      </w:r>
      <w:r>
        <w:rPr>
          <w:rFonts w:ascii="宋体" w:eastAsia="宋体" w:hint="eastAsia"/>
        </w:rPr>
        <w:t>(</w:t>
      </w:r>
      <w:r>
        <w:rPr/>
        <w:t>轧</w:t>
      </w:r>
      <w:r>
        <w:rPr>
          <w:rFonts w:ascii="宋体" w:eastAsia="宋体" w:hint="eastAsia"/>
        </w:rPr>
        <w:t>)</w:t>
      </w:r>
      <w:r>
        <w:rPr/>
        <w:t>无缝钢管制造单位应当有冷拔</w:t>
      </w:r>
      <w:r>
        <w:rPr>
          <w:rFonts w:ascii="宋体" w:eastAsia="宋体" w:hint="eastAsia"/>
        </w:rPr>
        <w:t>(</w:t>
      </w:r>
      <w:r>
        <w:rPr/>
        <w:t>轧</w:t>
      </w:r>
      <w:r>
        <w:rPr>
          <w:rFonts w:ascii="宋体" w:eastAsia="宋体" w:hint="eastAsia"/>
        </w:rPr>
        <w:t>)</w:t>
      </w:r>
      <w:r>
        <w:rPr/>
        <w:t>机不少于 </w:t>
      </w:r>
      <w:r>
        <w:rPr>
          <w:rFonts w:ascii="Times New Roman" w:eastAsia="Times New Roman"/>
        </w:rPr>
        <w:t>2 </w:t>
      </w:r>
      <w:r>
        <w:rPr/>
        <w:t>台，其中至少 </w:t>
      </w:r>
      <w:r>
        <w:rPr>
          <w:rFonts w:ascii="Times New Roman" w:eastAsia="Times New Roman"/>
        </w:rPr>
        <w:t>1 </w:t>
      </w:r>
      <w:r>
        <w:rPr/>
        <w:t>台冷拔机拔制力不小于 </w:t>
      </w:r>
      <w:r>
        <w:rPr>
          <w:rFonts w:ascii="Times New Roman" w:eastAsia="Times New Roman"/>
        </w:rPr>
        <w:t>90t</w:t>
      </w:r>
      <w:r>
        <w:rPr/>
        <w:t>。</w:t>
      </w:r>
    </w:p>
    <w:p>
      <w:pPr>
        <w:pStyle w:val="BodyText"/>
        <w:spacing w:line="211" w:lineRule="auto" w:before="6"/>
        <w:ind w:right="1421" w:firstLine="495"/>
      </w:pPr>
      <w:r>
        <w:rPr/>
        <w:t>不锈钢无缝钢管不得采用电接触加热方式进行固溶热处理。不锈钢无缝钢管采用的连续式固溶热处理炉的有效加热长度应当不小于 </w:t>
      </w:r>
      <w:r>
        <w:rPr>
          <w:rFonts w:ascii="Times New Roman" w:eastAsia="Times New Roman"/>
        </w:rPr>
        <w:t>10m</w:t>
      </w:r>
      <w:r>
        <w:rPr/>
        <w:t>。</w:t>
      </w:r>
    </w:p>
    <w:p>
      <w:pPr>
        <w:pStyle w:val="BodyText"/>
        <w:spacing w:line="213" w:lineRule="auto" w:before="1"/>
        <w:ind w:left="773" w:right="2546"/>
        <w:rPr>
          <w:rFonts w:ascii="宋体" w:eastAsia="宋体" w:hint="eastAsia"/>
        </w:rPr>
      </w:pPr>
      <w:r>
        <w:rPr/>
        <w:pict>
          <v:shape style="position:absolute;margin-left:111.727043pt;margin-top:37.611652pt;width:379.1pt;height:37.950pt;mso-position-horizontal-relative:page;mso-position-vertical-relative:paragraph;z-index:-268360;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6"/>
        </w:rPr>
        <w:t>无缝钢管管坯加热炉应当有温度控制系统，能够进行管坯加热记录。</w:t>
      </w:r>
      <w:r>
        <w:rPr>
          <w:spacing w:val="7"/>
        </w:rPr>
        <w:t>无缝钢管热处理炉应当有计算机控制系统和自动记录装置。 </w:t>
      </w:r>
      <w:r>
        <w:rPr>
          <w:rFonts w:ascii="黑体" w:eastAsia="黑体" w:hint="eastAsia"/>
          <w:spacing w:val="2"/>
        </w:rPr>
        <w:t>E2.2.1.3</w:t>
      </w:r>
      <w:r>
        <w:rPr>
          <w:rFonts w:ascii="黑体" w:eastAsia="黑体" w:hint="eastAsia"/>
          <w:spacing w:val="17"/>
        </w:rPr>
        <w:t> </w:t>
      </w:r>
      <w:r>
        <w:rPr>
          <w:spacing w:val="8"/>
        </w:rPr>
        <w:t>检测仪器与试验装置</w:t>
      </w:r>
      <w:r>
        <w:rPr>
          <w:rFonts w:ascii="宋体" w:eastAsia="宋体" w:hint="eastAsia"/>
        </w:rPr>
        <w:t> </w:t>
      </w:r>
    </w:p>
    <w:p>
      <w:pPr>
        <w:pStyle w:val="BodyText"/>
        <w:spacing w:line="385" w:lineRule="exact"/>
        <w:ind w:left="774"/>
        <w:rPr>
          <w:rFonts w:ascii="宋体" w:eastAsia="宋体" w:hint="eastAsia"/>
        </w:rPr>
      </w:pPr>
      <w:r>
        <w:rPr>
          <w:rFonts w:ascii="黑体" w:eastAsia="黑体" w:hint="eastAsia"/>
        </w:rPr>
        <w:t>E2.2.1.3.1 </w:t>
      </w:r>
      <w:r>
        <w:rPr/>
        <w:t>理化检验仪器</w:t>
      </w:r>
      <w:r>
        <w:rPr>
          <w:rFonts w:ascii="宋体" w:eastAsia="宋体" w:hint="eastAsia"/>
        </w:rPr>
        <w:t> </w:t>
      </w:r>
    </w:p>
    <w:p>
      <w:pPr>
        <w:pStyle w:val="BodyText"/>
        <w:spacing w:line="211" w:lineRule="auto" w:before="13"/>
        <w:ind w:right="1414" w:firstLine="495"/>
      </w:pPr>
      <w:r>
        <w:rPr/>
        <w:t>制造单位应当具有化学成分分析装置、万能材料试验机、冲击试验机、硬度试验机，以及能够保存金相照片的金相显微镜。</w:t>
      </w:r>
    </w:p>
    <w:p>
      <w:pPr>
        <w:pStyle w:val="BodyText"/>
        <w:spacing w:line="392" w:lineRule="exact"/>
        <w:ind w:left="774"/>
      </w:pPr>
      <w:r>
        <w:rPr/>
        <w:t>不锈钢钢管制造单位应当具备晶间腐蚀试验条件。</w:t>
      </w:r>
    </w:p>
    <w:p>
      <w:pPr>
        <w:pStyle w:val="BodyText"/>
        <w:spacing w:line="400" w:lineRule="exact"/>
        <w:ind w:left="774"/>
        <w:rPr>
          <w:rFonts w:ascii="宋体" w:eastAsia="宋体" w:hint="eastAsia"/>
        </w:rPr>
      </w:pPr>
      <w:r>
        <w:rPr>
          <w:rFonts w:ascii="黑体" w:eastAsia="黑体" w:hint="eastAsia"/>
        </w:rPr>
        <w:t>E2.2.1.3.2 </w:t>
      </w:r>
      <w:r>
        <w:rPr/>
        <w:t>无损检测仪器</w:t>
      </w:r>
      <w:r>
        <w:rPr>
          <w:rFonts w:ascii="宋体" w:eastAsia="宋体" w:hint="eastAsia"/>
        </w:rPr>
        <w:t> </w:t>
      </w:r>
    </w:p>
    <w:p>
      <w:pPr>
        <w:pStyle w:val="BodyText"/>
        <w:spacing w:line="211" w:lineRule="auto" w:before="13"/>
        <w:ind w:right="1412" w:firstLine="495"/>
      </w:pPr>
      <w:r>
        <w:rPr>
          <w:rFonts w:ascii="Times New Roman" w:eastAsia="Times New Roman"/>
        </w:rPr>
        <w:t>A </w:t>
      </w:r>
      <w:r>
        <w:rPr/>
        <w:t>级许可制造单位应当具有满足产品检测要求的无缝钢管自动涡流检测机组或者漏磁检测机组及超声检测机组。</w:t>
      </w:r>
    </w:p>
    <w:p>
      <w:pPr>
        <w:pStyle w:val="BodyText"/>
        <w:spacing w:line="393" w:lineRule="exact"/>
        <w:ind w:left="774"/>
        <w:rPr>
          <w:rFonts w:ascii="宋体" w:eastAsia="宋体" w:hint="eastAsia"/>
        </w:rPr>
      </w:pPr>
      <w:r>
        <w:rPr>
          <w:rFonts w:ascii="黑体" w:eastAsia="黑体" w:hint="eastAsia"/>
        </w:rPr>
        <w:t>E2.2.1.3.3 </w:t>
      </w:r>
      <w:r>
        <w:rPr/>
        <w:t>耐压试验装置</w:t>
      </w:r>
      <w:r>
        <w:rPr>
          <w:rFonts w:ascii="宋体" w:eastAsia="宋体" w:hint="eastAsia"/>
        </w:rPr>
        <w:t> </w:t>
      </w:r>
    </w:p>
    <w:p>
      <w:pPr>
        <w:pStyle w:val="BodyText"/>
        <w:spacing w:line="211" w:lineRule="auto" w:before="12"/>
        <w:ind w:right="1421" w:firstLine="495"/>
      </w:pPr>
      <w:r>
        <w:rPr>
          <w:rFonts w:ascii="Times New Roman" w:eastAsia="Times New Roman"/>
        </w:rPr>
        <w:t>A </w:t>
      </w:r>
      <w:r>
        <w:rPr/>
        <w:t>级许可制造单位和没有无损检测装置的 </w:t>
      </w:r>
      <w:r>
        <w:rPr>
          <w:rFonts w:ascii="Times New Roman" w:eastAsia="Times New Roman"/>
        </w:rPr>
        <w:t>B </w:t>
      </w:r>
      <w:r>
        <w:rPr/>
        <w:t>级许可制造单位，应当具有钢管专用耐压试验装置，耐压试验装置应当有自动监控、记录功能。</w:t>
      </w:r>
    </w:p>
    <w:p>
      <w:pPr>
        <w:pStyle w:val="BodyText"/>
        <w:spacing w:line="393" w:lineRule="exact"/>
        <w:ind w:left="774"/>
        <w:rPr>
          <w:rFonts w:ascii="宋体" w:eastAsia="宋体" w:hint="eastAsia"/>
        </w:rPr>
      </w:pPr>
      <w:r>
        <w:rPr>
          <w:rFonts w:ascii="黑体" w:eastAsia="黑体" w:hint="eastAsia"/>
        </w:rPr>
        <w:t>E2.2.1.3.4 </w:t>
      </w:r>
      <w:r>
        <w:rPr/>
        <w:t>工艺试验装置</w:t>
      </w:r>
      <w:r>
        <w:rPr>
          <w:rFonts w:ascii="宋体" w:eastAsia="宋体" w:hint="eastAsia"/>
        </w:rPr>
        <w:t> </w:t>
      </w:r>
    </w:p>
    <w:p>
      <w:pPr>
        <w:pStyle w:val="BodyText"/>
        <w:spacing w:line="400" w:lineRule="exact"/>
        <w:ind w:left="774"/>
      </w:pPr>
      <w:r>
        <w:rPr>
          <w:rFonts w:ascii="Times New Roman" w:eastAsia="Times New Roman"/>
        </w:rPr>
        <w:t>A </w:t>
      </w:r>
      <w:r>
        <w:rPr/>
        <w:t>级许可制造单位应当具有压扁、弯曲等试验装置。</w:t>
      </w:r>
    </w:p>
    <w:p>
      <w:pPr>
        <w:pStyle w:val="BodyText"/>
        <w:spacing w:line="400" w:lineRule="exact"/>
        <w:ind w:left="774"/>
        <w:rPr>
          <w:rFonts w:ascii="宋体" w:eastAsia="宋体" w:hint="eastAsia"/>
        </w:rPr>
      </w:pPr>
      <w:r>
        <w:rPr>
          <w:rFonts w:ascii="黑体" w:eastAsia="黑体" w:hint="eastAsia"/>
        </w:rPr>
        <w:t>E2.2.2 </w:t>
      </w:r>
      <w:r>
        <w:rPr/>
        <w:t>焊接钢管</w:t>
      </w:r>
      <w:r>
        <w:rPr>
          <w:rFonts w:ascii="宋体" w:eastAsia="宋体" w:hint="eastAsia"/>
        </w:rPr>
        <w:t> </w:t>
      </w:r>
    </w:p>
    <w:p>
      <w:pPr>
        <w:pStyle w:val="BodyText"/>
        <w:spacing w:line="400" w:lineRule="exact"/>
        <w:ind w:left="774"/>
      </w:pPr>
      <w:r>
        <w:rPr/>
        <w:t>焊接钢管包括埋弧焊钢管、</w:t>
      </w:r>
      <w:r>
        <w:rPr>
          <w:rFonts w:ascii="宋体" w:eastAsia="宋体" w:hint="eastAsia"/>
        </w:rPr>
        <w:t>直缝高频焊钢管和</w:t>
      </w:r>
      <w:r>
        <w:rPr/>
        <w:t>不锈钢焊接钢管。</w:t>
      </w:r>
    </w:p>
    <w:p>
      <w:pPr>
        <w:pStyle w:val="BodyText"/>
        <w:spacing w:line="400" w:lineRule="exact"/>
        <w:ind w:left="774"/>
        <w:rPr>
          <w:rFonts w:ascii="宋体" w:eastAsia="宋体" w:hint="eastAsia"/>
        </w:rPr>
      </w:pPr>
      <w:r>
        <w:rPr>
          <w:rFonts w:ascii="黑体" w:eastAsia="黑体" w:hint="eastAsia"/>
          <w:spacing w:val="3"/>
        </w:rPr>
        <w:t>E2.2.2.1</w:t>
      </w:r>
      <w:r>
        <w:rPr>
          <w:rFonts w:ascii="黑体" w:eastAsia="黑体" w:hint="eastAsia"/>
          <w:spacing w:val="60"/>
        </w:rPr>
        <w:t> </w:t>
      </w:r>
      <w:r>
        <w:rPr>
          <w:spacing w:val="8"/>
        </w:rPr>
        <w:t>人 员</w:t>
      </w:r>
      <w:r>
        <w:rPr>
          <w:rFonts w:ascii="宋体" w:eastAsia="宋体" w:hint="eastAsia"/>
        </w:rPr>
        <w:t> </w:t>
      </w:r>
    </w:p>
    <w:p>
      <w:pPr>
        <w:pStyle w:val="BodyText"/>
        <w:tabs>
          <w:tab w:pos="2269" w:val="left" w:leader="none"/>
        </w:tabs>
        <w:spacing w:line="400" w:lineRule="exact"/>
        <w:ind w:left="774"/>
      </w:pPr>
      <w:r>
        <w:rPr>
          <w:rFonts w:ascii="黑体" w:eastAsia="黑体" w:hint="eastAsia"/>
          <w:spacing w:val="2"/>
        </w:rPr>
        <w:t>E2.2.2.1.1</w:t>
        <w:tab/>
      </w:r>
      <w:r>
        <w:rPr>
          <w:spacing w:val="8"/>
        </w:rPr>
        <w:t>质量控制系统责任人员</w:t>
      </w:r>
    </w:p>
    <w:p>
      <w:pPr>
        <w:pStyle w:val="BodyText"/>
        <w:spacing w:line="405" w:lineRule="exact"/>
        <w:ind w:left="774"/>
      </w:pPr>
      <w:r>
        <w:rPr/>
        <w:t>制造单位应当配备材料、工艺、焊接、热处理</w:t>
      </w:r>
      <w:r>
        <w:rPr>
          <w:rFonts w:ascii="宋体" w:eastAsia="宋体" w:hint="eastAsia"/>
        </w:rPr>
        <w:t>(</w:t>
      </w:r>
      <w:r>
        <w:rPr/>
        <w:t>需要时</w:t>
      </w:r>
      <w:r>
        <w:rPr>
          <w:rFonts w:ascii="宋体" w:eastAsia="宋体" w:hint="eastAsia"/>
        </w:rPr>
        <w:t>)</w:t>
      </w:r>
      <w:r>
        <w:rPr/>
        <w:t>、理化检验、无损检测、</w:t>
      </w:r>
    </w:p>
    <w:p>
      <w:pPr>
        <w:pStyle w:val="BodyText"/>
        <w:spacing w:line="286" w:lineRule="exact"/>
        <w:ind w:left="0" w:right="1541"/>
        <w:jc w:val="right"/>
        <w:rPr>
          <w:rFonts w:ascii="宋体" w:hAnsi="宋体"/>
        </w:rPr>
      </w:pPr>
      <w:r>
        <w:rPr>
          <w:rFonts w:ascii="宋体" w:hAnsi="宋体"/>
        </w:rPr>
        <w:t>— 73 — </w:t>
      </w:r>
    </w:p>
    <w:p>
      <w:pPr>
        <w:spacing w:after="0" w:line="286"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8312"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pPr>
      <w:r>
        <w:rPr/>
        <w:t>耐压试验、检验与试验、设备管理等过程的质量控制系统责任人员。</w:t>
      </w:r>
    </w:p>
    <w:p>
      <w:pPr>
        <w:pStyle w:val="BodyText"/>
        <w:spacing w:line="211" w:lineRule="auto" w:before="12"/>
        <w:ind w:right="1348" w:firstLine="495"/>
      </w:pPr>
      <w:r>
        <w:rPr>
          <w:rFonts w:ascii="Times New Roman" w:eastAsia="Times New Roman"/>
        </w:rPr>
        <w:t>A </w:t>
      </w:r>
      <w:r>
        <w:rPr/>
        <w:t>级许可制造单位的工艺、焊接和理化检验质量控制系统责任人员应当为理工类专业人员，具有工程师职称和焊接钢管制造工作经历。</w:t>
      </w:r>
    </w:p>
    <w:p>
      <w:pPr>
        <w:pStyle w:val="BodyText"/>
        <w:spacing w:line="211" w:lineRule="auto" w:before="6"/>
        <w:ind w:right="1413" w:firstLine="495"/>
      </w:pPr>
      <w:r>
        <w:rPr>
          <w:rFonts w:ascii="Times New Roman" w:eastAsia="Times New Roman"/>
        </w:rPr>
        <w:t>B </w:t>
      </w:r>
      <w:r>
        <w:rPr/>
        <w:t>级许可制造单位的工艺、焊接和理化检验质量控制系统责任人员应当为理工类专业人员，具有助理工程师职称和焊接钢管制造工作经历。</w:t>
      </w:r>
    </w:p>
    <w:p>
      <w:pPr>
        <w:pStyle w:val="BodyText"/>
        <w:spacing w:line="392" w:lineRule="exact"/>
        <w:ind w:left="774"/>
        <w:rPr>
          <w:rFonts w:ascii="宋体" w:eastAsia="宋体" w:hint="eastAsia"/>
        </w:rPr>
      </w:pPr>
      <w:r>
        <w:rPr>
          <w:rFonts w:ascii="黑体" w:eastAsia="黑体" w:hint="eastAsia"/>
        </w:rPr>
        <w:t>E2.2.2.1.2 </w:t>
      </w:r>
      <w:r>
        <w:rPr/>
        <w:t>技术人员</w:t>
      </w:r>
      <w:r>
        <w:rPr>
          <w:rFonts w:ascii="宋体" w:eastAsia="宋体" w:hint="eastAsia"/>
        </w:rPr>
        <w:t> </w:t>
      </w:r>
    </w:p>
    <w:p>
      <w:pPr>
        <w:pStyle w:val="BodyText"/>
        <w:spacing w:line="400" w:lineRule="exact"/>
        <w:ind w:left="774"/>
      </w:pPr>
      <w:r>
        <w:rPr>
          <w:rFonts w:ascii="Times New Roman" w:eastAsia="Times New Roman"/>
        </w:rPr>
        <w:t>A </w:t>
      </w:r>
      <w:r>
        <w:rPr/>
        <w:t>级许可制造单位的技术人员不少于 </w:t>
      </w:r>
      <w:r>
        <w:rPr>
          <w:rFonts w:ascii="Times New Roman" w:eastAsia="Times New Roman"/>
        </w:rPr>
        <w:t>8 </w:t>
      </w:r>
      <w:r>
        <w:rPr/>
        <w:t>人，</w:t>
      </w:r>
      <w:r>
        <w:rPr>
          <w:rFonts w:ascii="Times New Roman" w:eastAsia="Times New Roman"/>
        </w:rPr>
        <w:t>B </w:t>
      </w:r>
      <w:r>
        <w:rPr/>
        <w:t>级许可制造单位的技术人员不少于</w:t>
      </w:r>
    </w:p>
    <w:p>
      <w:pPr>
        <w:pStyle w:val="BodyText"/>
        <w:spacing w:line="400" w:lineRule="exact"/>
      </w:pPr>
      <w:r>
        <w:rPr>
          <w:rFonts w:ascii="Times New Roman" w:eastAsia="Times New Roman"/>
        </w:rPr>
        <w:t>5 </w:t>
      </w:r>
      <w:r>
        <w:rPr/>
        <w:t>人。</w:t>
      </w:r>
    </w:p>
    <w:p>
      <w:pPr>
        <w:pStyle w:val="BodyText"/>
        <w:spacing w:line="400" w:lineRule="exact"/>
        <w:ind w:left="774"/>
        <w:rPr>
          <w:rFonts w:ascii="宋体" w:eastAsia="宋体" w:hint="eastAsia"/>
        </w:rPr>
      </w:pPr>
      <w:r>
        <w:rPr>
          <w:rFonts w:ascii="黑体" w:eastAsia="黑体" w:hint="eastAsia"/>
        </w:rPr>
        <w:t>E2.2.2.1.3 </w:t>
      </w:r>
      <w:r>
        <w:rPr/>
        <w:t>无损检测人员</w:t>
      </w:r>
      <w:r>
        <w:rPr>
          <w:rFonts w:ascii="宋体" w:eastAsia="宋体" w:hint="eastAsia"/>
        </w:rPr>
        <w:t> </w:t>
      </w:r>
    </w:p>
    <w:p>
      <w:pPr>
        <w:pStyle w:val="BodyText"/>
        <w:spacing w:line="426" w:lineRule="exact"/>
        <w:ind w:left="774"/>
      </w:pPr>
      <w:r>
        <w:rPr/>
        <w:t>无损检测人员要求见表 </w:t>
      </w:r>
      <w:r>
        <w:rPr>
          <w:rFonts w:ascii="Times New Roman" w:eastAsia="Times New Roman"/>
        </w:rPr>
        <w:t>E-2</w:t>
      </w:r>
      <w:r>
        <w:rPr/>
        <w:t>。</w:t>
      </w:r>
    </w:p>
    <w:p>
      <w:pPr>
        <w:pStyle w:val="BodyText"/>
        <w:tabs>
          <w:tab w:pos="923" w:val="left" w:leader="none"/>
        </w:tabs>
        <w:spacing w:before="68" w:after="27"/>
        <w:ind w:left="0" w:right="1267"/>
        <w:jc w:val="center"/>
      </w:pPr>
      <w:r>
        <w:rPr/>
        <w:pict>
          <v:shape style="position:absolute;margin-left:111.727043pt;margin-top:116.710258pt;width:379.1pt;height:37.950pt;mso-position-horizontal-relative:page;mso-position-vertical-relative:paragraph;z-index:-268264;rotation:315" type="#_x0000_t136" fillcolor="#ffffff" stroked="f">
            <o:extrusion v:ext="view" autorotationcenter="t"/>
            <v:textpath style="font-family:&amp;quot;黑体&amp;quot;;font-size:38pt;v-text-kern:t;mso-text-shadow:auto" string="国家市场监督管理总局"/>
            <v:fill opacity="42405f"/>
            <w10:wrap type="none"/>
          </v:shape>
        </w:pict>
      </w:r>
      <w:r>
        <w:rPr/>
        <w:t>表</w:t>
      </w:r>
      <w:r>
        <w:rPr>
          <w:spacing w:val="3"/>
        </w:rPr>
        <w:t> </w:t>
      </w:r>
      <w:r>
        <w:rPr>
          <w:rFonts w:ascii="Times New Roman" w:eastAsia="Times New Roman"/>
        </w:rPr>
        <w:t>E-2</w:t>
        <w:tab/>
      </w:r>
      <w:r>
        <w:rPr>
          <w:spacing w:val="8"/>
        </w:rPr>
        <w:t>无损检测人员要求</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19"/>
        <w:gridCol w:w="2287"/>
        <w:gridCol w:w="2181"/>
        <w:gridCol w:w="2183"/>
      </w:tblGrid>
      <w:tr>
        <w:trPr>
          <w:trHeight w:val="454" w:hRule="atLeast"/>
        </w:trPr>
        <w:tc>
          <w:tcPr>
            <w:tcW w:w="2419" w:type="dxa"/>
            <w:vMerge w:val="restart"/>
            <w:tcBorders>
              <w:bottom w:val="single" w:sz="4" w:space="0" w:color="000000"/>
              <w:right w:val="single" w:sz="4" w:space="0" w:color="000000"/>
            </w:tcBorders>
            <w:shd w:val="clear" w:color="auto" w:fill="D1F3E7"/>
          </w:tcPr>
          <w:p>
            <w:pPr>
              <w:pStyle w:val="TableParagraph"/>
              <w:spacing w:before="206"/>
              <w:ind w:left="465"/>
              <w:jc w:val="left"/>
              <w:rPr>
                <w:sz w:val="24"/>
              </w:rPr>
            </w:pPr>
            <w:r>
              <w:rPr>
                <w:sz w:val="24"/>
              </w:rPr>
              <w:t>焊接钢管产品</w:t>
            </w:r>
          </w:p>
        </w:tc>
        <w:tc>
          <w:tcPr>
            <w:tcW w:w="2287" w:type="dxa"/>
            <w:vMerge w:val="restart"/>
            <w:tcBorders>
              <w:left w:val="single" w:sz="4" w:space="0" w:color="000000"/>
              <w:bottom w:val="single" w:sz="4" w:space="0" w:color="000000"/>
              <w:right w:val="single" w:sz="4" w:space="0" w:color="000000"/>
            </w:tcBorders>
            <w:shd w:val="clear" w:color="auto" w:fill="D1F3E7"/>
          </w:tcPr>
          <w:p>
            <w:pPr>
              <w:pStyle w:val="TableParagraph"/>
              <w:spacing w:before="206"/>
              <w:ind w:left="651"/>
              <w:jc w:val="left"/>
              <w:rPr>
                <w:sz w:val="24"/>
              </w:rPr>
            </w:pPr>
            <w:r>
              <w:rPr>
                <w:sz w:val="24"/>
              </w:rPr>
              <w:t>持证项目</w:t>
            </w:r>
          </w:p>
        </w:tc>
        <w:tc>
          <w:tcPr>
            <w:tcW w:w="4364" w:type="dxa"/>
            <w:gridSpan w:val="2"/>
            <w:tcBorders>
              <w:left w:val="single" w:sz="4" w:space="0" w:color="000000"/>
              <w:bottom w:val="single" w:sz="4" w:space="0" w:color="000000"/>
            </w:tcBorders>
            <w:shd w:val="clear" w:color="auto" w:fill="D1F3E7"/>
          </w:tcPr>
          <w:p>
            <w:pPr>
              <w:pStyle w:val="TableParagraph"/>
              <w:spacing w:line="426" w:lineRule="exact"/>
              <w:ind w:left="1194"/>
              <w:jc w:val="left"/>
              <w:rPr>
                <w:sz w:val="24"/>
              </w:rPr>
            </w:pPr>
            <w:r>
              <w:rPr>
                <w:sz w:val="24"/>
              </w:rPr>
              <w:t>无损检测人员数量</w:t>
            </w:r>
          </w:p>
        </w:tc>
      </w:tr>
      <w:tr>
        <w:trPr>
          <w:trHeight w:val="454" w:hRule="atLeast"/>
        </w:trPr>
        <w:tc>
          <w:tcPr>
            <w:tcW w:w="2419" w:type="dxa"/>
            <w:vMerge/>
            <w:tcBorders>
              <w:top w:val="nil"/>
              <w:bottom w:val="single" w:sz="4" w:space="0" w:color="000000"/>
              <w:right w:val="single" w:sz="4" w:space="0" w:color="000000"/>
            </w:tcBorders>
            <w:shd w:val="clear" w:color="auto" w:fill="D1F3E7"/>
          </w:tcPr>
          <w:p>
            <w:pPr>
              <w:rPr>
                <w:sz w:val="2"/>
                <w:szCs w:val="2"/>
              </w:rPr>
            </w:pPr>
          </w:p>
        </w:tc>
        <w:tc>
          <w:tcPr>
            <w:tcW w:w="2287" w:type="dxa"/>
            <w:vMerge/>
            <w:tcBorders>
              <w:top w:val="nil"/>
              <w:left w:val="single" w:sz="4" w:space="0" w:color="000000"/>
              <w:bottom w:val="single" w:sz="4" w:space="0" w:color="000000"/>
              <w:right w:val="single" w:sz="4" w:space="0" w:color="000000"/>
            </w:tcBorders>
            <w:shd w:val="clear" w:color="auto" w:fill="D1F3E7"/>
          </w:tcPr>
          <w:p>
            <w:pPr>
              <w:rPr>
                <w:sz w:val="2"/>
                <w:szCs w:val="2"/>
              </w:rPr>
            </w:pPr>
          </w:p>
        </w:tc>
        <w:tc>
          <w:tcPr>
            <w:tcW w:w="218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6" w:lineRule="exact"/>
              <w:ind w:left="136" w:right="127"/>
              <w:rPr>
                <w:sz w:val="24"/>
              </w:rPr>
            </w:pPr>
            <w:r>
              <w:rPr>
                <w:rFonts w:ascii="Times New Roman" w:eastAsia="Times New Roman"/>
                <w:sz w:val="24"/>
              </w:rPr>
              <w:t>A </w:t>
            </w:r>
            <w:r>
              <w:rPr>
                <w:sz w:val="24"/>
              </w:rPr>
              <w:t>级</w:t>
            </w:r>
          </w:p>
        </w:tc>
        <w:tc>
          <w:tcPr>
            <w:tcW w:w="2183" w:type="dxa"/>
            <w:tcBorders>
              <w:top w:val="single" w:sz="4" w:space="0" w:color="000000"/>
              <w:left w:val="single" w:sz="4" w:space="0" w:color="000000"/>
              <w:bottom w:val="single" w:sz="4" w:space="0" w:color="000000"/>
            </w:tcBorders>
            <w:shd w:val="clear" w:color="auto" w:fill="D1F3E7"/>
          </w:tcPr>
          <w:p>
            <w:pPr>
              <w:pStyle w:val="TableParagraph"/>
              <w:spacing w:line="426" w:lineRule="exact"/>
              <w:ind w:left="138" w:right="121"/>
              <w:rPr>
                <w:sz w:val="24"/>
              </w:rPr>
            </w:pPr>
            <w:r>
              <w:rPr>
                <w:rFonts w:ascii="Times New Roman" w:eastAsia="Times New Roman"/>
                <w:sz w:val="24"/>
              </w:rPr>
              <w:t>B </w:t>
            </w:r>
            <w:r>
              <w:rPr>
                <w:sz w:val="24"/>
              </w:rPr>
              <w:t>级</w:t>
            </w:r>
          </w:p>
        </w:tc>
      </w:tr>
      <w:tr>
        <w:trPr>
          <w:trHeight w:val="454" w:hRule="atLeast"/>
        </w:trPr>
        <w:tc>
          <w:tcPr>
            <w:tcW w:w="2419" w:type="dxa"/>
            <w:vMerge w:val="restart"/>
            <w:tcBorders>
              <w:top w:val="single" w:sz="4" w:space="0" w:color="000000"/>
              <w:bottom w:val="single" w:sz="4" w:space="0" w:color="000000"/>
              <w:right w:val="single" w:sz="4" w:space="0" w:color="000000"/>
            </w:tcBorders>
            <w:shd w:val="clear" w:color="auto" w:fill="D1F3E7"/>
          </w:tcPr>
          <w:p>
            <w:pPr>
              <w:pStyle w:val="TableParagraph"/>
              <w:spacing w:line="189" w:lineRule="auto" w:before="147"/>
              <w:ind w:left="340" w:right="325"/>
              <w:rPr>
                <w:sz w:val="24"/>
              </w:rPr>
            </w:pPr>
            <w:r>
              <w:rPr>
                <w:spacing w:val="7"/>
                <w:sz w:val="24"/>
              </w:rPr>
              <w:t>埋弧焊钢管和 </w:t>
            </w:r>
            <w:r>
              <w:rPr>
                <w:spacing w:val="5"/>
                <w:sz w:val="24"/>
              </w:rPr>
              <w:t>不锈钢焊接钢管</w:t>
            </w:r>
          </w:p>
          <w:p>
            <w:pPr>
              <w:pStyle w:val="TableParagraph"/>
              <w:spacing w:line="387" w:lineRule="exact"/>
              <w:ind w:left="334" w:right="325"/>
              <w:rPr>
                <w:rFonts w:ascii="宋体" w:eastAsia="宋体" w:hint="eastAsia"/>
                <w:sz w:val="24"/>
              </w:rPr>
            </w:pPr>
            <w:r>
              <w:rPr>
                <w:rFonts w:ascii="宋体" w:eastAsia="宋体" w:hint="eastAsia"/>
                <w:sz w:val="24"/>
              </w:rPr>
              <w:t>(</w:t>
            </w:r>
            <w:r>
              <w:rPr>
                <w:sz w:val="24"/>
              </w:rPr>
              <w:t>限电弧焊</w:t>
            </w:r>
            <w:r>
              <w:rPr>
                <w:rFonts w:ascii="宋体" w:eastAsia="宋体" w:hint="eastAsia"/>
                <w:sz w:val="24"/>
              </w:rPr>
              <w:t>)</w:t>
            </w:r>
          </w:p>
        </w:tc>
        <w:tc>
          <w:tcPr>
            <w:tcW w:w="22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5" w:lineRule="exact"/>
              <w:ind w:left="866"/>
              <w:jc w:val="left"/>
              <w:rPr>
                <w:sz w:val="24"/>
              </w:rPr>
            </w:pPr>
            <w:r>
              <w:rPr>
                <w:rFonts w:ascii="Times New Roman" w:hAnsi="Times New Roman"/>
                <w:w w:val="125"/>
                <w:sz w:val="24"/>
              </w:rPr>
              <w:t>RT</w:t>
            </w:r>
            <w:r>
              <w:rPr>
                <w:w w:val="125"/>
                <w:sz w:val="24"/>
              </w:rPr>
              <w:t>Ⅱ</w:t>
            </w:r>
          </w:p>
        </w:tc>
        <w:tc>
          <w:tcPr>
            <w:tcW w:w="218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5" w:lineRule="exact"/>
              <w:ind w:left="136" w:right="127"/>
              <w:rPr>
                <w:sz w:val="24"/>
              </w:rPr>
            </w:pPr>
            <w:r>
              <w:rPr>
                <w:rFonts w:ascii="Times New Roman" w:eastAsia="Times New Roman"/>
                <w:sz w:val="24"/>
              </w:rPr>
              <w:t>6 </w:t>
            </w:r>
            <w:r>
              <w:rPr>
                <w:sz w:val="24"/>
              </w:rPr>
              <w:t>人，且每班 </w:t>
            </w:r>
            <w:r>
              <w:rPr>
                <w:rFonts w:ascii="Times New Roman" w:eastAsia="Times New Roman"/>
                <w:sz w:val="24"/>
              </w:rPr>
              <w:t>2 </w:t>
            </w:r>
            <w:r>
              <w:rPr>
                <w:sz w:val="24"/>
              </w:rPr>
              <w:t>人</w:t>
            </w:r>
          </w:p>
        </w:tc>
        <w:tc>
          <w:tcPr>
            <w:tcW w:w="2183" w:type="dxa"/>
            <w:tcBorders>
              <w:top w:val="single" w:sz="4" w:space="0" w:color="000000"/>
              <w:left w:val="single" w:sz="4" w:space="0" w:color="000000"/>
              <w:bottom w:val="single" w:sz="4" w:space="0" w:color="000000"/>
            </w:tcBorders>
            <w:shd w:val="clear" w:color="auto" w:fill="D1F3E7"/>
          </w:tcPr>
          <w:p>
            <w:pPr>
              <w:pStyle w:val="TableParagraph"/>
              <w:spacing w:line="425" w:lineRule="exact"/>
              <w:ind w:left="139" w:right="121"/>
              <w:rPr>
                <w:sz w:val="24"/>
              </w:rPr>
            </w:pPr>
            <w:r>
              <w:rPr>
                <w:rFonts w:ascii="Times New Roman" w:eastAsia="Times New Roman"/>
                <w:sz w:val="24"/>
              </w:rPr>
              <w:t>3 </w:t>
            </w:r>
            <w:r>
              <w:rPr>
                <w:sz w:val="24"/>
              </w:rPr>
              <w:t>人，且每班 </w:t>
            </w:r>
            <w:r>
              <w:rPr>
                <w:rFonts w:ascii="Times New Roman" w:eastAsia="Times New Roman"/>
                <w:sz w:val="24"/>
              </w:rPr>
              <w:t>2 </w:t>
            </w:r>
            <w:r>
              <w:rPr>
                <w:sz w:val="24"/>
              </w:rPr>
              <w:t>人</w:t>
            </w:r>
          </w:p>
        </w:tc>
      </w:tr>
      <w:tr>
        <w:trPr>
          <w:trHeight w:val="453" w:hRule="atLeast"/>
        </w:trPr>
        <w:tc>
          <w:tcPr>
            <w:tcW w:w="2419" w:type="dxa"/>
            <w:vMerge/>
            <w:tcBorders>
              <w:top w:val="nil"/>
              <w:bottom w:val="single" w:sz="4" w:space="0" w:color="000000"/>
              <w:right w:val="single" w:sz="4" w:space="0" w:color="000000"/>
            </w:tcBorders>
            <w:shd w:val="clear" w:color="auto" w:fill="D1F3E7"/>
          </w:tcPr>
          <w:p>
            <w:pPr>
              <w:rPr>
                <w:sz w:val="2"/>
                <w:szCs w:val="2"/>
              </w:rPr>
            </w:pPr>
          </w:p>
        </w:tc>
        <w:tc>
          <w:tcPr>
            <w:tcW w:w="22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5" w:lineRule="exact"/>
              <w:ind w:left="860"/>
              <w:jc w:val="left"/>
              <w:rPr>
                <w:sz w:val="24"/>
              </w:rPr>
            </w:pPr>
            <w:r>
              <w:rPr>
                <w:rFonts w:ascii="Times New Roman" w:hAnsi="Times New Roman"/>
                <w:w w:val="125"/>
                <w:sz w:val="24"/>
              </w:rPr>
              <w:t>UT</w:t>
            </w:r>
            <w:r>
              <w:rPr>
                <w:w w:val="125"/>
                <w:sz w:val="24"/>
              </w:rPr>
              <w:t>Ⅱ</w:t>
            </w:r>
          </w:p>
        </w:tc>
        <w:tc>
          <w:tcPr>
            <w:tcW w:w="218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5" w:lineRule="exact"/>
              <w:ind w:left="136" w:right="127"/>
              <w:rPr>
                <w:sz w:val="24"/>
              </w:rPr>
            </w:pPr>
            <w:r>
              <w:rPr>
                <w:rFonts w:ascii="Times New Roman" w:eastAsia="Times New Roman"/>
                <w:sz w:val="24"/>
              </w:rPr>
              <w:t>3 </w:t>
            </w:r>
            <w:r>
              <w:rPr>
                <w:sz w:val="24"/>
              </w:rPr>
              <w:t>人</w:t>
            </w:r>
          </w:p>
        </w:tc>
        <w:tc>
          <w:tcPr>
            <w:tcW w:w="2183" w:type="dxa"/>
            <w:tcBorders>
              <w:top w:val="single" w:sz="4" w:space="0" w:color="000000"/>
              <w:left w:val="single" w:sz="4" w:space="0" w:color="000000"/>
              <w:bottom w:val="single" w:sz="4" w:space="0" w:color="000000"/>
            </w:tcBorders>
            <w:shd w:val="clear" w:color="auto" w:fill="D1F3E7"/>
          </w:tcPr>
          <w:p>
            <w:pPr>
              <w:pStyle w:val="TableParagraph"/>
              <w:spacing w:line="425" w:lineRule="exact"/>
              <w:ind w:left="139" w:right="121"/>
              <w:rPr>
                <w:sz w:val="24"/>
              </w:rPr>
            </w:pPr>
            <w:r>
              <w:rPr>
                <w:rFonts w:ascii="Times New Roman" w:eastAsia="Times New Roman"/>
                <w:sz w:val="24"/>
              </w:rPr>
              <w:t>2 </w:t>
            </w:r>
            <w:r>
              <w:rPr>
                <w:sz w:val="24"/>
              </w:rPr>
              <w:t>人</w:t>
            </w:r>
          </w:p>
        </w:tc>
      </w:tr>
      <w:tr>
        <w:trPr>
          <w:trHeight w:val="454" w:hRule="atLeast"/>
        </w:trPr>
        <w:tc>
          <w:tcPr>
            <w:tcW w:w="2419" w:type="dxa"/>
            <w:vMerge/>
            <w:tcBorders>
              <w:top w:val="nil"/>
              <w:bottom w:val="single" w:sz="4" w:space="0" w:color="000000"/>
              <w:right w:val="single" w:sz="4" w:space="0" w:color="000000"/>
            </w:tcBorders>
            <w:shd w:val="clear" w:color="auto" w:fill="D1F3E7"/>
          </w:tcPr>
          <w:p>
            <w:pPr>
              <w:rPr>
                <w:sz w:val="2"/>
                <w:szCs w:val="2"/>
              </w:rPr>
            </w:pPr>
          </w:p>
        </w:tc>
        <w:tc>
          <w:tcPr>
            <w:tcW w:w="22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6" w:lineRule="exact"/>
              <w:ind w:left="840"/>
              <w:jc w:val="left"/>
              <w:rPr>
                <w:sz w:val="24"/>
              </w:rPr>
            </w:pPr>
            <w:r>
              <w:rPr>
                <w:rFonts w:ascii="Times New Roman" w:hAnsi="Times New Roman"/>
                <w:w w:val="125"/>
                <w:sz w:val="24"/>
              </w:rPr>
              <w:t>MT</w:t>
            </w:r>
            <w:r>
              <w:rPr>
                <w:w w:val="125"/>
                <w:sz w:val="24"/>
              </w:rPr>
              <w:t>Ⅱ</w:t>
            </w:r>
          </w:p>
        </w:tc>
        <w:tc>
          <w:tcPr>
            <w:tcW w:w="218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6" w:lineRule="exact"/>
              <w:ind w:left="136" w:right="127"/>
              <w:rPr>
                <w:sz w:val="24"/>
              </w:rPr>
            </w:pPr>
            <w:r>
              <w:rPr>
                <w:rFonts w:ascii="Times New Roman" w:eastAsia="Times New Roman"/>
                <w:sz w:val="24"/>
              </w:rPr>
              <w:t>2 </w:t>
            </w:r>
            <w:r>
              <w:rPr>
                <w:sz w:val="24"/>
              </w:rPr>
              <w:t>人</w:t>
            </w:r>
          </w:p>
        </w:tc>
        <w:tc>
          <w:tcPr>
            <w:tcW w:w="2183" w:type="dxa"/>
            <w:tcBorders>
              <w:top w:val="single" w:sz="4" w:space="0" w:color="000000"/>
              <w:left w:val="single" w:sz="4" w:space="0" w:color="000000"/>
              <w:bottom w:val="single" w:sz="4" w:space="0" w:color="000000"/>
            </w:tcBorders>
            <w:shd w:val="clear" w:color="auto" w:fill="D1F3E7"/>
          </w:tcPr>
          <w:p>
            <w:pPr>
              <w:pStyle w:val="TableParagraph"/>
              <w:spacing w:line="426" w:lineRule="exact"/>
              <w:ind w:left="17"/>
              <w:rPr>
                <w:sz w:val="24"/>
              </w:rPr>
            </w:pPr>
            <w:r>
              <w:rPr>
                <w:sz w:val="24"/>
              </w:rPr>
              <w:t>—</w:t>
            </w:r>
          </w:p>
        </w:tc>
      </w:tr>
      <w:tr>
        <w:trPr>
          <w:trHeight w:val="716" w:hRule="atLeast"/>
        </w:trPr>
        <w:tc>
          <w:tcPr>
            <w:tcW w:w="2419" w:type="dxa"/>
            <w:vMerge w:val="restart"/>
            <w:tcBorders>
              <w:top w:val="single" w:sz="4" w:space="0" w:color="000000"/>
              <w:bottom w:val="nil"/>
              <w:right w:val="single" w:sz="4" w:space="0" w:color="000000"/>
            </w:tcBorders>
            <w:shd w:val="clear" w:color="auto" w:fill="D1F3E7"/>
          </w:tcPr>
          <w:p>
            <w:pPr>
              <w:pStyle w:val="TableParagraph"/>
              <w:spacing w:before="17"/>
              <w:jc w:val="left"/>
              <w:rPr>
                <w:sz w:val="17"/>
              </w:rPr>
            </w:pPr>
          </w:p>
          <w:p>
            <w:pPr>
              <w:pStyle w:val="TableParagraph"/>
              <w:ind w:left="340"/>
              <w:jc w:val="left"/>
              <w:rPr>
                <w:sz w:val="24"/>
              </w:rPr>
            </w:pPr>
            <w:r>
              <w:rPr>
                <w:sz w:val="24"/>
              </w:rPr>
              <w:t>直缝高频焊钢管</w:t>
            </w:r>
          </w:p>
        </w:tc>
        <w:tc>
          <w:tcPr>
            <w:tcW w:w="228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31" w:lineRule="exact"/>
              <w:ind w:left="303" w:right="286"/>
              <w:rPr>
                <w:sz w:val="24"/>
              </w:rPr>
            </w:pPr>
            <w:r>
              <w:rPr>
                <w:rFonts w:ascii="Times New Roman" w:hAnsi="Times New Roman" w:eastAsia="Times New Roman"/>
                <w:w w:val="120"/>
                <w:sz w:val="24"/>
              </w:rPr>
              <w:t>RT</w:t>
            </w:r>
            <w:r>
              <w:rPr>
                <w:w w:val="120"/>
                <w:sz w:val="24"/>
              </w:rPr>
              <w:t>Ⅱ或</w:t>
            </w:r>
            <w:r>
              <w:rPr>
                <w:rFonts w:ascii="Times New Roman" w:hAnsi="Times New Roman" w:eastAsia="Times New Roman"/>
                <w:w w:val="120"/>
                <w:sz w:val="24"/>
              </w:rPr>
              <w:t>UT</w:t>
            </w:r>
            <w:r>
              <w:rPr>
                <w:w w:val="120"/>
                <w:sz w:val="24"/>
              </w:rPr>
              <w:t>Ⅱ或</w:t>
            </w:r>
          </w:p>
          <w:p>
            <w:pPr>
              <w:pStyle w:val="TableParagraph"/>
              <w:spacing w:line="365" w:lineRule="exact"/>
              <w:ind w:left="297" w:right="286"/>
              <w:rPr>
                <w:sz w:val="24"/>
              </w:rPr>
            </w:pPr>
            <w:r>
              <w:rPr>
                <w:rFonts w:ascii="Times New Roman" w:hAnsi="Times New Roman"/>
                <w:w w:val="120"/>
                <w:sz w:val="24"/>
              </w:rPr>
              <w:t>MFL</w:t>
            </w:r>
            <w:r>
              <w:rPr>
                <w:w w:val="120"/>
                <w:sz w:val="24"/>
              </w:rPr>
              <w:t>Ⅱ</w:t>
            </w:r>
          </w:p>
        </w:tc>
        <w:tc>
          <w:tcPr>
            <w:tcW w:w="218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5"/>
              <w:ind w:left="136" w:right="127"/>
              <w:rPr>
                <w:sz w:val="24"/>
              </w:rPr>
            </w:pPr>
            <w:r>
              <w:rPr>
                <w:rFonts w:ascii="Times New Roman" w:eastAsia="Times New Roman"/>
                <w:sz w:val="24"/>
              </w:rPr>
              <w:t>6 </w:t>
            </w:r>
            <w:r>
              <w:rPr>
                <w:sz w:val="24"/>
              </w:rPr>
              <w:t>人，且每班 </w:t>
            </w:r>
            <w:r>
              <w:rPr>
                <w:rFonts w:ascii="Times New Roman" w:eastAsia="Times New Roman"/>
                <w:sz w:val="24"/>
              </w:rPr>
              <w:t>2 </w:t>
            </w:r>
            <w:r>
              <w:rPr>
                <w:sz w:val="24"/>
              </w:rPr>
              <w:t>人</w:t>
            </w:r>
          </w:p>
        </w:tc>
        <w:tc>
          <w:tcPr>
            <w:tcW w:w="2183" w:type="dxa"/>
            <w:tcBorders>
              <w:top w:val="single" w:sz="4" w:space="0" w:color="000000"/>
              <w:left w:val="single" w:sz="4" w:space="0" w:color="000000"/>
              <w:bottom w:val="single" w:sz="4" w:space="0" w:color="000000"/>
            </w:tcBorders>
            <w:shd w:val="clear" w:color="auto" w:fill="D1F3E7"/>
          </w:tcPr>
          <w:p>
            <w:pPr>
              <w:pStyle w:val="TableParagraph"/>
              <w:spacing w:before="105"/>
              <w:ind w:left="139" w:right="121"/>
              <w:rPr>
                <w:sz w:val="24"/>
              </w:rPr>
            </w:pPr>
            <w:r>
              <w:rPr>
                <w:rFonts w:ascii="Times New Roman" w:eastAsia="Times New Roman"/>
                <w:sz w:val="24"/>
              </w:rPr>
              <w:t>3 </w:t>
            </w:r>
            <w:r>
              <w:rPr>
                <w:sz w:val="24"/>
              </w:rPr>
              <w:t>人，且每班 </w:t>
            </w:r>
            <w:r>
              <w:rPr>
                <w:rFonts w:ascii="Times New Roman" w:eastAsia="Times New Roman"/>
                <w:sz w:val="24"/>
              </w:rPr>
              <w:t>2 </w:t>
            </w:r>
            <w:r>
              <w:rPr>
                <w:sz w:val="24"/>
              </w:rPr>
              <w:t>人</w:t>
            </w:r>
          </w:p>
        </w:tc>
      </w:tr>
      <w:tr>
        <w:trPr>
          <w:trHeight w:val="473" w:hRule="atLeast"/>
        </w:trPr>
        <w:tc>
          <w:tcPr>
            <w:tcW w:w="2419" w:type="dxa"/>
            <w:vMerge/>
            <w:tcBorders>
              <w:top w:val="nil"/>
              <w:bottom w:val="nil"/>
              <w:right w:val="single" w:sz="4" w:space="0" w:color="000000"/>
            </w:tcBorders>
            <w:shd w:val="clear" w:color="auto" w:fill="D1F3E7"/>
          </w:tcPr>
          <w:p>
            <w:pPr>
              <w:rPr>
                <w:sz w:val="2"/>
                <w:szCs w:val="2"/>
              </w:rPr>
            </w:pPr>
          </w:p>
        </w:tc>
        <w:tc>
          <w:tcPr>
            <w:tcW w:w="2287" w:type="dxa"/>
            <w:tcBorders>
              <w:top w:val="single" w:sz="4" w:space="0" w:color="000000"/>
              <w:left w:val="single" w:sz="4" w:space="0" w:color="000000"/>
              <w:bottom w:val="nil"/>
              <w:right w:val="single" w:sz="4" w:space="0" w:color="000000"/>
            </w:tcBorders>
            <w:shd w:val="clear" w:color="auto" w:fill="D1F3E7"/>
          </w:tcPr>
          <w:p>
            <w:pPr>
              <w:pStyle w:val="TableParagraph"/>
              <w:spacing w:line="426" w:lineRule="exact"/>
              <w:ind w:left="840"/>
              <w:jc w:val="left"/>
              <w:rPr>
                <w:sz w:val="24"/>
              </w:rPr>
            </w:pPr>
            <w:r>
              <w:rPr>
                <w:rFonts w:ascii="Times New Roman" w:hAnsi="Times New Roman"/>
                <w:w w:val="125"/>
                <w:sz w:val="24"/>
              </w:rPr>
              <w:t>MT</w:t>
            </w:r>
            <w:r>
              <w:rPr>
                <w:w w:val="125"/>
                <w:sz w:val="24"/>
              </w:rPr>
              <w:t>Ⅱ</w:t>
            </w:r>
          </w:p>
        </w:tc>
        <w:tc>
          <w:tcPr>
            <w:tcW w:w="2181" w:type="dxa"/>
            <w:tcBorders>
              <w:top w:val="single" w:sz="4" w:space="0" w:color="000000"/>
              <w:left w:val="single" w:sz="4" w:space="0" w:color="000000"/>
              <w:bottom w:val="nil"/>
              <w:right w:val="single" w:sz="4" w:space="0" w:color="000000"/>
            </w:tcBorders>
            <w:shd w:val="clear" w:color="auto" w:fill="D1F3E7"/>
          </w:tcPr>
          <w:p>
            <w:pPr>
              <w:pStyle w:val="TableParagraph"/>
              <w:spacing w:line="426" w:lineRule="exact"/>
              <w:ind w:left="136" w:right="127"/>
              <w:rPr>
                <w:sz w:val="24"/>
              </w:rPr>
            </w:pPr>
            <w:r>
              <w:rPr>
                <w:rFonts w:ascii="Times New Roman" w:eastAsia="Times New Roman"/>
                <w:sz w:val="24"/>
              </w:rPr>
              <w:t>2 </w:t>
            </w:r>
            <w:r>
              <w:rPr>
                <w:sz w:val="24"/>
              </w:rPr>
              <w:t>人</w:t>
            </w:r>
          </w:p>
        </w:tc>
        <w:tc>
          <w:tcPr>
            <w:tcW w:w="2183" w:type="dxa"/>
            <w:tcBorders>
              <w:top w:val="single" w:sz="4" w:space="0" w:color="000000"/>
              <w:left w:val="single" w:sz="4" w:space="0" w:color="000000"/>
              <w:bottom w:val="nil"/>
            </w:tcBorders>
            <w:shd w:val="clear" w:color="auto" w:fill="D1F3E7"/>
          </w:tcPr>
          <w:p>
            <w:pPr>
              <w:pStyle w:val="TableParagraph"/>
              <w:spacing w:line="426" w:lineRule="exact"/>
              <w:ind w:left="17"/>
              <w:rPr>
                <w:sz w:val="24"/>
              </w:rPr>
            </w:pPr>
            <w:r>
              <w:rPr>
                <w:sz w:val="24"/>
              </w:rPr>
              <w:t>—</w:t>
            </w:r>
          </w:p>
        </w:tc>
      </w:tr>
    </w:tbl>
    <w:p>
      <w:pPr>
        <w:pStyle w:val="BodyText"/>
        <w:spacing w:line="211" w:lineRule="auto" w:before="149"/>
        <w:ind w:right="1412" w:firstLine="495"/>
      </w:pPr>
      <w:r>
        <w:rPr/>
        <w:pict>
          <v:group style="position:absolute;margin-left:69.419998pt;margin-top:-1.440939pt;width:454.6pt;height:7.05pt;mso-position-horizontal-relative:page;mso-position-vertical-relative:paragraph;z-index:7048" coordorigin="1388,-29" coordsize="9092,141">
            <v:shape style="position:absolute;left:1407;top:-20;width:9072;height:2" coordorigin="1408,-19" coordsize="9072,0" path="m1408,-19l3832,-19m3832,-19l6119,-19m6119,-19l8300,-19m8300,-19l10480,-19e" filled="false" stroked="true" strokeweight=".96pt" strokecolor="#000000">
              <v:path arrowok="t"/>
              <v:stroke dashstyle="solid"/>
            </v:shape>
            <v:line style="position:absolute" from="1388,52" to="10386,52" stroked="true" strokeweight="6pt" strokecolor="#d1f3e7">
              <v:stroke dashstyle="solid"/>
            </v:line>
            <w10:wrap type="none"/>
          </v:group>
        </w:pict>
      </w:r>
      <w:r>
        <w:rPr>
          <w:rFonts w:ascii="Times New Roman" w:hAnsi="Times New Roman" w:eastAsia="Times New Roman"/>
        </w:rPr>
        <w:t>B </w:t>
      </w:r>
      <w:r>
        <w:rPr/>
        <w:t>级不锈钢焊接钢管制造单位，如果采用涡流检测代替耐压试验，还应当有涡流检测Ⅱ级人员不少于 </w:t>
      </w:r>
      <w:r>
        <w:rPr>
          <w:rFonts w:ascii="Times New Roman" w:hAnsi="Times New Roman" w:eastAsia="Times New Roman"/>
        </w:rPr>
        <w:t>2 </w:t>
      </w:r>
      <w:r>
        <w:rPr/>
        <w:t>人。</w:t>
      </w:r>
    </w:p>
    <w:p>
      <w:pPr>
        <w:pStyle w:val="BodyText"/>
        <w:spacing w:line="392" w:lineRule="exact"/>
        <w:ind w:left="774"/>
        <w:rPr>
          <w:rFonts w:ascii="宋体" w:eastAsia="宋体" w:hint="eastAsia"/>
        </w:rPr>
      </w:pPr>
      <w:r>
        <w:rPr>
          <w:rFonts w:ascii="黑体" w:eastAsia="黑体" w:hint="eastAsia"/>
        </w:rPr>
        <w:t>E2.2.2.1.4 </w:t>
      </w:r>
      <w:r>
        <w:rPr/>
        <w:t>理化检验人员</w:t>
      </w:r>
      <w:r>
        <w:rPr>
          <w:rFonts w:ascii="宋体" w:eastAsia="宋体" w:hint="eastAsia"/>
        </w:rPr>
        <w:t> </w:t>
      </w:r>
    </w:p>
    <w:p>
      <w:pPr>
        <w:pStyle w:val="BodyText"/>
        <w:spacing w:line="400" w:lineRule="exact"/>
        <w:ind w:left="774"/>
      </w:pPr>
      <w:r>
        <w:rPr>
          <w:rFonts w:ascii="Times New Roman" w:eastAsia="Times New Roman"/>
        </w:rPr>
        <w:t>A </w:t>
      </w:r>
      <w:r>
        <w:rPr/>
        <w:t>级许可制造单位理化检验人员不少于 </w:t>
      </w:r>
      <w:r>
        <w:rPr>
          <w:rFonts w:ascii="Times New Roman" w:eastAsia="Times New Roman"/>
        </w:rPr>
        <w:t>3 </w:t>
      </w:r>
      <w:r>
        <w:rPr/>
        <w:t>人，其中至少 </w:t>
      </w:r>
      <w:r>
        <w:rPr>
          <w:rFonts w:ascii="Times New Roman" w:eastAsia="Times New Roman"/>
        </w:rPr>
        <w:t>2 </w:t>
      </w:r>
      <w:r>
        <w:rPr/>
        <w:t>人具有助理工程师职称；</w:t>
      </w:r>
    </w:p>
    <w:p>
      <w:pPr>
        <w:pStyle w:val="BodyText"/>
        <w:spacing w:line="400" w:lineRule="exact"/>
      </w:pPr>
      <w:r>
        <w:rPr>
          <w:rFonts w:ascii="Times New Roman" w:eastAsia="Times New Roman"/>
        </w:rPr>
        <w:t>B </w:t>
      </w:r>
      <w:r>
        <w:rPr/>
        <w:t>级许可制造单位理化检验人员不少于 </w:t>
      </w:r>
      <w:r>
        <w:rPr>
          <w:rFonts w:ascii="Times New Roman" w:eastAsia="Times New Roman"/>
        </w:rPr>
        <w:t>2 </w:t>
      </w:r>
      <w:r>
        <w:rPr/>
        <w:t>人，其中至少 </w:t>
      </w:r>
      <w:r>
        <w:rPr>
          <w:rFonts w:ascii="Times New Roman" w:eastAsia="Times New Roman"/>
        </w:rPr>
        <w:t>1 </w:t>
      </w:r>
      <w:r>
        <w:rPr/>
        <w:t>人具有助理工程师职称。</w:t>
      </w:r>
    </w:p>
    <w:p>
      <w:pPr>
        <w:pStyle w:val="BodyText"/>
        <w:spacing w:line="213" w:lineRule="auto" w:before="9"/>
        <w:ind w:right="1413" w:firstLine="495"/>
      </w:pPr>
      <w:r>
        <w:rPr>
          <w:rFonts w:ascii="Times New Roman" w:eastAsia="Times New Roman"/>
        </w:rPr>
        <w:t>A </w:t>
      </w:r>
      <w:r>
        <w:rPr/>
        <w:t>级许可制造单位具有从事化学成分分析、力学性能测试、金相分析工作的理化检验人员，具有相关工作经历。</w:t>
      </w:r>
    </w:p>
    <w:p>
      <w:pPr>
        <w:pStyle w:val="BodyText"/>
        <w:spacing w:line="387" w:lineRule="exact"/>
        <w:ind w:left="773"/>
        <w:rPr>
          <w:rFonts w:ascii="宋体" w:eastAsia="宋体" w:hint="eastAsia"/>
        </w:rPr>
      </w:pPr>
      <w:r>
        <w:rPr>
          <w:rFonts w:ascii="黑体" w:eastAsia="黑体" w:hint="eastAsia"/>
          <w:spacing w:val="2"/>
        </w:rPr>
        <w:t>E2.2.2.1.5</w:t>
      </w:r>
      <w:r>
        <w:rPr>
          <w:rFonts w:ascii="黑体" w:eastAsia="黑体" w:hint="eastAsia"/>
          <w:spacing w:val="64"/>
        </w:rPr>
        <w:t> </w:t>
      </w:r>
      <w:r>
        <w:rPr>
          <w:spacing w:val="8"/>
        </w:rPr>
        <w:t>焊 工</w:t>
      </w:r>
      <w:r>
        <w:rPr>
          <w:rFonts w:ascii="宋体" w:eastAsia="宋体" w:hint="eastAsia"/>
        </w:rPr>
        <w:t> </w:t>
      </w:r>
    </w:p>
    <w:p>
      <w:pPr>
        <w:pStyle w:val="BodyText"/>
        <w:spacing w:line="213" w:lineRule="auto" w:before="9"/>
        <w:ind w:right="1413" w:firstLine="495"/>
      </w:pPr>
      <w:r>
        <w:rPr>
          <w:rFonts w:ascii="Times New Roman" w:eastAsia="Times New Roman"/>
        </w:rPr>
        <w:t>A</w:t>
      </w:r>
      <w:r>
        <w:rPr>
          <w:rFonts w:ascii="Times New Roman" w:eastAsia="Times New Roman"/>
          <w:spacing w:val="5"/>
        </w:rPr>
        <w:t> </w:t>
      </w:r>
      <w:r>
        <w:rPr>
          <w:spacing w:val="5"/>
        </w:rPr>
        <w:t>级埋弧焊钢管制造单位的埋弧焊机操作人员不少于 </w:t>
      </w:r>
      <w:r>
        <w:rPr>
          <w:rFonts w:ascii="Times New Roman" w:eastAsia="Times New Roman"/>
        </w:rPr>
        <w:t>6</w:t>
      </w:r>
      <w:r>
        <w:rPr>
          <w:rFonts w:ascii="Times New Roman" w:eastAsia="Times New Roman"/>
          <w:spacing w:val="7"/>
        </w:rPr>
        <w:t> </w:t>
      </w:r>
      <w:r>
        <w:rPr>
          <w:spacing w:val="-4"/>
        </w:rPr>
        <w:t>人，焊条电弧焊或者熔化</w:t>
      </w:r>
      <w:r>
        <w:rPr>
          <w:spacing w:val="6"/>
        </w:rPr>
        <w:t>极气体保护焊焊工不少于 </w:t>
      </w:r>
      <w:r>
        <w:rPr>
          <w:rFonts w:ascii="Times New Roman" w:eastAsia="Times New Roman"/>
        </w:rPr>
        <w:t>4</w:t>
      </w:r>
      <w:r>
        <w:rPr>
          <w:rFonts w:ascii="Times New Roman" w:eastAsia="Times New Roman"/>
          <w:spacing w:val="7"/>
        </w:rPr>
        <w:t> </w:t>
      </w:r>
      <w:r>
        <w:rPr>
          <w:spacing w:val="7"/>
        </w:rPr>
        <w:t>人。</w:t>
      </w:r>
    </w:p>
    <w:p>
      <w:pPr>
        <w:pStyle w:val="BodyText"/>
        <w:spacing w:line="211" w:lineRule="auto"/>
        <w:ind w:right="1413" w:firstLine="495"/>
      </w:pPr>
      <w:r>
        <w:rPr>
          <w:rFonts w:ascii="Times New Roman" w:eastAsia="Times New Roman"/>
        </w:rPr>
        <w:t>B</w:t>
      </w:r>
      <w:r>
        <w:rPr>
          <w:rFonts w:ascii="Times New Roman" w:eastAsia="Times New Roman"/>
          <w:spacing w:val="5"/>
        </w:rPr>
        <w:t> </w:t>
      </w:r>
      <w:r>
        <w:rPr>
          <w:spacing w:val="5"/>
        </w:rPr>
        <w:t>级埋弧焊钢管制造单位的埋弧焊机操作人员不少于 </w:t>
      </w:r>
      <w:r>
        <w:rPr>
          <w:rFonts w:ascii="Times New Roman" w:eastAsia="Times New Roman"/>
        </w:rPr>
        <w:t>3</w:t>
      </w:r>
      <w:r>
        <w:rPr>
          <w:rFonts w:ascii="Times New Roman" w:eastAsia="Times New Roman"/>
          <w:spacing w:val="7"/>
        </w:rPr>
        <w:t> </w:t>
      </w:r>
      <w:r>
        <w:rPr>
          <w:spacing w:val="-3"/>
        </w:rPr>
        <w:t>人，焊条电弧焊或者熔化</w:t>
      </w:r>
      <w:r>
        <w:rPr>
          <w:spacing w:val="6"/>
        </w:rPr>
        <w:t>极气体保护焊焊工不少于 </w:t>
      </w:r>
      <w:r>
        <w:rPr>
          <w:rFonts w:ascii="Times New Roman" w:eastAsia="Times New Roman"/>
        </w:rPr>
        <w:t>2</w:t>
      </w:r>
      <w:r>
        <w:rPr>
          <w:rFonts w:ascii="Times New Roman" w:eastAsia="Times New Roman"/>
          <w:spacing w:val="7"/>
        </w:rPr>
        <w:t> </w:t>
      </w:r>
      <w:r>
        <w:rPr>
          <w:spacing w:val="7"/>
        </w:rPr>
        <w:t>人。</w:t>
      </w:r>
    </w:p>
    <w:p>
      <w:pPr>
        <w:pStyle w:val="BodyText"/>
        <w:spacing w:line="419" w:lineRule="exact"/>
        <w:ind w:left="774"/>
      </w:pPr>
      <w:r>
        <w:rPr/>
        <w:t>直缝高频焊钢管制造单位的高频焊机操作人员</w:t>
      </w:r>
      <w:r>
        <w:rPr>
          <w:rFonts w:ascii="宋体" w:eastAsia="宋体" w:hint="eastAsia"/>
        </w:rPr>
        <w:t>(</w:t>
      </w:r>
      <w:r>
        <w:rPr>
          <w:rFonts w:ascii="Times New Roman" w:eastAsia="Times New Roman"/>
        </w:rPr>
        <w:t>HFW</w:t>
      </w:r>
      <w:r>
        <w:rPr>
          <w:rFonts w:ascii="宋体" w:eastAsia="宋体" w:hint="eastAsia"/>
        </w:rPr>
        <w:t>)</w:t>
      </w:r>
      <w:r>
        <w:rPr/>
        <w:t>，</w:t>
      </w:r>
      <w:r>
        <w:rPr>
          <w:rFonts w:ascii="Times New Roman" w:eastAsia="Times New Roman"/>
        </w:rPr>
        <w:t>A </w:t>
      </w:r>
      <w:r>
        <w:rPr/>
        <w:t>级不少于 </w:t>
      </w:r>
      <w:r>
        <w:rPr>
          <w:rFonts w:ascii="Times New Roman" w:eastAsia="Times New Roman"/>
        </w:rPr>
        <w:t>6 </w:t>
      </w:r>
      <w:r>
        <w:rPr/>
        <w:t>人，</w:t>
      </w:r>
      <w:r>
        <w:rPr>
          <w:rFonts w:ascii="Times New Roman" w:eastAsia="Times New Roman"/>
        </w:rPr>
        <w:t>B </w:t>
      </w:r>
      <w:r>
        <w:rPr/>
        <w:t>级</w:t>
      </w:r>
    </w:p>
    <w:p>
      <w:pPr>
        <w:pStyle w:val="BodyText"/>
        <w:spacing w:before="99"/>
        <w:rPr>
          <w:rFonts w:ascii="宋体" w:hAnsi="宋体"/>
        </w:rPr>
      </w:pPr>
      <w:r>
        <w:rPr>
          <w:rFonts w:ascii="宋体" w:hAnsi="宋体"/>
        </w:rPr>
        <w:t>— 74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821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418" w:lineRule="exact"/>
      </w:pPr>
      <w:r>
        <w:rPr/>
        <w:t>不少于 </w:t>
      </w:r>
      <w:r>
        <w:rPr>
          <w:rFonts w:ascii="Times New Roman" w:eastAsia="Times New Roman"/>
        </w:rPr>
        <w:t>3 </w:t>
      </w:r>
      <w:r>
        <w:rPr/>
        <w:t>人。</w:t>
      </w:r>
    </w:p>
    <w:p>
      <w:pPr>
        <w:pStyle w:val="BodyText"/>
        <w:spacing w:line="211" w:lineRule="auto" w:before="12"/>
        <w:ind w:right="1293" w:firstLine="480"/>
      </w:pPr>
      <w:r>
        <w:rPr>
          <w:spacing w:val="5"/>
        </w:rPr>
        <w:t>不锈钢焊接钢管制造单位的埋弧焊自动焊机或者钨极气体保护焊自动焊机或等离</w:t>
      </w:r>
      <w:r>
        <w:rPr>
          <w:spacing w:val="-2"/>
        </w:rPr>
        <w:t>子弧焊自动焊机操作人员不少于 </w:t>
      </w:r>
      <w:r>
        <w:rPr>
          <w:rFonts w:ascii="Times New Roman" w:eastAsia="Times New Roman"/>
        </w:rPr>
        <w:t>3 </w:t>
      </w:r>
      <w:r>
        <w:rPr>
          <w:spacing w:val="-13"/>
        </w:rPr>
        <w:t>人，焊条电弧焊或者钨极气体保护焊焊工不少于 </w:t>
      </w:r>
      <w:r>
        <w:rPr>
          <w:rFonts w:ascii="Times New Roman" w:eastAsia="Times New Roman"/>
        </w:rPr>
        <w:t>2 </w:t>
      </w:r>
      <w:r>
        <w:rPr>
          <w:spacing w:val="-8"/>
        </w:rPr>
        <w:t>人。</w:t>
      </w:r>
    </w:p>
    <w:p>
      <w:pPr>
        <w:pStyle w:val="BodyText"/>
        <w:tabs>
          <w:tab w:pos="2020" w:val="left" w:leader="none"/>
        </w:tabs>
        <w:spacing w:line="393" w:lineRule="exact"/>
        <w:ind w:left="773"/>
      </w:pPr>
      <w:r>
        <w:rPr>
          <w:rFonts w:ascii="黑体" w:eastAsia="黑体" w:hint="eastAsia"/>
          <w:spacing w:val="2"/>
        </w:rPr>
        <w:t>E2.2.2.2</w:t>
        <w:tab/>
      </w:r>
      <w:r>
        <w:rPr>
          <w:spacing w:val="8"/>
        </w:rPr>
        <w:t>生产设备与工艺装备</w:t>
      </w:r>
    </w:p>
    <w:p>
      <w:pPr>
        <w:pStyle w:val="BodyText"/>
        <w:spacing w:line="211" w:lineRule="auto" w:before="13"/>
        <w:ind w:right="1308" w:firstLine="495"/>
      </w:pPr>
      <w:r>
        <w:rPr/>
        <w:t>制造单位应当具有拆卷和矫平设备、铣边设备、成型机、焊接设备、平头设备、喷码设备。</w:t>
      </w:r>
    </w:p>
    <w:p>
      <w:pPr>
        <w:pStyle w:val="BodyText"/>
        <w:spacing w:line="211" w:lineRule="auto" w:before="5"/>
        <w:ind w:right="1412" w:firstLine="495"/>
      </w:pPr>
      <w:r>
        <w:rPr>
          <w:rFonts w:ascii="Times New Roman" w:eastAsia="Times New Roman"/>
        </w:rPr>
        <w:t>A </w:t>
      </w:r>
      <w:r>
        <w:rPr/>
        <w:t>级埋弧焊钢管的内外焊接设备应为具有自动跟踪装置的双丝或者双丝以上自动埋弧焊焊接设备。</w:t>
      </w:r>
    </w:p>
    <w:p>
      <w:pPr>
        <w:pStyle w:val="BodyText"/>
        <w:tabs>
          <w:tab w:pos="2020" w:val="left" w:leader="none"/>
        </w:tabs>
        <w:spacing w:line="392" w:lineRule="exact"/>
        <w:ind w:left="773"/>
      </w:pPr>
      <w:r>
        <w:rPr>
          <w:rFonts w:ascii="黑体" w:eastAsia="黑体" w:hint="eastAsia"/>
          <w:spacing w:val="2"/>
        </w:rPr>
        <w:t>E2.2.2.3</w:t>
        <w:tab/>
      </w:r>
      <w:r>
        <w:rPr>
          <w:spacing w:val="8"/>
        </w:rPr>
        <w:t>检验与试验装置</w:t>
      </w:r>
    </w:p>
    <w:p>
      <w:pPr>
        <w:pStyle w:val="BodyText"/>
        <w:tabs>
          <w:tab w:pos="2269" w:val="left" w:leader="none"/>
        </w:tabs>
        <w:spacing w:line="211" w:lineRule="auto" w:before="14"/>
        <w:ind w:left="773" w:right="6848"/>
      </w:pPr>
      <w:r>
        <w:rPr>
          <w:rFonts w:ascii="黑体" w:eastAsia="黑体" w:hint="eastAsia"/>
          <w:spacing w:val="2"/>
        </w:rPr>
        <w:t>E2.2.2.3.1</w:t>
        <w:tab/>
      </w:r>
      <w:r>
        <w:rPr>
          <w:spacing w:val="8"/>
        </w:rPr>
        <w:t>理化检验仪器</w:t>
      </w:r>
      <w:r>
        <w:rPr>
          <w:spacing w:val="6"/>
        </w:rPr>
        <w:t>理化检验仪器要求见表 </w:t>
      </w:r>
      <w:r>
        <w:rPr>
          <w:rFonts w:ascii="Times New Roman" w:eastAsia="Times New Roman"/>
          <w:spacing w:val="3"/>
        </w:rPr>
        <w:t>E-3</w:t>
      </w:r>
      <w:r>
        <w:rPr>
          <w:spacing w:val="-16"/>
        </w:rPr>
        <w:t>。</w:t>
      </w:r>
    </w:p>
    <w:p>
      <w:pPr>
        <w:pStyle w:val="BodyText"/>
        <w:tabs>
          <w:tab w:pos="3968" w:val="left" w:leader="none"/>
        </w:tabs>
        <w:spacing w:before="85" w:after="29"/>
        <w:ind w:left="3044"/>
      </w:pPr>
      <w:r>
        <w:rPr/>
        <w:t>表</w:t>
      </w:r>
      <w:r>
        <w:rPr>
          <w:spacing w:val="3"/>
        </w:rPr>
        <w:t> </w:t>
      </w:r>
      <w:r>
        <w:rPr>
          <w:rFonts w:ascii="Times New Roman" w:eastAsia="Times New Roman"/>
        </w:rPr>
        <w:t>E-3</w:t>
        <w:tab/>
      </w:r>
      <w:r>
        <w:rPr>
          <w:spacing w:val="8"/>
        </w:rPr>
        <w:t>焊接钢管理化检验仪器</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12"/>
        <w:gridCol w:w="7761"/>
      </w:tblGrid>
      <w:tr>
        <w:trPr>
          <w:trHeight w:val="396" w:hRule="atLeast"/>
        </w:trPr>
        <w:tc>
          <w:tcPr>
            <w:tcW w:w="1312" w:type="dxa"/>
            <w:tcBorders>
              <w:bottom w:val="single" w:sz="4" w:space="0" w:color="000000"/>
              <w:right w:val="single" w:sz="4" w:space="0" w:color="000000"/>
            </w:tcBorders>
            <w:shd w:val="clear" w:color="auto" w:fill="D1F3E7"/>
          </w:tcPr>
          <w:p>
            <w:pPr>
              <w:pStyle w:val="TableParagraph"/>
              <w:spacing w:line="377" w:lineRule="exact"/>
              <w:ind w:left="155" w:right="142"/>
              <w:rPr>
                <w:sz w:val="24"/>
              </w:rPr>
            </w:pPr>
            <w:r>
              <w:rPr>
                <w:sz w:val="24"/>
              </w:rPr>
              <w:t>许可级别</w:t>
            </w:r>
          </w:p>
        </w:tc>
        <w:tc>
          <w:tcPr>
            <w:tcW w:w="7761" w:type="dxa"/>
            <w:tcBorders>
              <w:left w:val="single" w:sz="4" w:space="0" w:color="000000"/>
              <w:bottom w:val="single" w:sz="4" w:space="0" w:color="000000"/>
            </w:tcBorders>
            <w:shd w:val="clear" w:color="auto" w:fill="D1F3E7"/>
          </w:tcPr>
          <w:p>
            <w:pPr>
              <w:pStyle w:val="TableParagraph"/>
              <w:spacing w:line="377" w:lineRule="exact"/>
              <w:ind w:left="3143" w:right="3122"/>
              <w:rPr>
                <w:sz w:val="24"/>
              </w:rPr>
            </w:pPr>
            <w:r>
              <w:rPr>
                <w:sz w:val="24"/>
              </w:rPr>
              <w:t>理化检验仪器</w:t>
            </w:r>
          </w:p>
        </w:tc>
      </w:tr>
      <w:tr>
        <w:trPr>
          <w:trHeight w:val="717" w:hRule="atLeast"/>
        </w:trPr>
        <w:tc>
          <w:tcPr>
            <w:tcW w:w="1312" w:type="dxa"/>
            <w:tcBorders>
              <w:top w:val="single" w:sz="4" w:space="0" w:color="000000"/>
              <w:bottom w:val="single" w:sz="4" w:space="0" w:color="000000"/>
              <w:right w:val="single" w:sz="4" w:space="0" w:color="000000"/>
            </w:tcBorders>
            <w:shd w:val="clear" w:color="auto" w:fill="D1F3E7"/>
          </w:tcPr>
          <w:p>
            <w:pPr>
              <w:pStyle w:val="TableParagraph"/>
              <w:spacing w:before="217"/>
              <w:ind w:left="8"/>
              <w:rPr>
                <w:rFonts w:ascii="Times New Roman"/>
                <w:sz w:val="24"/>
              </w:rPr>
            </w:pPr>
            <w:r>
              <w:rPr>
                <w:rFonts w:ascii="Times New Roman"/>
                <w:sz w:val="24"/>
              </w:rPr>
              <w:t>A</w:t>
            </w:r>
          </w:p>
        </w:tc>
        <w:tc>
          <w:tcPr>
            <w:tcW w:w="7761" w:type="dxa"/>
            <w:tcBorders>
              <w:top w:val="single" w:sz="4" w:space="0" w:color="000000"/>
              <w:left w:val="single" w:sz="4" w:space="0" w:color="000000"/>
              <w:bottom w:val="single" w:sz="4" w:space="0" w:color="000000"/>
            </w:tcBorders>
            <w:shd w:val="clear" w:color="auto" w:fill="D1F3E7"/>
          </w:tcPr>
          <w:p>
            <w:pPr>
              <w:pStyle w:val="TableParagraph"/>
              <w:spacing w:line="331" w:lineRule="exact"/>
              <w:ind w:left="111"/>
              <w:jc w:val="left"/>
              <w:rPr>
                <w:sz w:val="24"/>
              </w:rPr>
            </w:pPr>
            <w:r>
              <w:rPr>
                <w:sz w:val="24"/>
              </w:rPr>
              <w:t>化学成分分析仪器，万能材料试验机，冲击试验机，落锤试验机、金</w:t>
            </w:r>
          </w:p>
          <w:p>
            <w:pPr>
              <w:pStyle w:val="TableParagraph"/>
              <w:spacing w:line="366" w:lineRule="exact"/>
              <w:ind w:left="111"/>
              <w:jc w:val="left"/>
              <w:rPr>
                <w:sz w:val="24"/>
              </w:rPr>
            </w:pPr>
            <w:r>
              <w:rPr>
                <w:sz w:val="24"/>
              </w:rPr>
              <w:t>相显微镜，硬度计</w:t>
            </w:r>
          </w:p>
        </w:tc>
      </w:tr>
      <w:tr>
        <w:trPr>
          <w:trHeight w:val="415" w:hRule="atLeast"/>
        </w:trPr>
        <w:tc>
          <w:tcPr>
            <w:tcW w:w="1312" w:type="dxa"/>
            <w:tcBorders>
              <w:top w:val="single" w:sz="4" w:space="0" w:color="000000"/>
              <w:bottom w:val="nil"/>
              <w:right w:val="single" w:sz="4" w:space="0" w:color="000000"/>
            </w:tcBorders>
            <w:shd w:val="clear" w:color="auto" w:fill="D1F3E7"/>
          </w:tcPr>
          <w:p>
            <w:pPr>
              <w:pStyle w:val="TableParagraph"/>
              <w:spacing w:before="56"/>
              <w:ind w:left="9"/>
              <w:rPr>
                <w:rFonts w:ascii="Times New Roman"/>
                <w:sz w:val="24"/>
              </w:rPr>
            </w:pPr>
            <w:r>
              <w:rPr>
                <w:rFonts w:ascii="Times New Roman"/>
                <w:sz w:val="24"/>
              </w:rPr>
              <w:t>B</w:t>
            </w:r>
          </w:p>
        </w:tc>
        <w:tc>
          <w:tcPr>
            <w:tcW w:w="7761" w:type="dxa"/>
            <w:tcBorders>
              <w:top w:val="single" w:sz="4" w:space="0" w:color="000000"/>
              <w:left w:val="single" w:sz="4" w:space="0" w:color="000000"/>
              <w:bottom w:val="nil"/>
            </w:tcBorders>
            <w:shd w:val="clear" w:color="auto" w:fill="D1F3E7"/>
          </w:tcPr>
          <w:p>
            <w:pPr>
              <w:pStyle w:val="TableParagraph"/>
              <w:spacing w:line="395" w:lineRule="exact"/>
              <w:ind w:left="111"/>
              <w:jc w:val="left"/>
              <w:rPr>
                <w:sz w:val="24"/>
              </w:rPr>
            </w:pPr>
            <w:r>
              <w:rPr>
                <w:sz w:val="24"/>
              </w:rPr>
              <w:t>化学成分分析仪器，万能材料试验机</w:t>
            </w:r>
          </w:p>
        </w:tc>
      </w:tr>
    </w:tbl>
    <w:p>
      <w:pPr>
        <w:pStyle w:val="BodyText"/>
        <w:spacing w:line="426" w:lineRule="exact" w:before="110"/>
        <w:ind w:left="774"/>
        <w:rPr>
          <w:rFonts w:ascii="宋体" w:eastAsia="宋体" w:hint="eastAsia"/>
        </w:rPr>
      </w:pPr>
      <w:r>
        <w:rPr/>
        <w:pict>
          <v:group style="position:absolute;margin-left:69.419998pt;margin-top:-1.461586pt;width:454.6pt;height:7.05pt;mso-position-horizontal-relative:page;mso-position-vertical-relative:paragraph;z-index:-268192" coordorigin="1388,-29" coordsize="9092,141">
            <v:shape style="position:absolute;left:1407;top:-20;width:9072;height:2" coordorigin="1408,-20" coordsize="9072,0" path="m1408,-20l2724,-20m2724,-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pict>
          <v:shape style="position:absolute;margin-left:111.727043pt;margin-top:-9.58986pt;width:379.1pt;height:37.950pt;mso-position-horizontal-relative:page;mso-position-vertical-relative:paragraph;z-index:-268168;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rPr>
        <w:t>E2.2.2.3.2 </w:t>
      </w:r>
      <w:r>
        <w:rPr/>
        <w:t>无损检测仪器</w:t>
      </w:r>
      <w:r>
        <w:rPr>
          <w:rFonts w:ascii="宋体" w:eastAsia="宋体" w:hint="eastAsia"/>
        </w:rPr>
        <w:t> </w:t>
      </w:r>
    </w:p>
    <w:p>
      <w:pPr>
        <w:pStyle w:val="BodyText"/>
        <w:spacing w:line="211" w:lineRule="auto" w:before="13"/>
        <w:ind w:right="1414" w:firstLine="504"/>
      </w:pPr>
      <w:r>
        <w:rPr>
          <w:rFonts w:ascii="Times New Roman" w:eastAsia="Times New Roman"/>
        </w:rPr>
        <w:t>A </w:t>
      </w:r>
      <w:r>
        <w:rPr/>
        <w:t>级许可制造单位应当具有满足产品检测要求的无损检测仪器，并且符合以下要求：</w:t>
      </w:r>
    </w:p>
    <w:p>
      <w:pPr>
        <w:pStyle w:val="ListParagraph"/>
        <w:numPr>
          <w:ilvl w:val="0"/>
          <w:numId w:val="162"/>
        </w:numPr>
        <w:tabs>
          <w:tab w:pos="1146" w:val="left" w:leader="none"/>
        </w:tabs>
        <w:spacing w:line="213" w:lineRule="auto" w:before="1" w:after="0"/>
        <w:ind w:left="278" w:right="1414" w:firstLine="496"/>
        <w:jc w:val="left"/>
        <w:rPr>
          <w:sz w:val="24"/>
        </w:rPr>
      </w:pPr>
      <w:r>
        <w:rPr>
          <w:spacing w:val="8"/>
          <w:sz w:val="24"/>
        </w:rPr>
        <w:t>射线检测用数字射线检测仪器，具备图像处理和存储的功能，并且图像质量</w:t>
      </w:r>
      <w:r>
        <w:rPr>
          <w:spacing w:val="7"/>
          <w:sz w:val="24"/>
        </w:rPr>
        <w:t>满足焊接缺陷评判要求，动态灵敏度和静态灵敏度满足缺陷识别需要；</w:t>
      </w:r>
    </w:p>
    <w:p>
      <w:pPr>
        <w:pStyle w:val="ListParagraph"/>
        <w:numPr>
          <w:ilvl w:val="0"/>
          <w:numId w:val="162"/>
        </w:numPr>
        <w:tabs>
          <w:tab w:pos="1146" w:val="left" w:leader="none"/>
        </w:tabs>
        <w:spacing w:line="211" w:lineRule="auto" w:before="0" w:after="0"/>
        <w:ind w:left="278" w:right="1414" w:firstLine="496"/>
        <w:jc w:val="left"/>
        <w:rPr>
          <w:sz w:val="24"/>
        </w:rPr>
      </w:pPr>
      <w:r>
        <w:rPr>
          <w:spacing w:val="8"/>
          <w:sz w:val="24"/>
        </w:rPr>
        <w:t>超声检测、涡流检测、漏磁检测仪器具有自动检测功能，具备缺陷报警和自</w:t>
      </w:r>
      <w:r>
        <w:rPr>
          <w:spacing w:val="7"/>
          <w:sz w:val="24"/>
        </w:rPr>
        <w:t>动喷标功能，同时配置满足制造需要的便携式超声检测仪器。</w:t>
      </w:r>
    </w:p>
    <w:p>
      <w:pPr>
        <w:pStyle w:val="BodyText"/>
        <w:spacing w:line="393" w:lineRule="exact"/>
        <w:ind w:left="773"/>
        <w:rPr>
          <w:rFonts w:ascii="宋体" w:eastAsia="宋体" w:hint="eastAsia"/>
        </w:rPr>
      </w:pPr>
      <w:r>
        <w:rPr>
          <w:rFonts w:ascii="黑体" w:eastAsia="黑体" w:hint="eastAsia"/>
        </w:rPr>
        <w:t>E2.2.2.3.3 </w:t>
      </w:r>
      <w:r>
        <w:rPr/>
        <w:t>耐压试验装置</w:t>
      </w:r>
      <w:r>
        <w:rPr>
          <w:rFonts w:ascii="宋体" w:eastAsia="宋体" w:hint="eastAsia"/>
        </w:rPr>
        <w:t> </w:t>
      </w:r>
    </w:p>
    <w:p>
      <w:pPr>
        <w:pStyle w:val="BodyText"/>
        <w:spacing w:line="211" w:lineRule="auto" w:before="13"/>
        <w:ind w:right="1421" w:firstLine="495"/>
      </w:pPr>
      <w:r>
        <w:rPr>
          <w:rFonts w:ascii="Times New Roman" w:eastAsia="Times New Roman"/>
        </w:rPr>
        <w:t>A </w:t>
      </w:r>
      <w:r>
        <w:rPr/>
        <w:t>级许可制造单位和没有无损检测装置的 </w:t>
      </w:r>
      <w:r>
        <w:rPr>
          <w:rFonts w:ascii="Times New Roman" w:eastAsia="Times New Roman"/>
        </w:rPr>
        <w:t>B </w:t>
      </w:r>
      <w:r>
        <w:rPr/>
        <w:t>级许可制造单位，应当有钢管专用耐压试验装置，耐压试验装置应当有自动监控、记录功能。</w:t>
      </w:r>
    </w:p>
    <w:p>
      <w:pPr>
        <w:pStyle w:val="BodyText"/>
        <w:tabs>
          <w:tab w:pos="1773" w:val="left" w:leader="none"/>
        </w:tabs>
        <w:spacing w:line="393" w:lineRule="exact"/>
        <w:ind w:left="773"/>
      </w:pPr>
      <w:r>
        <w:rPr>
          <w:rFonts w:ascii="黑体" w:eastAsia="黑体" w:hint="eastAsia"/>
          <w:spacing w:val="3"/>
        </w:rPr>
        <w:t>E2.2.3</w:t>
        <w:tab/>
      </w:r>
      <w:r>
        <w:rPr>
          <w:spacing w:val="8"/>
        </w:rPr>
        <w:t>无缝管件和有缝管件</w:t>
      </w:r>
    </w:p>
    <w:p>
      <w:pPr>
        <w:pStyle w:val="BodyText"/>
        <w:spacing w:line="400" w:lineRule="exact"/>
        <w:ind w:left="773"/>
      </w:pPr>
      <w:r>
        <w:rPr/>
        <w:t>管件包括弯头、弯管、三通、四通、异径管</w:t>
      </w:r>
      <w:r>
        <w:rPr>
          <w:rFonts w:ascii="宋体" w:eastAsia="宋体" w:hint="eastAsia"/>
        </w:rPr>
        <w:t>(</w:t>
      </w:r>
      <w:r>
        <w:rPr/>
        <w:t>大小头</w:t>
      </w:r>
      <w:r>
        <w:rPr>
          <w:rFonts w:ascii="宋体" w:eastAsia="宋体" w:hint="eastAsia"/>
        </w:rPr>
        <w:t>)</w:t>
      </w:r>
      <w:r>
        <w:rPr/>
        <w:t>、管帽。</w:t>
      </w:r>
    </w:p>
    <w:p>
      <w:pPr>
        <w:pStyle w:val="BodyText"/>
        <w:spacing w:line="400" w:lineRule="exact"/>
        <w:ind w:left="773"/>
        <w:rPr>
          <w:rFonts w:ascii="宋体" w:eastAsia="宋体" w:hint="eastAsia"/>
        </w:rPr>
      </w:pPr>
      <w:r>
        <w:rPr>
          <w:rFonts w:ascii="黑体" w:eastAsia="黑体" w:hint="eastAsia"/>
          <w:spacing w:val="2"/>
        </w:rPr>
        <w:t>E2.2.3.1</w:t>
      </w:r>
      <w:r>
        <w:rPr>
          <w:rFonts w:ascii="黑体" w:eastAsia="黑体" w:hint="eastAsia"/>
          <w:spacing w:val="64"/>
        </w:rPr>
        <w:t> </w:t>
      </w:r>
      <w:r>
        <w:rPr>
          <w:spacing w:val="8"/>
        </w:rPr>
        <w:t>人 员</w:t>
      </w:r>
      <w:r>
        <w:rPr>
          <w:rFonts w:ascii="宋体" w:eastAsia="宋体" w:hint="eastAsia"/>
        </w:rPr>
        <w:t> </w:t>
      </w:r>
    </w:p>
    <w:p>
      <w:pPr>
        <w:pStyle w:val="BodyText"/>
        <w:tabs>
          <w:tab w:pos="2269" w:val="left" w:leader="none"/>
        </w:tabs>
        <w:spacing w:line="400" w:lineRule="exact"/>
        <w:ind w:left="773"/>
      </w:pPr>
      <w:r>
        <w:rPr>
          <w:rFonts w:ascii="黑体" w:eastAsia="黑体" w:hint="eastAsia"/>
          <w:spacing w:val="2"/>
        </w:rPr>
        <w:t>E2.2.3.1.1</w:t>
        <w:tab/>
      </w:r>
      <w:r>
        <w:rPr>
          <w:spacing w:val="8"/>
        </w:rPr>
        <w:t>质量控制系统责任人员</w:t>
      </w:r>
    </w:p>
    <w:p>
      <w:pPr>
        <w:pStyle w:val="BodyText"/>
        <w:spacing w:line="213" w:lineRule="auto" w:before="9"/>
        <w:ind w:right="1414" w:firstLine="495"/>
        <w:jc w:val="both"/>
      </w:pPr>
      <w:r>
        <w:rPr/>
        <w:t>制造单位应当配备材料、工艺、热处理、理化检验、无损检测、检验与试验、设备管理等过程的质量控制系统责任人员。有缝管件的制造单位还应配备焊接质量控制系统责任人员。</w:t>
      </w:r>
    </w:p>
    <w:p>
      <w:pPr>
        <w:pStyle w:val="BodyText"/>
        <w:spacing w:before="80"/>
        <w:ind w:left="0" w:right="1541"/>
        <w:jc w:val="right"/>
        <w:rPr>
          <w:rFonts w:ascii="宋体" w:hAnsi="宋体"/>
        </w:rPr>
      </w:pPr>
      <w:r>
        <w:rPr>
          <w:rFonts w:ascii="宋体" w:hAnsi="宋体"/>
        </w:rPr>
        <w:t>— 75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812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211" w:lineRule="auto" w:before="24"/>
        <w:ind w:right="1421" w:firstLine="495"/>
      </w:pPr>
      <w:r>
        <w:rPr/>
        <w:t>制造单位的工艺、理化检验质量控制系统责任人员应当为理工类专业人员，具有助理工程师职称和管件制造工作经历。</w:t>
      </w:r>
    </w:p>
    <w:p>
      <w:pPr>
        <w:pStyle w:val="BodyText"/>
        <w:spacing w:line="392" w:lineRule="exact"/>
        <w:ind w:left="773"/>
        <w:rPr>
          <w:rFonts w:ascii="宋体" w:eastAsia="宋体" w:hint="eastAsia"/>
        </w:rPr>
      </w:pPr>
      <w:r>
        <w:rPr>
          <w:rFonts w:ascii="黑体" w:eastAsia="黑体" w:hint="eastAsia"/>
        </w:rPr>
        <w:t>E2.2.3.1.2 </w:t>
      </w:r>
      <w:r>
        <w:rPr/>
        <w:t>技术人员</w:t>
      </w:r>
      <w:r>
        <w:rPr>
          <w:rFonts w:ascii="宋体" w:eastAsia="宋体" w:hint="eastAsia"/>
        </w:rPr>
        <w:t> </w:t>
      </w:r>
    </w:p>
    <w:p>
      <w:pPr>
        <w:pStyle w:val="BodyText"/>
        <w:spacing w:line="211" w:lineRule="auto" w:before="13"/>
        <w:ind w:right="1413" w:firstLine="495"/>
      </w:pPr>
      <w:r>
        <w:rPr>
          <w:rFonts w:ascii="Times New Roman" w:eastAsia="Times New Roman"/>
        </w:rPr>
        <w:t>B1 </w:t>
      </w:r>
      <w:r>
        <w:rPr/>
        <w:t>级许可制造单位的技术人员不少于 </w:t>
      </w:r>
      <w:r>
        <w:rPr>
          <w:rFonts w:ascii="Times New Roman" w:eastAsia="Times New Roman"/>
        </w:rPr>
        <w:t>6 </w:t>
      </w:r>
      <w:r>
        <w:rPr/>
        <w:t>人，</w:t>
      </w:r>
      <w:r>
        <w:rPr>
          <w:rFonts w:ascii="Times New Roman" w:eastAsia="Times New Roman"/>
        </w:rPr>
        <w:t>B2 </w:t>
      </w:r>
      <w:r>
        <w:rPr/>
        <w:t>级许可制造单位的技术人员不少于 </w:t>
      </w:r>
      <w:r>
        <w:rPr>
          <w:rFonts w:ascii="Times New Roman" w:eastAsia="Times New Roman"/>
        </w:rPr>
        <w:t>3 </w:t>
      </w:r>
      <w:r>
        <w:rPr/>
        <w:t>人。</w:t>
      </w:r>
    </w:p>
    <w:p>
      <w:pPr>
        <w:pStyle w:val="BodyText"/>
        <w:spacing w:line="392" w:lineRule="exact"/>
        <w:ind w:left="774"/>
        <w:rPr>
          <w:rFonts w:ascii="宋体" w:eastAsia="宋体" w:hint="eastAsia"/>
        </w:rPr>
      </w:pPr>
      <w:r>
        <w:rPr>
          <w:rFonts w:ascii="黑体" w:eastAsia="黑体" w:hint="eastAsia"/>
        </w:rPr>
        <w:t>E2.2.3.1.3 </w:t>
      </w:r>
      <w:r>
        <w:rPr/>
        <w:t>无损检测人员</w:t>
      </w:r>
      <w:r>
        <w:rPr>
          <w:rFonts w:ascii="宋体" w:eastAsia="宋体" w:hint="eastAsia"/>
        </w:rPr>
        <w:t> </w:t>
      </w:r>
    </w:p>
    <w:p>
      <w:pPr>
        <w:pStyle w:val="BodyText"/>
        <w:spacing w:line="400" w:lineRule="exact"/>
        <w:ind w:left="774"/>
      </w:pPr>
      <w:r>
        <w:rPr>
          <w:rFonts w:ascii="Times New Roman" w:hAnsi="Times New Roman" w:eastAsia="Times New Roman"/>
        </w:rPr>
        <w:t>B1 </w:t>
      </w:r>
      <w:r>
        <w:rPr/>
        <w:t>级许可制造单位的磁粉检测或者渗透检测Ⅱ级人员不少于 </w:t>
      </w:r>
      <w:r>
        <w:rPr>
          <w:rFonts w:ascii="Times New Roman" w:hAnsi="Times New Roman" w:eastAsia="Times New Roman"/>
        </w:rPr>
        <w:t>2 </w:t>
      </w:r>
      <w:r>
        <w:rPr/>
        <w:t>人。</w:t>
      </w:r>
    </w:p>
    <w:p>
      <w:pPr>
        <w:pStyle w:val="BodyText"/>
        <w:spacing w:line="400" w:lineRule="exact"/>
        <w:ind w:left="774"/>
        <w:rPr>
          <w:rFonts w:ascii="宋体" w:eastAsia="宋体" w:hint="eastAsia"/>
        </w:rPr>
      </w:pPr>
      <w:r>
        <w:rPr>
          <w:rFonts w:ascii="黑体" w:eastAsia="黑体" w:hint="eastAsia"/>
        </w:rPr>
        <w:t>E2.2.3.1.4 </w:t>
      </w:r>
      <w:r>
        <w:rPr/>
        <w:t>理化检验人员</w:t>
      </w:r>
      <w:r>
        <w:rPr>
          <w:rFonts w:ascii="宋体" w:eastAsia="宋体" w:hint="eastAsia"/>
        </w:rPr>
        <w:t> </w:t>
      </w:r>
    </w:p>
    <w:p>
      <w:pPr>
        <w:pStyle w:val="BodyText"/>
        <w:spacing w:line="213" w:lineRule="auto" w:before="10"/>
        <w:ind w:right="1292" w:firstLine="495"/>
      </w:pPr>
      <w:r>
        <w:rPr>
          <w:rFonts w:ascii="Times New Roman" w:eastAsia="Times New Roman"/>
        </w:rPr>
        <w:t>B1 </w:t>
      </w:r>
      <w:r>
        <w:rPr/>
        <w:t>级许可制造单位的理化检验人员不少于 </w:t>
      </w:r>
      <w:r>
        <w:rPr>
          <w:rFonts w:ascii="Times New Roman" w:eastAsia="Times New Roman"/>
        </w:rPr>
        <w:t>3 </w:t>
      </w:r>
      <w:r>
        <w:rPr/>
        <w:t>人，具备化学成分分析、力学性能、金相分析试验能力。</w:t>
      </w:r>
    </w:p>
    <w:p>
      <w:pPr>
        <w:pStyle w:val="BodyText"/>
        <w:spacing w:line="387" w:lineRule="exact"/>
        <w:ind w:left="774"/>
      </w:pPr>
      <w:r>
        <w:rPr>
          <w:rFonts w:ascii="Times New Roman" w:eastAsia="Times New Roman"/>
        </w:rPr>
        <w:t>B2 </w:t>
      </w:r>
      <w:r>
        <w:rPr/>
        <w:t>级许可制造单位的理化检验人员不少于 </w:t>
      </w:r>
      <w:r>
        <w:rPr>
          <w:rFonts w:ascii="Times New Roman" w:eastAsia="Times New Roman"/>
        </w:rPr>
        <w:t>2 </w:t>
      </w:r>
      <w:r>
        <w:rPr/>
        <w:t>人，具备化学成分分析能力。</w:t>
      </w:r>
    </w:p>
    <w:p>
      <w:pPr>
        <w:pStyle w:val="BodyText"/>
        <w:tabs>
          <w:tab w:pos="2269" w:val="left" w:leader="none"/>
        </w:tabs>
        <w:spacing w:line="400" w:lineRule="exact"/>
        <w:ind w:left="774"/>
        <w:rPr>
          <w:rFonts w:ascii="宋体" w:eastAsia="宋体" w:hint="eastAsia"/>
        </w:rPr>
      </w:pPr>
      <w:r>
        <w:rPr>
          <w:rFonts w:ascii="黑体" w:eastAsia="黑体" w:hint="eastAsia"/>
          <w:spacing w:val="2"/>
        </w:rPr>
        <w:t>E2.2.3.1.5</w:t>
        <w:tab/>
      </w:r>
      <w:r>
        <w:rPr>
          <w:spacing w:val="8"/>
        </w:rPr>
        <w:t>焊工</w:t>
      </w:r>
      <w:r>
        <w:rPr>
          <w:rFonts w:ascii="宋体" w:eastAsia="宋体" w:hint="eastAsia"/>
        </w:rPr>
        <w:t> </w:t>
      </w:r>
    </w:p>
    <w:p>
      <w:pPr>
        <w:pStyle w:val="BodyText"/>
        <w:spacing w:line="211" w:lineRule="auto" w:before="13"/>
        <w:ind w:right="1415" w:firstLine="512"/>
      </w:pPr>
      <w:r>
        <w:rPr>
          <w:rFonts w:ascii="Times New Roman" w:eastAsia="Times New Roman"/>
        </w:rPr>
        <w:t>B1 </w:t>
      </w:r>
      <w:r>
        <w:rPr/>
        <w:t>级有缝管件制造单位的焊工不少于 </w:t>
      </w:r>
      <w:r>
        <w:rPr>
          <w:rFonts w:ascii="Times New Roman" w:eastAsia="Times New Roman"/>
        </w:rPr>
        <w:t>6 </w:t>
      </w:r>
      <w:r>
        <w:rPr/>
        <w:t>人，</w:t>
      </w:r>
      <w:r>
        <w:rPr>
          <w:rFonts w:ascii="Times New Roman" w:eastAsia="Times New Roman"/>
        </w:rPr>
        <w:t>B2 </w:t>
      </w:r>
      <w:r>
        <w:rPr/>
        <w:t>级有缝管件制造单位的焊工不少于 </w:t>
      </w:r>
      <w:r>
        <w:rPr>
          <w:rFonts w:ascii="Times New Roman" w:eastAsia="Times New Roman"/>
        </w:rPr>
        <w:t>2 </w:t>
      </w:r>
      <w:r>
        <w:rPr/>
        <w:t>人。</w:t>
      </w:r>
    </w:p>
    <w:p>
      <w:pPr>
        <w:pStyle w:val="BodyText"/>
        <w:tabs>
          <w:tab w:pos="2020" w:val="left" w:leader="none"/>
        </w:tabs>
        <w:spacing w:line="392" w:lineRule="exact"/>
        <w:ind w:left="774"/>
      </w:pPr>
      <w:r>
        <w:rPr>
          <w:rFonts w:ascii="黑体" w:eastAsia="黑体" w:hint="eastAsia"/>
          <w:spacing w:val="2"/>
        </w:rPr>
        <w:t>E2.2.3.2</w:t>
        <w:tab/>
      </w:r>
      <w:r>
        <w:rPr>
          <w:spacing w:val="8"/>
        </w:rPr>
        <w:t>生产设备与工艺装备</w:t>
      </w:r>
    </w:p>
    <w:p>
      <w:pPr>
        <w:pStyle w:val="BodyText"/>
        <w:spacing w:line="400" w:lineRule="exact"/>
        <w:ind w:left="774"/>
        <w:rPr>
          <w:rFonts w:ascii="Times New Roman" w:eastAsia="Times New Roman"/>
        </w:rPr>
      </w:pPr>
      <w:r>
        <w:rPr/>
        <w:pict>
          <v:shape style="position:absolute;margin-left:111.727043pt;margin-top:18.019224pt;width:379.1pt;height:37.950pt;mso-position-horizontal-relative:page;mso-position-vertical-relative:paragraph;z-index:-26809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Times New Roman" w:eastAsia="Times New Roman"/>
        </w:rPr>
        <w:t>B1 </w:t>
      </w:r>
      <w:r>
        <w:rPr/>
        <w:t>级许可制造单位，应当具有推制机或者弯管机不少于 </w:t>
      </w:r>
      <w:r>
        <w:rPr>
          <w:rFonts w:ascii="Times New Roman" w:eastAsia="Times New Roman"/>
        </w:rPr>
        <w:t>2 </w:t>
      </w:r>
      <w:r>
        <w:rPr/>
        <w:t>台，压力机不少于 </w:t>
      </w:r>
      <w:r>
        <w:rPr>
          <w:rFonts w:ascii="Times New Roman" w:eastAsia="Times New Roman"/>
        </w:rPr>
        <w:t>2</w:t>
      </w:r>
    </w:p>
    <w:p>
      <w:pPr>
        <w:pStyle w:val="BodyText"/>
        <w:spacing w:line="400" w:lineRule="exact"/>
      </w:pPr>
      <w:r>
        <w:rPr/>
        <w:t>台</w:t>
      </w:r>
      <w:r>
        <w:rPr>
          <w:rFonts w:ascii="宋体" w:eastAsia="宋体" w:hint="eastAsia"/>
        </w:rPr>
        <w:t>(</w:t>
      </w:r>
      <w:r>
        <w:rPr/>
        <w:t>其中至少 </w:t>
      </w:r>
      <w:r>
        <w:rPr>
          <w:rFonts w:ascii="Times New Roman" w:eastAsia="Times New Roman"/>
        </w:rPr>
        <w:t>1 </w:t>
      </w:r>
      <w:r>
        <w:rPr/>
        <w:t>台吨位不小于 </w:t>
      </w:r>
      <w:r>
        <w:rPr>
          <w:rFonts w:ascii="Times New Roman" w:eastAsia="Times New Roman"/>
        </w:rPr>
        <w:t>500t</w:t>
      </w:r>
      <w:r>
        <w:rPr>
          <w:rFonts w:ascii="宋体" w:eastAsia="宋体" w:hint="eastAsia"/>
        </w:rPr>
        <w:t>)</w:t>
      </w:r>
      <w:r>
        <w:rPr/>
        <w:t>，热处理设备至少 </w:t>
      </w:r>
      <w:r>
        <w:rPr>
          <w:rFonts w:ascii="Times New Roman" w:eastAsia="Times New Roman"/>
        </w:rPr>
        <w:t>1 </w:t>
      </w:r>
      <w:r>
        <w:rPr/>
        <w:t>台。</w:t>
      </w:r>
    </w:p>
    <w:p>
      <w:pPr>
        <w:pStyle w:val="BodyText"/>
        <w:spacing w:line="213" w:lineRule="auto" w:before="9"/>
        <w:ind w:right="1413" w:firstLine="495"/>
      </w:pPr>
      <w:r>
        <w:rPr>
          <w:rFonts w:ascii="Times New Roman" w:eastAsia="Times New Roman"/>
        </w:rPr>
        <w:t>B2 </w:t>
      </w:r>
      <w:r>
        <w:rPr/>
        <w:t>级许可制造单位，具有推制机或者弯管机至少 </w:t>
      </w:r>
      <w:r>
        <w:rPr>
          <w:rFonts w:ascii="Times New Roman" w:eastAsia="Times New Roman"/>
        </w:rPr>
        <w:t>1 </w:t>
      </w:r>
      <w:r>
        <w:rPr/>
        <w:t>台，压力机至少 </w:t>
      </w:r>
      <w:r>
        <w:rPr>
          <w:rFonts w:ascii="Times New Roman" w:eastAsia="Times New Roman"/>
        </w:rPr>
        <w:t>1 </w:t>
      </w:r>
      <w:r>
        <w:rPr/>
        <w:t>台</w:t>
      </w:r>
      <w:r>
        <w:rPr>
          <w:rFonts w:ascii="宋体" w:eastAsia="宋体" w:hint="eastAsia"/>
        </w:rPr>
        <w:t>(</w:t>
      </w:r>
      <w:r>
        <w:rPr/>
        <w:t>吨位不小于 </w:t>
      </w:r>
      <w:r>
        <w:rPr>
          <w:rFonts w:ascii="Times New Roman" w:eastAsia="Times New Roman"/>
        </w:rPr>
        <w:t>300t</w:t>
      </w:r>
      <w:r>
        <w:rPr>
          <w:rFonts w:ascii="宋体" w:eastAsia="宋体" w:hint="eastAsia"/>
        </w:rPr>
        <w:t>)</w:t>
      </w:r>
      <w:r>
        <w:rPr/>
        <w:t>。</w:t>
      </w:r>
    </w:p>
    <w:p>
      <w:pPr>
        <w:pStyle w:val="BodyText"/>
        <w:spacing w:line="387" w:lineRule="exact"/>
        <w:ind w:left="758"/>
      </w:pPr>
      <w:r>
        <w:rPr/>
        <w:t>有缝管件制造单位，还应当具有焊接设备不少于 </w:t>
      </w:r>
      <w:r>
        <w:rPr>
          <w:rFonts w:ascii="Times New Roman" w:eastAsia="Times New Roman"/>
        </w:rPr>
        <w:t>4 </w:t>
      </w:r>
      <w:r>
        <w:rPr/>
        <w:t>台，其中氩弧焊机不少于 </w:t>
      </w:r>
      <w:r>
        <w:rPr>
          <w:rFonts w:ascii="Times New Roman" w:eastAsia="Times New Roman"/>
        </w:rPr>
        <w:t>2 </w:t>
      </w:r>
      <w:r>
        <w:rPr/>
        <w:t>台。</w:t>
      </w:r>
    </w:p>
    <w:p>
      <w:pPr>
        <w:pStyle w:val="BodyText"/>
        <w:spacing w:line="400" w:lineRule="exact"/>
        <w:ind w:left="774"/>
        <w:rPr>
          <w:rFonts w:ascii="宋体" w:eastAsia="宋体" w:hint="eastAsia"/>
        </w:rPr>
      </w:pPr>
      <w:r>
        <w:rPr>
          <w:rFonts w:ascii="黑体" w:eastAsia="黑体" w:hint="eastAsia"/>
        </w:rPr>
        <w:t>E2.2.3.3 </w:t>
      </w:r>
      <w:r>
        <w:rPr/>
        <w:t>检测仪器与试验装置</w:t>
      </w:r>
      <w:r>
        <w:rPr>
          <w:rFonts w:ascii="宋体" w:eastAsia="宋体" w:hint="eastAsia"/>
        </w:rPr>
        <w:t> </w:t>
      </w:r>
    </w:p>
    <w:p>
      <w:pPr>
        <w:pStyle w:val="BodyText"/>
        <w:spacing w:line="400" w:lineRule="exact"/>
        <w:ind w:left="774"/>
        <w:rPr>
          <w:rFonts w:ascii="宋体" w:eastAsia="宋体" w:hint="eastAsia"/>
        </w:rPr>
      </w:pPr>
      <w:r>
        <w:rPr>
          <w:rFonts w:ascii="黑体" w:eastAsia="黑体" w:hint="eastAsia"/>
        </w:rPr>
        <w:t>E2.2.3.3.1 </w:t>
      </w:r>
      <w:r>
        <w:rPr/>
        <w:t>理化检验仪器</w:t>
      </w:r>
      <w:r>
        <w:rPr>
          <w:rFonts w:ascii="宋体" w:eastAsia="宋体" w:hint="eastAsia"/>
        </w:rPr>
        <w:t> </w:t>
      </w:r>
    </w:p>
    <w:p>
      <w:pPr>
        <w:pStyle w:val="BodyText"/>
        <w:spacing w:line="211" w:lineRule="auto" w:before="13"/>
        <w:ind w:right="1413" w:firstLine="495"/>
      </w:pPr>
      <w:r>
        <w:rPr/>
        <w:t>制造单位应当有材料试验机，化学成分分析装置或者定量光谱分析仪，以及便携式硬度计不少于 </w:t>
      </w:r>
      <w:r>
        <w:rPr>
          <w:rFonts w:ascii="Times New Roman" w:eastAsia="Times New Roman"/>
        </w:rPr>
        <w:t>2 </w:t>
      </w:r>
      <w:r>
        <w:rPr/>
        <w:t>台。</w:t>
      </w:r>
      <w:r>
        <w:rPr>
          <w:rFonts w:ascii="Times New Roman" w:eastAsia="Times New Roman"/>
        </w:rPr>
        <w:t>B1 </w:t>
      </w:r>
      <w:r>
        <w:rPr/>
        <w:t>级许可制造单位，还应有冲击试验机、金相显微镜。</w:t>
      </w:r>
    </w:p>
    <w:p>
      <w:pPr>
        <w:pStyle w:val="BodyText"/>
        <w:spacing w:line="393" w:lineRule="exact"/>
        <w:ind w:left="773"/>
        <w:rPr>
          <w:rFonts w:ascii="宋体" w:eastAsia="宋体" w:hint="eastAsia"/>
        </w:rPr>
      </w:pPr>
      <w:r>
        <w:rPr>
          <w:rFonts w:ascii="黑体" w:eastAsia="黑体" w:hint="eastAsia"/>
        </w:rPr>
        <w:t>E2.2.3.3.2 </w:t>
      </w:r>
      <w:r>
        <w:rPr/>
        <w:t>无损检测仪器</w:t>
      </w:r>
      <w:r>
        <w:rPr>
          <w:rFonts w:ascii="宋体" w:eastAsia="宋体" w:hint="eastAsia"/>
        </w:rPr>
        <w:t> </w:t>
      </w:r>
    </w:p>
    <w:p>
      <w:pPr>
        <w:pStyle w:val="BodyText"/>
        <w:spacing w:line="400" w:lineRule="exact"/>
        <w:ind w:left="773"/>
      </w:pPr>
      <w:r>
        <w:rPr>
          <w:rFonts w:ascii="Times New Roman" w:eastAsia="Times New Roman"/>
        </w:rPr>
        <w:t>B1 </w:t>
      </w:r>
      <w:r>
        <w:rPr/>
        <w:t>级许可制造单位应当具有磁粉检测仪不少于 </w:t>
      </w:r>
      <w:r>
        <w:rPr>
          <w:rFonts w:ascii="Times New Roman" w:eastAsia="Times New Roman"/>
        </w:rPr>
        <w:t>2 </w:t>
      </w:r>
      <w:r>
        <w:rPr/>
        <w:t>台。</w:t>
      </w:r>
    </w:p>
    <w:p>
      <w:pPr>
        <w:pStyle w:val="BodyText"/>
        <w:tabs>
          <w:tab w:pos="1773" w:val="left" w:leader="none"/>
        </w:tabs>
        <w:spacing w:line="400" w:lineRule="exact"/>
        <w:ind w:left="773"/>
      </w:pPr>
      <w:r>
        <w:rPr>
          <w:rFonts w:ascii="黑体" w:eastAsia="黑体" w:hint="eastAsia"/>
          <w:spacing w:val="3"/>
        </w:rPr>
        <w:t>E2.2.4</w:t>
        <w:tab/>
      </w:r>
      <w:r>
        <w:rPr>
          <w:spacing w:val="8"/>
        </w:rPr>
        <w:t>锻制管件和钢制锻造法兰制造专项条件</w:t>
      </w:r>
    </w:p>
    <w:p>
      <w:pPr>
        <w:pStyle w:val="BodyText"/>
        <w:tabs>
          <w:tab w:pos="2020" w:val="left" w:leader="none"/>
        </w:tabs>
        <w:spacing w:line="400" w:lineRule="exact"/>
        <w:ind w:left="773"/>
      </w:pPr>
      <w:r>
        <w:rPr>
          <w:rFonts w:ascii="黑体" w:eastAsia="黑体" w:hint="eastAsia"/>
          <w:spacing w:val="2"/>
        </w:rPr>
        <w:t>E2.2.4.1</w:t>
        <w:tab/>
      </w:r>
      <w:r>
        <w:rPr>
          <w:spacing w:val="8"/>
        </w:rPr>
        <w:t>人员</w:t>
      </w:r>
    </w:p>
    <w:p>
      <w:pPr>
        <w:pStyle w:val="BodyText"/>
        <w:tabs>
          <w:tab w:pos="2269" w:val="left" w:leader="none"/>
        </w:tabs>
        <w:spacing w:line="400" w:lineRule="exact"/>
        <w:ind w:left="773"/>
      </w:pPr>
      <w:r>
        <w:rPr>
          <w:rFonts w:ascii="黑体" w:eastAsia="黑体" w:hint="eastAsia"/>
          <w:spacing w:val="2"/>
        </w:rPr>
        <w:t>E2.2.4.1.1</w:t>
        <w:tab/>
      </w:r>
      <w:r>
        <w:rPr>
          <w:spacing w:val="8"/>
        </w:rPr>
        <w:t>质量控制系统责任人员</w:t>
      </w:r>
    </w:p>
    <w:p>
      <w:pPr>
        <w:pStyle w:val="BodyText"/>
        <w:spacing w:line="213" w:lineRule="auto" w:before="9"/>
        <w:ind w:right="1413" w:firstLine="495"/>
        <w:jc w:val="both"/>
      </w:pPr>
      <w:r>
        <w:rPr>
          <w:spacing w:val="-2"/>
        </w:rPr>
        <w:t>制造单位应当配备材料、工艺、检验与试验、设备管理等过程的质量控制系统责</w:t>
      </w:r>
      <w:r>
        <w:rPr>
          <w:spacing w:val="-1"/>
        </w:rPr>
        <w:t>任人员；自行锻造锻坯的制造单位还应当配备热处理、理化检验、无损检测、焊接等</w:t>
      </w:r>
      <w:r>
        <w:rPr>
          <w:spacing w:val="8"/>
        </w:rPr>
        <w:t>过程的质量控制系统责任人员。</w:t>
      </w:r>
    </w:p>
    <w:p>
      <w:pPr>
        <w:pStyle w:val="BodyText"/>
        <w:spacing w:line="213" w:lineRule="auto"/>
        <w:ind w:right="1289" w:firstLine="495"/>
      </w:pPr>
      <w:r>
        <w:rPr>
          <w:spacing w:val="-9"/>
        </w:rPr>
        <w:t>制造单位的材料、工艺、理化检验质量控制系统责任人员应当为理工类专业人员， </w:t>
      </w:r>
      <w:r>
        <w:rPr>
          <w:spacing w:val="7"/>
        </w:rPr>
        <w:t>具有助理工程师职称和锻制管件或者钢制锻造法兰制造工作经历。</w:t>
      </w:r>
    </w:p>
    <w:p>
      <w:pPr>
        <w:pStyle w:val="BodyText"/>
        <w:spacing w:line="278" w:lineRule="exact"/>
        <w:rPr>
          <w:rFonts w:ascii="宋体" w:hAnsi="宋体"/>
        </w:rPr>
      </w:pPr>
      <w:r>
        <w:rPr>
          <w:rFonts w:ascii="宋体" w:hAnsi="宋体"/>
        </w:rPr>
        <w:t>— 76 — </w:t>
      </w:r>
    </w:p>
    <w:p>
      <w:pPr>
        <w:spacing w:after="0" w:line="278" w:lineRule="exact"/>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804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spacing w:line="412" w:lineRule="exact"/>
        <w:ind w:left="773"/>
        <w:rPr>
          <w:rFonts w:ascii="宋体" w:eastAsia="宋体" w:hint="eastAsia"/>
        </w:rPr>
      </w:pPr>
      <w:r>
        <w:rPr>
          <w:rFonts w:ascii="黑体" w:eastAsia="黑体" w:hint="eastAsia"/>
        </w:rPr>
        <w:t>E2.2.4.1.2 </w:t>
      </w:r>
      <w:r>
        <w:rPr/>
        <w:t>技术人员</w:t>
      </w:r>
      <w:r>
        <w:rPr>
          <w:rFonts w:ascii="宋体" w:eastAsia="宋体" w:hint="eastAsia"/>
        </w:rPr>
        <w:t> </w:t>
      </w:r>
    </w:p>
    <w:p>
      <w:pPr>
        <w:pStyle w:val="BodyText"/>
        <w:spacing w:line="400" w:lineRule="exact"/>
        <w:ind w:left="758"/>
      </w:pPr>
      <w:r>
        <w:rPr/>
        <w:t>制造单位的技术人员不少于 </w:t>
      </w:r>
      <w:r>
        <w:rPr>
          <w:rFonts w:ascii="Times New Roman" w:eastAsia="Times New Roman"/>
        </w:rPr>
        <w:t>3 </w:t>
      </w:r>
      <w:r>
        <w:rPr/>
        <w:t>人，自行锻造锻坯的制造单位的技术人员不少于 </w:t>
      </w:r>
      <w:r>
        <w:rPr>
          <w:rFonts w:ascii="Times New Roman" w:eastAsia="Times New Roman"/>
        </w:rPr>
        <w:t>6 </w:t>
      </w:r>
      <w:r>
        <w:rPr/>
        <w:t>人。</w:t>
      </w:r>
    </w:p>
    <w:p>
      <w:pPr>
        <w:pStyle w:val="BodyText"/>
        <w:spacing w:line="400" w:lineRule="exact"/>
        <w:ind w:left="773"/>
        <w:rPr>
          <w:rFonts w:ascii="宋体" w:eastAsia="宋体" w:hint="eastAsia"/>
        </w:rPr>
      </w:pPr>
      <w:r>
        <w:rPr>
          <w:rFonts w:ascii="黑体" w:eastAsia="黑体" w:hint="eastAsia"/>
        </w:rPr>
        <w:t>E2.2.4.1.3 </w:t>
      </w:r>
      <w:r>
        <w:rPr/>
        <w:t>理化检验人员</w:t>
      </w:r>
      <w:r>
        <w:rPr>
          <w:rFonts w:ascii="宋体" w:eastAsia="宋体" w:hint="eastAsia"/>
        </w:rPr>
        <w:t> </w:t>
      </w:r>
    </w:p>
    <w:p>
      <w:pPr>
        <w:pStyle w:val="BodyText"/>
        <w:spacing w:line="400" w:lineRule="exact"/>
        <w:ind w:left="773"/>
      </w:pPr>
      <w:r>
        <w:rPr/>
        <w:t>自行锻造锻坯的制造单位应当配备材料力学性能试验人员至少 </w:t>
      </w:r>
      <w:r>
        <w:rPr>
          <w:rFonts w:ascii="Times New Roman" w:eastAsia="Times New Roman"/>
        </w:rPr>
        <w:t>1 </w:t>
      </w:r>
      <w:r>
        <w:rPr/>
        <w:t>人。</w:t>
      </w:r>
    </w:p>
    <w:p>
      <w:pPr>
        <w:pStyle w:val="BodyText"/>
        <w:tabs>
          <w:tab w:pos="2020" w:val="left" w:leader="none"/>
        </w:tabs>
        <w:spacing w:line="400" w:lineRule="exact"/>
        <w:ind w:left="773"/>
      </w:pPr>
      <w:r>
        <w:rPr>
          <w:rFonts w:ascii="黑体" w:eastAsia="黑体" w:hint="eastAsia"/>
          <w:spacing w:val="2"/>
        </w:rPr>
        <w:t>E2.2.4.2</w:t>
        <w:tab/>
      </w:r>
      <w:r>
        <w:rPr>
          <w:spacing w:val="8"/>
        </w:rPr>
        <w:t>生产设备与工艺装备</w:t>
      </w:r>
    </w:p>
    <w:p>
      <w:pPr>
        <w:pStyle w:val="BodyText"/>
        <w:spacing w:line="213" w:lineRule="auto" w:before="9"/>
        <w:ind w:right="1413" w:firstLine="495"/>
      </w:pPr>
      <w:r>
        <w:rPr/>
        <w:t>制造单位应当有机械加工设备不少于 </w:t>
      </w:r>
      <w:r>
        <w:rPr>
          <w:rFonts w:ascii="Times New Roman" w:eastAsia="Times New Roman"/>
        </w:rPr>
        <w:t>12 </w:t>
      </w:r>
      <w:r>
        <w:rPr/>
        <w:t>台，自行锻造锻坯的制造单位还应当有加热炉、锻造设备、热处理炉。</w:t>
      </w:r>
    </w:p>
    <w:p>
      <w:pPr>
        <w:pStyle w:val="BodyText"/>
        <w:tabs>
          <w:tab w:pos="2020" w:val="left" w:leader="none"/>
        </w:tabs>
        <w:spacing w:line="387" w:lineRule="exact"/>
        <w:ind w:left="773"/>
      </w:pPr>
      <w:r>
        <w:rPr>
          <w:rFonts w:ascii="黑体" w:eastAsia="黑体" w:hint="eastAsia"/>
          <w:spacing w:val="2"/>
        </w:rPr>
        <w:t>E2.2.4.3</w:t>
        <w:tab/>
      </w:r>
      <w:r>
        <w:rPr>
          <w:spacing w:val="8"/>
        </w:rPr>
        <w:t>检测仪器与试验装置</w:t>
      </w:r>
    </w:p>
    <w:p>
      <w:pPr>
        <w:pStyle w:val="BodyText"/>
        <w:spacing w:line="213" w:lineRule="auto" w:before="9"/>
        <w:ind w:right="1414" w:firstLine="495"/>
      </w:pPr>
      <w:r>
        <w:rPr/>
        <w:t>自行锻造锻坯的制造单位应当有材料试验机、冲击试验机、便携式硬度计</w:t>
      </w:r>
      <w:r>
        <w:rPr>
          <w:rFonts w:ascii="宋体" w:eastAsia="宋体" w:hint="eastAsia"/>
        </w:rPr>
        <w:t>(</w:t>
      </w:r>
      <w:r>
        <w:rPr/>
        <w:t>不少于 </w:t>
      </w:r>
      <w:r>
        <w:rPr>
          <w:rFonts w:ascii="Times New Roman" w:eastAsia="Times New Roman"/>
        </w:rPr>
        <w:t>2 </w:t>
      </w:r>
      <w:r>
        <w:rPr/>
        <w:t>台</w:t>
      </w:r>
      <w:r>
        <w:rPr>
          <w:rFonts w:ascii="宋体" w:eastAsia="宋体" w:hint="eastAsia"/>
        </w:rPr>
        <w:t>)</w:t>
      </w:r>
      <w:r>
        <w:rPr/>
        <w:t>。</w:t>
      </w:r>
    </w:p>
    <w:p>
      <w:pPr>
        <w:pStyle w:val="BodyText"/>
        <w:spacing w:line="387" w:lineRule="exact"/>
        <w:ind w:left="773"/>
        <w:rPr>
          <w:rFonts w:ascii="宋体" w:eastAsia="宋体" w:hint="eastAsia"/>
        </w:rPr>
      </w:pPr>
      <w:r>
        <w:rPr>
          <w:rFonts w:ascii="黑体" w:eastAsia="黑体" w:hint="eastAsia"/>
        </w:rPr>
        <w:t>E2.2.5 </w:t>
      </w:r>
      <w:r>
        <w:rPr/>
        <w:t>金属阀门</w:t>
      </w:r>
      <w:r>
        <w:rPr>
          <w:rFonts w:ascii="宋体" w:eastAsia="宋体" w:hint="eastAsia"/>
        </w:rPr>
        <w:t> </w:t>
      </w:r>
    </w:p>
    <w:p>
      <w:pPr>
        <w:pStyle w:val="BodyText"/>
        <w:spacing w:line="213" w:lineRule="auto" w:before="10"/>
        <w:ind w:right="1308" w:firstLine="495"/>
        <w:rPr>
          <w:rFonts w:ascii="黑体" w:eastAsia="黑体" w:hint="eastAsia"/>
        </w:rPr>
      </w:pPr>
      <w:r>
        <w:rPr/>
        <w:t>金属阀门包括闸阀、截止阀、节流阀、止回阀、球阀、蝶阀、隔膜阀、旋塞阀、柱塞阀、减压阀、调节阀</w:t>
      </w:r>
      <w:r>
        <w:rPr>
          <w:rFonts w:ascii="宋体" w:eastAsia="宋体" w:hint="eastAsia"/>
        </w:rPr>
        <w:t>(</w:t>
      </w:r>
      <w:r>
        <w:rPr/>
        <w:t>控制阀</w:t>
      </w:r>
      <w:r>
        <w:rPr>
          <w:rFonts w:ascii="宋体" w:eastAsia="宋体" w:hint="eastAsia"/>
        </w:rPr>
        <w:t>)</w:t>
      </w:r>
      <w:r>
        <w:rPr/>
        <w:t>、电磁阀、井口装置用阀门、排污阀、盘阀</w:t>
      </w:r>
      <w:r>
        <w:rPr>
          <w:rFonts w:ascii="黑体" w:eastAsia="黑体" w:hint="eastAsia"/>
        </w:rPr>
        <w:t>。</w:t>
      </w:r>
    </w:p>
    <w:p>
      <w:pPr>
        <w:pStyle w:val="BodyText"/>
        <w:spacing w:line="387" w:lineRule="exact"/>
        <w:ind w:left="773"/>
        <w:rPr>
          <w:rFonts w:ascii="宋体" w:eastAsia="宋体" w:hint="eastAsia"/>
        </w:rPr>
      </w:pPr>
      <w:r>
        <w:rPr>
          <w:rFonts w:ascii="黑体" w:eastAsia="黑体" w:hint="eastAsia"/>
          <w:spacing w:val="2"/>
        </w:rPr>
        <w:t>E2.2.5.1</w:t>
      </w:r>
      <w:r>
        <w:rPr>
          <w:rFonts w:ascii="黑体" w:eastAsia="黑体" w:hint="eastAsia"/>
          <w:spacing w:val="64"/>
        </w:rPr>
        <w:t> </w:t>
      </w:r>
      <w:r>
        <w:rPr>
          <w:spacing w:val="8"/>
        </w:rPr>
        <w:t>人 员</w:t>
      </w:r>
      <w:r>
        <w:rPr>
          <w:rFonts w:ascii="宋体" w:eastAsia="宋体" w:hint="eastAsia"/>
        </w:rPr>
        <w:t> </w:t>
      </w:r>
    </w:p>
    <w:p>
      <w:pPr>
        <w:pStyle w:val="BodyText"/>
        <w:tabs>
          <w:tab w:pos="2269" w:val="left" w:leader="none"/>
        </w:tabs>
        <w:spacing w:line="400" w:lineRule="exact"/>
        <w:ind w:left="773"/>
      </w:pPr>
      <w:r>
        <w:rPr>
          <w:rFonts w:ascii="黑体" w:eastAsia="黑体" w:hint="eastAsia"/>
          <w:spacing w:val="2"/>
        </w:rPr>
        <w:t>E2.2.5.1.1</w:t>
        <w:tab/>
      </w:r>
      <w:r>
        <w:rPr>
          <w:spacing w:val="8"/>
        </w:rPr>
        <w:t>质量控制系统责任人员</w:t>
      </w:r>
    </w:p>
    <w:p>
      <w:pPr>
        <w:pStyle w:val="BodyText"/>
        <w:spacing w:line="211" w:lineRule="auto" w:before="13"/>
        <w:ind w:right="1420" w:firstLine="495"/>
      </w:pPr>
      <w:r>
        <w:rPr/>
        <w:pict>
          <v:shape style="position:absolute;margin-left:111.727043pt;margin-top:18.01086pt;width:379.1pt;height:37.950pt;mso-position-horizontal-relative:page;mso-position-vertical-relative:paragraph;z-index:-268024;rotation:315" type="#_x0000_t136" fillcolor="#ffffff" stroked="f">
            <o:extrusion v:ext="view" autorotationcenter="t"/>
            <v:textpath style="font-family:&amp;quot;黑体&amp;quot;;font-size:38pt;v-text-kern:t;mso-text-shadow:auto" string="国家市场监督管理总局"/>
            <v:fill opacity="42405f"/>
            <w10:wrap type="none"/>
          </v:shape>
        </w:pict>
      </w:r>
      <w:r>
        <w:rPr/>
        <w:t>制造单位应当配备设计、工艺、材料、热处理、无损检测、理化检验、检验与试验、设备管理等过程的质量控制系统责任人员。</w:t>
      </w:r>
    </w:p>
    <w:p>
      <w:pPr>
        <w:pStyle w:val="BodyText"/>
        <w:spacing w:line="213" w:lineRule="auto" w:before="1"/>
        <w:ind w:right="1414" w:firstLine="495"/>
      </w:pPr>
      <w:r>
        <w:rPr>
          <w:rFonts w:ascii="Times New Roman" w:eastAsia="Times New Roman"/>
        </w:rPr>
        <w:t>A1</w:t>
      </w:r>
      <w:r>
        <w:rPr/>
        <w:t>、</w:t>
      </w:r>
      <w:r>
        <w:rPr>
          <w:rFonts w:ascii="Times New Roman" w:eastAsia="Times New Roman"/>
        </w:rPr>
        <w:t>A2 </w:t>
      </w:r>
      <w:r>
        <w:rPr/>
        <w:t>级许可制造单位的设计、工艺、检验与试验质量控制系统责任人员应当为理工类专业人员，具有工程师职称和阀门设计或者制造工作经历。</w:t>
      </w:r>
    </w:p>
    <w:p>
      <w:pPr>
        <w:pStyle w:val="BodyText"/>
        <w:spacing w:line="211" w:lineRule="auto"/>
        <w:ind w:right="1412" w:firstLine="495"/>
      </w:pPr>
      <w:r>
        <w:rPr>
          <w:rFonts w:ascii="Times New Roman" w:eastAsia="Times New Roman"/>
        </w:rPr>
        <w:t>B </w:t>
      </w:r>
      <w:r>
        <w:rPr/>
        <w:t>级许可制造单位的设计、工艺、检验与试验质量控制系统责任人员应当为理工类专业人员，具有助理工程师职称和阀门制造工作经历。</w:t>
      </w:r>
    </w:p>
    <w:p>
      <w:pPr>
        <w:pStyle w:val="BodyText"/>
        <w:spacing w:line="393" w:lineRule="exact"/>
        <w:ind w:left="773"/>
        <w:rPr>
          <w:rFonts w:ascii="宋体" w:eastAsia="宋体" w:hint="eastAsia"/>
        </w:rPr>
      </w:pPr>
      <w:r>
        <w:rPr>
          <w:rFonts w:ascii="黑体" w:eastAsia="黑体" w:hint="eastAsia"/>
        </w:rPr>
        <w:t>E2.2.5.1.2 </w:t>
      </w:r>
      <w:r>
        <w:rPr/>
        <w:t>技术人员</w:t>
      </w:r>
      <w:r>
        <w:rPr>
          <w:rFonts w:ascii="宋体" w:eastAsia="宋体" w:hint="eastAsia"/>
        </w:rPr>
        <w:t> </w:t>
      </w:r>
    </w:p>
    <w:p>
      <w:pPr>
        <w:pStyle w:val="BodyText"/>
        <w:spacing w:line="211" w:lineRule="auto" w:before="12"/>
        <w:ind w:right="1413" w:firstLine="495"/>
      </w:pPr>
      <w:r>
        <w:rPr>
          <w:rFonts w:ascii="Times New Roman" w:eastAsia="Times New Roman"/>
        </w:rPr>
        <w:t>A1 </w:t>
      </w:r>
      <w:r>
        <w:rPr/>
        <w:t>级许可制造单位的技术人员不少于 </w:t>
      </w:r>
      <w:r>
        <w:rPr>
          <w:rFonts w:ascii="Times New Roman" w:eastAsia="Times New Roman"/>
        </w:rPr>
        <w:t>20 </w:t>
      </w:r>
      <w:r>
        <w:rPr/>
        <w:t>人，</w:t>
      </w:r>
      <w:r>
        <w:rPr>
          <w:rFonts w:ascii="Times New Roman" w:eastAsia="Times New Roman"/>
        </w:rPr>
        <w:t>A2 </w:t>
      </w:r>
      <w:r>
        <w:rPr/>
        <w:t>级许可制造单位的技术人员不少于 </w:t>
      </w:r>
      <w:r>
        <w:rPr>
          <w:rFonts w:ascii="Times New Roman" w:eastAsia="Times New Roman"/>
        </w:rPr>
        <w:t>12 </w:t>
      </w:r>
      <w:r>
        <w:rPr/>
        <w:t>人，</w:t>
      </w:r>
      <w:r>
        <w:rPr>
          <w:rFonts w:ascii="Times New Roman" w:eastAsia="Times New Roman"/>
        </w:rPr>
        <w:t>B </w:t>
      </w:r>
      <w:r>
        <w:rPr/>
        <w:t>级许可制造单位的技术人员不少于 </w:t>
      </w:r>
      <w:r>
        <w:rPr>
          <w:rFonts w:ascii="Times New Roman" w:eastAsia="Times New Roman"/>
        </w:rPr>
        <w:t>5 </w:t>
      </w:r>
      <w:r>
        <w:rPr/>
        <w:t>人。</w:t>
      </w:r>
    </w:p>
    <w:p>
      <w:pPr>
        <w:pStyle w:val="BodyText"/>
        <w:spacing w:line="393" w:lineRule="exact"/>
        <w:ind w:left="773"/>
        <w:rPr>
          <w:rFonts w:ascii="宋体" w:eastAsia="宋体" w:hint="eastAsia"/>
        </w:rPr>
      </w:pPr>
      <w:r>
        <w:rPr>
          <w:rFonts w:ascii="黑体" w:eastAsia="黑体" w:hint="eastAsia"/>
          <w:spacing w:val="3"/>
        </w:rPr>
        <w:t>E2.2.5.1.3</w:t>
      </w:r>
      <w:r>
        <w:rPr>
          <w:rFonts w:ascii="黑体" w:eastAsia="黑体" w:hint="eastAsia"/>
          <w:spacing w:val="60"/>
        </w:rPr>
        <w:t> </w:t>
      </w:r>
      <w:r>
        <w:rPr>
          <w:spacing w:val="8"/>
        </w:rPr>
        <w:t>焊 工</w:t>
      </w:r>
      <w:r>
        <w:rPr>
          <w:rFonts w:ascii="宋体" w:eastAsia="宋体" w:hint="eastAsia"/>
        </w:rPr>
        <w:t> </w:t>
      </w:r>
    </w:p>
    <w:p>
      <w:pPr>
        <w:pStyle w:val="BodyText"/>
        <w:spacing w:line="400" w:lineRule="exact"/>
        <w:ind w:left="774"/>
      </w:pPr>
      <w:r>
        <w:rPr/>
        <w:t>制造过程有焊接工序的，焊工不少于 </w:t>
      </w:r>
      <w:r>
        <w:rPr>
          <w:rFonts w:ascii="Times New Roman" w:eastAsia="Times New Roman"/>
        </w:rPr>
        <w:t>2 </w:t>
      </w:r>
      <w:r>
        <w:rPr/>
        <w:t>人。</w:t>
      </w:r>
    </w:p>
    <w:p>
      <w:pPr>
        <w:pStyle w:val="BodyText"/>
        <w:spacing w:line="400" w:lineRule="exact"/>
        <w:ind w:left="774"/>
        <w:rPr>
          <w:rFonts w:ascii="宋体" w:eastAsia="宋体" w:hint="eastAsia"/>
        </w:rPr>
      </w:pPr>
      <w:r>
        <w:rPr>
          <w:rFonts w:ascii="黑体" w:eastAsia="黑体" w:hint="eastAsia"/>
        </w:rPr>
        <w:t>E2.2.5.1.4 </w:t>
      </w:r>
      <w:r>
        <w:rPr/>
        <w:t>无损检测人员</w:t>
      </w:r>
      <w:r>
        <w:rPr>
          <w:rFonts w:ascii="宋体" w:eastAsia="宋体" w:hint="eastAsia"/>
        </w:rPr>
        <w:t> </w:t>
      </w:r>
    </w:p>
    <w:p>
      <w:pPr>
        <w:pStyle w:val="BodyText"/>
        <w:spacing w:line="211" w:lineRule="auto" w:before="13"/>
        <w:ind w:right="1413" w:firstLine="495"/>
      </w:pPr>
      <w:r>
        <w:rPr>
          <w:rFonts w:ascii="Times New Roman" w:hAnsi="Times New Roman" w:eastAsia="Times New Roman"/>
        </w:rPr>
        <w:t>A1</w:t>
      </w:r>
      <w:r>
        <w:rPr/>
        <w:t>、</w:t>
      </w:r>
      <w:r>
        <w:rPr>
          <w:rFonts w:ascii="Times New Roman" w:hAnsi="Times New Roman" w:eastAsia="Times New Roman"/>
        </w:rPr>
        <w:t>A2 </w:t>
      </w:r>
      <w:r>
        <w:rPr/>
        <w:t>级许可制造单位，射线或者超声检测Ⅱ级人员不少于 </w:t>
      </w:r>
      <w:r>
        <w:rPr>
          <w:rFonts w:ascii="Times New Roman" w:hAnsi="Times New Roman" w:eastAsia="Times New Roman"/>
        </w:rPr>
        <w:t>2 </w:t>
      </w:r>
      <w:r>
        <w:rPr/>
        <w:t>人，磁粉或者渗透检测Ⅱ级人员不少于 </w:t>
      </w:r>
      <w:r>
        <w:rPr>
          <w:rFonts w:ascii="Times New Roman" w:hAnsi="Times New Roman" w:eastAsia="Times New Roman"/>
        </w:rPr>
        <w:t>2 </w:t>
      </w:r>
      <w:r>
        <w:rPr/>
        <w:t>人。</w:t>
      </w:r>
    </w:p>
    <w:p>
      <w:pPr>
        <w:pStyle w:val="BodyText"/>
        <w:spacing w:line="392" w:lineRule="exact"/>
        <w:ind w:left="774"/>
        <w:rPr>
          <w:rFonts w:ascii="宋体" w:eastAsia="宋体" w:hint="eastAsia"/>
        </w:rPr>
      </w:pPr>
      <w:r>
        <w:rPr>
          <w:rFonts w:ascii="黑体" w:eastAsia="黑体" w:hint="eastAsia"/>
        </w:rPr>
        <w:t>E2.2.5.1.5 </w:t>
      </w:r>
      <w:r>
        <w:rPr/>
        <w:t>理化检验人员</w:t>
      </w:r>
      <w:r>
        <w:rPr>
          <w:rFonts w:ascii="宋体" w:eastAsia="宋体" w:hint="eastAsia"/>
        </w:rPr>
        <w:t> </w:t>
      </w:r>
    </w:p>
    <w:p>
      <w:pPr>
        <w:pStyle w:val="BodyText"/>
        <w:spacing w:line="211" w:lineRule="auto" w:before="14"/>
        <w:ind w:right="1413" w:firstLine="495"/>
      </w:pPr>
      <w:r>
        <w:rPr>
          <w:rFonts w:ascii="Times New Roman" w:eastAsia="Times New Roman"/>
        </w:rPr>
        <w:t>A1</w:t>
      </w:r>
      <w:r>
        <w:rPr/>
        <w:t>、</w:t>
      </w:r>
      <w:r>
        <w:rPr>
          <w:rFonts w:ascii="Times New Roman" w:eastAsia="Times New Roman"/>
        </w:rPr>
        <w:t>A2 </w:t>
      </w:r>
      <w:r>
        <w:rPr/>
        <w:t>级许可制造单位理化检验人员不少于 </w:t>
      </w:r>
      <w:r>
        <w:rPr>
          <w:rFonts w:ascii="Times New Roman" w:eastAsia="Times New Roman"/>
        </w:rPr>
        <w:t>3 </w:t>
      </w:r>
      <w:r>
        <w:rPr/>
        <w:t>人，</w:t>
      </w:r>
      <w:r>
        <w:rPr>
          <w:rFonts w:ascii="Times New Roman" w:eastAsia="Times New Roman"/>
        </w:rPr>
        <w:t>B </w:t>
      </w:r>
      <w:r>
        <w:rPr/>
        <w:t>级许可制造单位理化检验人员不少于 </w:t>
      </w:r>
      <w:r>
        <w:rPr>
          <w:rFonts w:ascii="Times New Roman" w:eastAsia="Times New Roman"/>
        </w:rPr>
        <w:t>2 </w:t>
      </w:r>
      <w:r>
        <w:rPr/>
        <w:t>人。</w:t>
      </w:r>
    </w:p>
    <w:p>
      <w:pPr>
        <w:pStyle w:val="BodyText"/>
        <w:spacing w:line="213" w:lineRule="auto" w:before="1"/>
        <w:ind w:right="1421" w:firstLine="495"/>
      </w:pPr>
      <w:r>
        <w:rPr>
          <w:rFonts w:ascii="Times New Roman" w:eastAsia="Times New Roman"/>
        </w:rPr>
        <w:t>A1</w:t>
      </w:r>
      <w:r>
        <w:rPr/>
        <w:t>、</w:t>
      </w:r>
      <w:r>
        <w:rPr>
          <w:rFonts w:ascii="Times New Roman" w:eastAsia="Times New Roman"/>
        </w:rPr>
        <w:t>A2 </w:t>
      </w:r>
      <w:r>
        <w:rPr/>
        <w:t>级许可制造单位从事化学成分分析、力学性能测试的理化检验人员，具有 </w:t>
      </w:r>
      <w:r>
        <w:rPr>
          <w:rFonts w:ascii="Times New Roman" w:eastAsia="Times New Roman"/>
        </w:rPr>
        <w:t>3 </w:t>
      </w:r>
      <w:r>
        <w:rPr/>
        <w:t>年以上相关工作经历。</w:t>
      </w:r>
    </w:p>
    <w:p>
      <w:pPr>
        <w:pStyle w:val="BodyText"/>
        <w:spacing w:line="278" w:lineRule="exact"/>
        <w:ind w:left="0" w:right="1541"/>
        <w:jc w:val="right"/>
        <w:rPr>
          <w:rFonts w:ascii="宋体" w:hAnsi="宋体"/>
        </w:rPr>
      </w:pPr>
      <w:r>
        <w:rPr>
          <w:rFonts w:ascii="宋体" w:hAnsi="宋体"/>
        </w:rPr>
        <w:t>— 77 — </w:t>
      </w:r>
    </w:p>
    <w:p>
      <w:pPr>
        <w:spacing w:after="0" w:line="278"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797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ind w:left="774"/>
        <w:rPr>
          <w:rFonts w:ascii="宋体" w:eastAsia="宋体" w:hint="eastAsia"/>
        </w:rPr>
      </w:pPr>
      <w:r>
        <w:rPr>
          <w:rFonts w:ascii="黑体" w:eastAsia="黑体" w:hint="eastAsia"/>
        </w:rPr>
        <w:t>E2.2.5.2 </w:t>
      </w:r>
      <w:r>
        <w:rPr/>
        <w:t>工作场所</w:t>
      </w:r>
      <w:r>
        <w:rPr>
          <w:rFonts w:ascii="宋体" w:eastAsia="宋体" w:hint="eastAsia"/>
        </w:rPr>
        <w:t> </w:t>
      </w:r>
    </w:p>
    <w:p>
      <w:pPr>
        <w:pStyle w:val="BodyText"/>
        <w:spacing w:line="400" w:lineRule="exact"/>
        <w:ind w:left="773"/>
      </w:pPr>
      <w:r>
        <w:rPr/>
        <w:t>涉及禁油、禁脂类阀门制造的单位，应当有专门的防污染生产制造区域和车间。</w:t>
      </w:r>
    </w:p>
    <w:p>
      <w:pPr>
        <w:pStyle w:val="BodyText"/>
        <w:tabs>
          <w:tab w:pos="2020" w:val="left" w:leader="none"/>
        </w:tabs>
        <w:spacing w:line="400" w:lineRule="exact"/>
        <w:ind w:left="773"/>
      </w:pPr>
      <w:r>
        <w:rPr>
          <w:rFonts w:ascii="黑体" w:eastAsia="黑体" w:hint="eastAsia"/>
          <w:spacing w:val="2"/>
        </w:rPr>
        <w:t>E2.2.5.3</w:t>
        <w:tab/>
      </w:r>
      <w:r>
        <w:rPr>
          <w:spacing w:val="8"/>
        </w:rPr>
        <w:t>生产设备与工艺装备</w:t>
      </w:r>
    </w:p>
    <w:p>
      <w:pPr>
        <w:pStyle w:val="BodyText"/>
        <w:spacing w:line="400" w:lineRule="exact"/>
        <w:ind w:left="773"/>
        <w:rPr>
          <w:rFonts w:ascii="宋体" w:eastAsia="宋体" w:hint="eastAsia"/>
        </w:rPr>
      </w:pPr>
      <w:r>
        <w:rPr>
          <w:rFonts w:ascii="黑体" w:eastAsia="黑体" w:hint="eastAsia"/>
        </w:rPr>
        <w:t>E2.2.5.3.1 </w:t>
      </w:r>
      <w:r>
        <w:rPr/>
        <w:t>生产设备</w:t>
      </w:r>
      <w:r>
        <w:rPr>
          <w:rFonts w:ascii="宋体" w:eastAsia="宋体" w:hint="eastAsia"/>
        </w:rPr>
        <w:t> </w:t>
      </w:r>
    </w:p>
    <w:p>
      <w:pPr>
        <w:pStyle w:val="BodyText"/>
        <w:spacing w:line="213" w:lineRule="auto" w:before="9"/>
        <w:ind w:right="1413" w:firstLine="504"/>
        <w:jc w:val="both"/>
      </w:pPr>
      <w:r>
        <w:rPr/>
        <w:t>制造单位应当具备密封面堆焊和加工、配管的焊接、阀体、阀盖、闸板和阀芯的机械加工</w:t>
      </w:r>
      <w:r>
        <w:rPr>
          <w:rFonts w:ascii="宋体" w:eastAsia="宋体" w:hint="eastAsia"/>
        </w:rPr>
        <w:t>(</w:t>
      </w:r>
      <w:r>
        <w:rPr/>
        <w:t>阀杆和球体的机械加工除外</w:t>
      </w:r>
      <w:r>
        <w:rPr>
          <w:rFonts w:ascii="宋体" w:eastAsia="宋体" w:hint="eastAsia"/>
        </w:rPr>
        <w:t>)</w:t>
      </w:r>
      <w:r>
        <w:rPr/>
        <w:t>、装配、阀门整机产品的检验和试验的制造能力。</w:t>
      </w:r>
    </w:p>
    <w:p>
      <w:pPr>
        <w:pStyle w:val="BodyText"/>
        <w:spacing w:line="384" w:lineRule="exact"/>
        <w:ind w:left="773"/>
      </w:pPr>
      <w:r>
        <w:rPr>
          <w:rFonts w:ascii="Times New Roman" w:eastAsia="Times New Roman"/>
        </w:rPr>
        <w:t>A2 </w:t>
      </w:r>
      <w:r>
        <w:rPr/>
        <w:t>级许可制造单位应当具备深冷处理能力。</w:t>
      </w:r>
    </w:p>
    <w:p>
      <w:pPr>
        <w:pStyle w:val="BodyText"/>
        <w:spacing w:line="213" w:lineRule="auto" w:before="9"/>
        <w:ind w:left="773" w:right="3785"/>
      </w:pPr>
      <w:r>
        <w:rPr/>
        <w:t>涉及禁油、禁脂阀门制造的单位应当具备脱脂清洗能力。主要生产设备要求见表 </w:t>
      </w:r>
      <w:r>
        <w:rPr>
          <w:rFonts w:ascii="Times New Roman" w:eastAsia="Times New Roman"/>
        </w:rPr>
        <w:t>E-4</w:t>
      </w:r>
      <w:r>
        <w:rPr/>
        <w:t>。</w:t>
      </w:r>
    </w:p>
    <w:p>
      <w:pPr>
        <w:pStyle w:val="BodyText"/>
        <w:tabs>
          <w:tab w:pos="4463" w:val="left" w:leader="none"/>
        </w:tabs>
        <w:spacing w:before="82" w:after="27"/>
        <w:ind w:left="3540"/>
      </w:pPr>
      <w:r>
        <w:rPr/>
        <w:pict>
          <v:shape style="position:absolute;margin-left:111.727043pt;margin-top:117.410255pt;width:379.1pt;height:37.950pt;mso-position-horizontal-relative:page;mso-position-vertical-relative:paragraph;z-index:-267928;rotation:315" type="#_x0000_t136" fillcolor="#ffffff" stroked="f">
            <o:extrusion v:ext="view" autorotationcenter="t"/>
            <v:textpath style="font-family:&amp;quot;黑体&amp;quot;;font-size:38pt;v-text-kern:t;mso-text-shadow:auto" string="国家市场监督管理总局"/>
            <v:fill opacity="42405f"/>
            <w10:wrap type="none"/>
          </v:shape>
        </w:pict>
      </w:r>
      <w:r>
        <w:rPr/>
        <w:t>表</w:t>
      </w:r>
      <w:r>
        <w:rPr>
          <w:spacing w:val="3"/>
        </w:rPr>
        <w:t> </w:t>
      </w:r>
      <w:r>
        <w:rPr>
          <w:rFonts w:ascii="Times New Roman" w:eastAsia="Times New Roman"/>
        </w:rPr>
        <w:t>E-4</w:t>
        <w:tab/>
      </w:r>
      <w:r>
        <w:rPr>
          <w:spacing w:val="8"/>
        </w:rPr>
        <w:t>主要生产设备</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45"/>
        <w:gridCol w:w="7427"/>
      </w:tblGrid>
      <w:tr>
        <w:trPr>
          <w:trHeight w:val="340" w:hRule="atLeast"/>
        </w:trPr>
        <w:tc>
          <w:tcPr>
            <w:tcW w:w="1645" w:type="dxa"/>
            <w:tcBorders>
              <w:bottom w:val="single" w:sz="4" w:space="0" w:color="000000"/>
              <w:right w:val="single" w:sz="4" w:space="0" w:color="000000"/>
            </w:tcBorders>
            <w:shd w:val="clear" w:color="auto" w:fill="D1F3E7"/>
          </w:tcPr>
          <w:p>
            <w:pPr>
              <w:pStyle w:val="TableParagraph"/>
              <w:spacing w:line="320" w:lineRule="exact"/>
              <w:ind w:left="322" w:right="308"/>
              <w:rPr>
                <w:sz w:val="24"/>
              </w:rPr>
            </w:pPr>
            <w:r>
              <w:rPr>
                <w:sz w:val="24"/>
              </w:rPr>
              <w:t>许可级别</w:t>
            </w:r>
          </w:p>
        </w:tc>
        <w:tc>
          <w:tcPr>
            <w:tcW w:w="7427" w:type="dxa"/>
            <w:tcBorders>
              <w:left w:val="single" w:sz="4" w:space="0" w:color="000000"/>
              <w:bottom w:val="single" w:sz="4" w:space="0" w:color="000000"/>
            </w:tcBorders>
            <w:shd w:val="clear" w:color="auto" w:fill="D1F3E7"/>
          </w:tcPr>
          <w:p>
            <w:pPr>
              <w:pStyle w:val="TableParagraph"/>
              <w:spacing w:line="320" w:lineRule="exact"/>
              <w:ind w:left="2977" w:right="2955"/>
              <w:rPr>
                <w:sz w:val="24"/>
              </w:rPr>
            </w:pPr>
            <w:r>
              <w:rPr>
                <w:sz w:val="24"/>
              </w:rPr>
              <w:t>主要生产设备</w:t>
            </w:r>
          </w:p>
        </w:tc>
      </w:tr>
      <w:tr>
        <w:trPr>
          <w:trHeight w:val="1920" w:hRule="atLeast"/>
        </w:trPr>
        <w:tc>
          <w:tcPr>
            <w:tcW w:w="1645" w:type="dxa"/>
            <w:tcBorders>
              <w:top w:val="single" w:sz="4" w:space="0" w:color="000000"/>
              <w:bottom w:val="single" w:sz="4" w:space="0" w:color="000000"/>
              <w:right w:val="single" w:sz="4" w:space="0" w:color="000000"/>
            </w:tcBorders>
            <w:shd w:val="clear" w:color="auto" w:fill="D1F3E7"/>
          </w:tcPr>
          <w:p>
            <w:pPr>
              <w:pStyle w:val="TableParagraph"/>
              <w:jc w:val="left"/>
              <w:rPr>
                <w:sz w:val="26"/>
              </w:rPr>
            </w:pPr>
          </w:p>
          <w:p>
            <w:pPr>
              <w:pStyle w:val="TableParagraph"/>
              <w:spacing w:before="3"/>
              <w:jc w:val="left"/>
              <w:rPr>
                <w:sz w:val="18"/>
              </w:rPr>
            </w:pPr>
          </w:p>
          <w:p>
            <w:pPr>
              <w:pStyle w:val="TableParagraph"/>
              <w:ind w:left="320" w:right="308"/>
              <w:rPr>
                <w:rFonts w:ascii="Times New Roman"/>
                <w:sz w:val="24"/>
              </w:rPr>
            </w:pPr>
            <w:r>
              <w:rPr>
                <w:rFonts w:ascii="Times New Roman"/>
                <w:sz w:val="24"/>
              </w:rPr>
              <w:t>A1</w:t>
            </w:r>
          </w:p>
        </w:tc>
        <w:tc>
          <w:tcPr>
            <w:tcW w:w="7427" w:type="dxa"/>
            <w:tcBorders>
              <w:top w:val="single" w:sz="4" w:space="0" w:color="000000"/>
              <w:left w:val="single" w:sz="4" w:space="0" w:color="000000"/>
              <w:bottom w:val="single" w:sz="4" w:space="0" w:color="000000"/>
            </w:tcBorders>
            <w:shd w:val="clear" w:color="auto" w:fill="D1F3E7"/>
          </w:tcPr>
          <w:p>
            <w:pPr>
              <w:pStyle w:val="TableParagraph"/>
              <w:numPr>
                <w:ilvl w:val="0"/>
                <w:numId w:val="163"/>
              </w:numPr>
              <w:tabs>
                <w:tab w:pos="485" w:val="left" w:leader="none"/>
              </w:tabs>
              <w:spacing w:line="170" w:lineRule="auto" w:before="28" w:after="0"/>
              <w:ind w:left="112" w:right="97" w:firstLine="0"/>
              <w:jc w:val="left"/>
              <w:rPr>
                <w:sz w:val="24"/>
              </w:rPr>
            </w:pPr>
            <w:r>
              <w:rPr>
                <w:spacing w:val="7"/>
                <w:sz w:val="24"/>
              </w:rPr>
              <w:t>加工中心</w:t>
            </w:r>
            <w:r>
              <w:rPr>
                <w:rFonts w:ascii="宋体" w:eastAsia="宋体" w:hint="eastAsia"/>
                <w:spacing w:val="4"/>
                <w:sz w:val="24"/>
              </w:rPr>
              <w:t>(</w:t>
            </w:r>
            <w:r>
              <w:rPr>
                <w:spacing w:val="7"/>
                <w:sz w:val="24"/>
              </w:rPr>
              <w:t>带刀库和自动换刀装置的</w:t>
            </w:r>
            <w:r>
              <w:rPr>
                <w:rFonts w:ascii="宋体" w:eastAsia="宋体" w:hint="eastAsia"/>
                <w:spacing w:val="-27"/>
                <w:sz w:val="24"/>
              </w:rPr>
              <w:t>) </w:t>
            </w:r>
            <w:r>
              <w:rPr>
                <w:rFonts w:ascii="Times New Roman" w:eastAsia="Times New Roman"/>
                <w:sz w:val="24"/>
              </w:rPr>
              <w:t>1</w:t>
            </w:r>
            <w:r>
              <w:rPr>
                <w:rFonts w:ascii="Times New Roman" w:eastAsia="Times New Roman"/>
                <w:spacing w:val="7"/>
                <w:sz w:val="24"/>
              </w:rPr>
              <w:t> </w:t>
            </w:r>
            <w:r>
              <w:rPr>
                <w:spacing w:val="-13"/>
                <w:sz w:val="24"/>
              </w:rPr>
              <w:t>台，回转直径 </w:t>
            </w:r>
            <w:r>
              <w:rPr>
                <w:rFonts w:ascii="Times New Roman" w:eastAsia="Times New Roman"/>
                <w:spacing w:val="2"/>
                <w:sz w:val="24"/>
              </w:rPr>
              <w:t>1600mm</w:t>
            </w:r>
            <w:r>
              <w:rPr>
                <w:rFonts w:ascii="Times New Roman" w:eastAsia="Times New Roman"/>
                <w:spacing w:val="6"/>
                <w:sz w:val="24"/>
              </w:rPr>
              <w:t> </w:t>
            </w:r>
            <w:r>
              <w:rPr>
                <w:sz w:val="24"/>
              </w:rPr>
              <w:t>的</w:t>
            </w:r>
            <w:r>
              <w:rPr>
                <w:spacing w:val="4"/>
                <w:sz w:val="24"/>
              </w:rPr>
              <w:t>数控立车 </w:t>
            </w:r>
            <w:r>
              <w:rPr>
                <w:rFonts w:ascii="Times New Roman" w:eastAsia="Times New Roman"/>
                <w:sz w:val="24"/>
              </w:rPr>
              <w:t>1</w:t>
            </w:r>
            <w:r>
              <w:rPr>
                <w:rFonts w:ascii="Times New Roman" w:eastAsia="Times New Roman"/>
                <w:spacing w:val="6"/>
                <w:sz w:val="24"/>
              </w:rPr>
              <w:t> </w:t>
            </w:r>
            <w:r>
              <w:rPr>
                <w:spacing w:val="4"/>
                <w:sz w:val="24"/>
              </w:rPr>
              <w:t>台，数控机床 </w:t>
            </w:r>
            <w:r>
              <w:rPr>
                <w:rFonts w:ascii="Times New Roman" w:eastAsia="Times New Roman"/>
                <w:sz w:val="24"/>
              </w:rPr>
              <w:t>5</w:t>
            </w:r>
            <w:r>
              <w:rPr>
                <w:rFonts w:ascii="Times New Roman" w:eastAsia="Times New Roman"/>
                <w:spacing w:val="7"/>
                <w:sz w:val="24"/>
              </w:rPr>
              <w:t> </w:t>
            </w:r>
            <w:r>
              <w:rPr>
                <w:spacing w:val="8"/>
                <w:sz w:val="24"/>
              </w:rPr>
              <w:t>台；</w:t>
            </w:r>
          </w:p>
          <w:p>
            <w:pPr>
              <w:pStyle w:val="TableParagraph"/>
              <w:numPr>
                <w:ilvl w:val="0"/>
                <w:numId w:val="163"/>
              </w:numPr>
              <w:tabs>
                <w:tab w:pos="485" w:val="left" w:leader="none"/>
              </w:tabs>
              <w:spacing w:line="291" w:lineRule="exact" w:before="0" w:after="0"/>
              <w:ind w:left="484" w:right="0" w:hanging="372"/>
              <w:jc w:val="left"/>
              <w:rPr>
                <w:sz w:val="24"/>
              </w:rPr>
            </w:pPr>
            <w:r>
              <w:rPr>
                <w:spacing w:val="7"/>
                <w:sz w:val="24"/>
              </w:rPr>
              <w:t>满足产品加工需要的材料下料切割和各类机械加工设备；</w:t>
            </w:r>
          </w:p>
          <w:p>
            <w:pPr>
              <w:pStyle w:val="TableParagraph"/>
              <w:numPr>
                <w:ilvl w:val="0"/>
                <w:numId w:val="163"/>
              </w:numPr>
              <w:tabs>
                <w:tab w:pos="485" w:val="left" w:leader="none"/>
              </w:tabs>
              <w:spacing w:line="170" w:lineRule="auto" w:before="28" w:after="0"/>
              <w:ind w:left="112" w:right="103" w:firstLine="0"/>
              <w:jc w:val="left"/>
              <w:rPr>
                <w:sz w:val="24"/>
              </w:rPr>
            </w:pPr>
            <w:r>
              <w:rPr>
                <w:spacing w:val="7"/>
                <w:sz w:val="24"/>
              </w:rPr>
              <w:t>满足产品密封面合金材料自动堆焊的设备</w:t>
            </w:r>
            <w:r>
              <w:rPr>
                <w:rFonts w:ascii="宋体" w:eastAsia="宋体" w:hint="eastAsia"/>
                <w:spacing w:val="4"/>
                <w:sz w:val="24"/>
              </w:rPr>
              <w:t>(</w:t>
            </w:r>
            <w:r>
              <w:rPr>
                <w:spacing w:val="6"/>
                <w:sz w:val="24"/>
              </w:rPr>
              <w:t>适用平面和圆锥形状</w:t>
            </w:r>
            <w:r>
              <w:rPr>
                <w:spacing w:val="7"/>
                <w:sz w:val="24"/>
              </w:rPr>
              <w:t>零件</w:t>
            </w:r>
            <w:r>
              <w:rPr>
                <w:rFonts w:ascii="宋体" w:eastAsia="宋体" w:hint="eastAsia"/>
                <w:spacing w:val="5"/>
                <w:sz w:val="24"/>
              </w:rPr>
              <w:t>)</w:t>
            </w:r>
            <w:r>
              <w:rPr>
                <w:spacing w:val="6"/>
                <w:sz w:val="24"/>
              </w:rPr>
              <w:t>，有密封面堆焊的焊前预热和焊后加热保温及热处理设备；</w:t>
            </w:r>
          </w:p>
          <w:p>
            <w:pPr>
              <w:pStyle w:val="TableParagraph"/>
              <w:numPr>
                <w:ilvl w:val="0"/>
                <w:numId w:val="163"/>
              </w:numPr>
              <w:tabs>
                <w:tab w:pos="485" w:val="left" w:leader="none"/>
              </w:tabs>
              <w:spacing w:line="271" w:lineRule="exact" w:before="0" w:after="0"/>
              <w:ind w:left="484" w:right="0" w:hanging="372"/>
              <w:jc w:val="left"/>
              <w:rPr>
                <w:sz w:val="24"/>
              </w:rPr>
            </w:pPr>
            <w:r>
              <w:rPr>
                <w:spacing w:val="8"/>
                <w:sz w:val="24"/>
              </w:rPr>
              <w:t>有满足产品其他焊接需要的焊接机设备</w:t>
            </w:r>
          </w:p>
        </w:tc>
      </w:tr>
      <w:tr>
        <w:trPr>
          <w:trHeight w:val="1919" w:hRule="atLeast"/>
        </w:trPr>
        <w:tc>
          <w:tcPr>
            <w:tcW w:w="1645" w:type="dxa"/>
            <w:tcBorders>
              <w:top w:val="single" w:sz="4" w:space="0" w:color="000000"/>
              <w:bottom w:val="single" w:sz="4" w:space="0" w:color="000000"/>
              <w:right w:val="single" w:sz="4" w:space="0" w:color="000000"/>
            </w:tcBorders>
            <w:shd w:val="clear" w:color="auto" w:fill="D1F3E7"/>
          </w:tcPr>
          <w:p>
            <w:pPr>
              <w:pStyle w:val="TableParagraph"/>
              <w:jc w:val="left"/>
              <w:rPr>
                <w:sz w:val="26"/>
              </w:rPr>
            </w:pPr>
          </w:p>
          <w:p>
            <w:pPr>
              <w:pStyle w:val="TableParagraph"/>
              <w:spacing w:before="3"/>
              <w:jc w:val="left"/>
              <w:rPr>
                <w:sz w:val="18"/>
              </w:rPr>
            </w:pPr>
          </w:p>
          <w:p>
            <w:pPr>
              <w:pStyle w:val="TableParagraph"/>
              <w:ind w:left="320" w:right="308"/>
              <w:rPr>
                <w:rFonts w:ascii="Times New Roman"/>
                <w:sz w:val="24"/>
              </w:rPr>
            </w:pPr>
            <w:r>
              <w:rPr>
                <w:rFonts w:ascii="Times New Roman"/>
                <w:sz w:val="24"/>
              </w:rPr>
              <w:t>A2</w:t>
            </w:r>
          </w:p>
        </w:tc>
        <w:tc>
          <w:tcPr>
            <w:tcW w:w="7427" w:type="dxa"/>
            <w:tcBorders>
              <w:top w:val="single" w:sz="4" w:space="0" w:color="000000"/>
              <w:left w:val="single" w:sz="4" w:space="0" w:color="000000"/>
              <w:bottom w:val="single" w:sz="4" w:space="0" w:color="000000"/>
            </w:tcBorders>
            <w:shd w:val="clear" w:color="auto" w:fill="D1F3E7"/>
          </w:tcPr>
          <w:p>
            <w:pPr>
              <w:pStyle w:val="TableParagraph"/>
              <w:numPr>
                <w:ilvl w:val="0"/>
                <w:numId w:val="164"/>
              </w:numPr>
              <w:tabs>
                <w:tab w:pos="485" w:val="left" w:leader="none"/>
              </w:tabs>
              <w:spacing w:line="170" w:lineRule="auto" w:before="27" w:after="0"/>
              <w:ind w:left="112" w:right="85" w:firstLine="0"/>
              <w:jc w:val="left"/>
              <w:rPr>
                <w:sz w:val="24"/>
              </w:rPr>
            </w:pPr>
            <w:r>
              <w:rPr>
                <w:spacing w:val="5"/>
                <w:sz w:val="24"/>
              </w:rPr>
              <w:t>数控机床 </w:t>
            </w:r>
            <w:r>
              <w:rPr>
                <w:rFonts w:ascii="Times New Roman" w:eastAsia="Times New Roman"/>
                <w:sz w:val="24"/>
              </w:rPr>
              <w:t>6</w:t>
            </w:r>
            <w:r>
              <w:rPr>
                <w:rFonts w:ascii="Times New Roman" w:eastAsia="Times New Roman"/>
                <w:spacing w:val="6"/>
                <w:sz w:val="24"/>
              </w:rPr>
              <w:t> </w:t>
            </w:r>
            <w:r>
              <w:rPr>
                <w:spacing w:val="-4"/>
                <w:sz w:val="24"/>
              </w:rPr>
              <w:t>台，满足产品加工需要的材料下料切割和各类机械加</w:t>
            </w:r>
            <w:r>
              <w:rPr>
                <w:spacing w:val="8"/>
                <w:sz w:val="24"/>
              </w:rPr>
              <w:t>工设备；</w:t>
            </w:r>
          </w:p>
          <w:p>
            <w:pPr>
              <w:pStyle w:val="TableParagraph"/>
              <w:numPr>
                <w:ilvl w:val="0"/>
                <w:numId w:val="164"/>
              </w:numPr>
              <w:tabs>
                <w:tab w:pos="485" w:val="left" w:leader="none"/>
              </w:tabs>
              <w:spacing w:line="170" w:lineRule="auto" w:before="0" w:after="0"/>
              <w:ind w:left="112" w:right="103" w:firstLine="0"/>
              <w:jc w:val="left"/>
              <w:rPr>
                <w:sz w:val="24"/>
              </w:rPr>
            </w:pPr>
            <w:r>
              <w:rPr>
                <w:spacing w:val="7"/>
                <w:sz w:val="24"/>
              </w:rPr>
              <w:t>满足产品密封面合金材料自动堆焊的设备</w:t>
            </w:r>
            <w:r>
              <w:rPr>
                <w:rFonts w:ascii="宋体" w:eastAsia="宋体" w:hint="eastAsia"/>
                <w:spacing w:val="4"/>
                <w:sz w:val="24"/>
              </w:rPr>
              <w:t>(</w:t>
            </w:r>
            <w:r>
              <w:rPr>
                <w:spacing w:val="6"/>
                <w:sz w:val="24"/>
              </w:rPr>
              <w:t>适用平面和圆锥形状</w:t>
            </w:r>
            <w:r>
              <w:rPr>
                <w:spacing w:val="7"/>
                <w:sz w:val="24"/>
              </w:rPr>
              <w:t>零件</w:t>
            </w:r>
            <w:r>
              <w:rPr>
                <w:rFonts w:ascii="宋体" w:eastAsia="宋体" w:hint="eastAsia"/>
                <w:spacing w:val="5"/>
                <w:sz w:val="24"/>
              </w:rPr>
              <w:t>)</w:t>
            </w:r>
            <w:r>
              <w:rPr>
                <w:spacing w:val="6"/>
                <w:sz w:val="24"/>
              </w:rPr>
              <w:t>，有密封面堆焊的焊前预热和焊后加热保温及热处理设备；</w:t>
            </w:r>
          </w:p>
          <w:p>
            <w:pPr>
              <w:pStyle w:val="TableParagraph"/>
              <w:numPr>
                <w:ilvl w:val="0"/>
                <w:numId w:val="164"/>
              </w:numPr>
              <w:tabs>
                <w:tab w:pos="485" w:val="left" w:leader="none"/>
              </w:tabs>
              <w:spacing w:line="292" w:lineRule="exact" w:before="0" w:after="0"/>
              <w:ind w:left="484" w:right="0" w:hanging="372"/>
              <w:jc w:val="left"/>
              <w:rPr>
                <w:sz w:val="24"/>
              </w:rPr>
            </w:pPr>
            <w:r>
              <w:rPr>
                <w:spacing w:val="8"/>
                <w:sz w:val="24"/>
              </w:rPr>
              <w:t>有满足产品其他焊接需要的焊接设备；</w:t>
            </w:r>
          </w:p>
          <w:p>
            <w:pPr>
              <w:pStyle w:val="TableParagraph"/>
              <w:numPr>
                <w:ilvl w:val="0"/>
                <w:numId w:val="164"/>
              </w:numPr>
              <w:tabs>
                <w:tab w:pos="485" w:val="left" w:leader="none"/>
              </w:tabs>
              <w:spacing w:line="300" w:lineRule="exact" w:before="0" w:after="0"/>
              <w:ind w:left="484" w:right="0" w:hanging="372"/>
              <w:jc w:val="left"/>
              <w:rPr>
                <w:sz w:val="24"/>
              </w:rPr>
            </w:pPr>
            <w:r>
              <w:rPr>
                <w:spacing w:val="8"/>
                <w:sz w:val="24"/>
              </w:rPr>
              <w:t>满足零件低温处理的低温保温槽</w:t>
            </w:r>
          </w:p>
        </w:tc>
      </w:tr>
      <w:tr>
        <w:trPr>
          <w:trHeight w:val="1299" w:hRule="atLeast"/>
        </w:trPr>
        <w:tc>
          <w:tcPr>
            <w:tcW w:w="1645" w:type="dxa"/>
            <w:tcBorders>
              <w:top w:val="single" w:sz="4" w:space="0" w:color="000000"/>
              <w:bottom w:val="nil"/>
              <w:right w:val="single" w:sz="4" w:space="0" w:color="000000"/>
            </w:tcBorders>
            <w:shd w:val="clear" w:color="auto" w:fill="D1F3E7"/>
          </w:tcPr>
          <w:p>
            <w:pPr>
              <w:pStyle w:val="TableParagraph"/>
              <w:spacing w:before="3"/>
              <w:jc w:val="left"/>
              <w:rPr>
                <w:sz w:val="27"/>
              </w:rPr>
            </w:pPr>
          </w:p>
          <w:p>
            <w:pPr>
              <w:pStyle w:val="TableParagraph"/>
              <w:ind w:left="10"/>
              <w:rPr>
                <w:rFonts w:ascii="Times New Roman"/>
                <w:sz w:val="24"/>
              </w:rPr>
            </w:pPr>
            <w:r>
              <w:rPr>
                <w:rFonts w:ascii="Times New Roman"/>
                <w:sz w:val="24"/>
              </w:rPr>
              <w:t>B</w:t>
            </w:r>
          </w:p>
        </w:tc>
        <w:tc>
          <w:tcPr>
            <w:tcW w:w="7427" w:type="dxa"/>
            <w:tcBorders>
              <w:top w:val="single" w:sz="4" w:space="0" w:color="000000"/>
              <w:left w:val="single" w:sz="4" w:space="0" w:color="000000"/>
              <w:bottom w:val="nil"/>
            </w:tcBorders>
            <w:shd w:val="clear" w:color="auto" w:fill="D1F3E7"/>
          </w:tcPr>
          <w:p>
            <w:pPr>
              <w:pStyle w:val="TableParagraph"/>
              <w:numPr>
                <w:ilvl w:val="0"/>
                <w:numId w:val="165"/>
              </w:numPr>
              <w:tabs>
                <w:tab w:pos="485" w:val="left" w:leader="none"/>
              </w:tabs>
              <w:spacing w:line="170" w:lineRule="auto" w:before="27" w:after="0"/>
              <w:ind w:left="112" w:right="85" w:firstLine="0"/>
              <w:jc w:val="left"/>
              <w:rPr>
                <w:sz w:val="24"/>
              </w:rPr>
            </w:pPr>
            <w:r>
              <w:rPr>
                <w:spacing w:val="5"/>
                <w:sz w:val="24"/>
              </w:rPr>
              <w:t>数控机床 </w:t>
            </w:r>
            <w:r>
              <w:rPr>
                <w:rFonts w:ascii="Times New Roman" w:eastAsia="Times New Roman"/>
                <w:sz w:val="24"/>
              </w:rPr>
              <w:t>3</w:t>
            </w:r>
            <w:r>
              <w:rPr>
                <w:rFonts w:ascii="Times New Roman" w:eastAsia="Times New Roman"/>
                <w:spacing w:val="6"/>
                <w:sz w:val="24"/>
              </w:rPr>
              <w:t> </w:t>
            </w:r>
            <w:r>
              <w:rPr>
                <w:spacing w:val="-4"/>
                <w:sz w:val="24"/>
              </w:rPr>
              <w:t>台，满足产品加工需要的材料下料切割和各类机械加</w:t>
            </w:r>
            <w:r>
              <w:rPr>
                <w:spacing w:val="8"/>
                <w:sz w:val="24"/>
              </w:rPr>
              <w:t>工设备；</w:t>
            </w:r>
          </w:p>
          <w:p>
            <w:pPr>
              <w:pStyle w:val="TableParagraph"/>
              <w:numPr>
                <w:ilvl w:val="0"/>
                <w:numId w:val="165"/>
              </w:numPr>
              <w:tabs>
                <w:tab w:pos="485" w:val="left" w:leader="none"/>
              </w:tabs>
              <w:spacing w:line="292" w:lineRule="exact" w:before="0" w:after="0"/>
              <w:ind w:left="484" w:right="0" w:hanging="372"/>
              <w:jc w:val="left"/>
              <w:rPr>
                <w:sz w:val="24"/>
              </w:rPr>
            </w:pPr>
            <w:r>
              <w:rPr>
                <w:spacing w:val="2"/>
                <w:sz w:val="24"/>
              </w:rPr>
              <w:t>有满足密封面堆焊和其他焊接要求的焊接设备；密封面堆焊硬质</w:t>
            </w:r>
          </w:p>
          <w:p>
            <w:pPr>
              <w:pStyle w:val="TableParagraph"/>
              <w:spacing w:line="319" w:lineRule="exact"/>
              <w:ind w:left="112"/>
              <w:jc w:val="left"/>
              <w:rPr>
                <w:sz w:val="24"/>
              </w:rPr>
            </w:pPr>
            <w:r>
              <w:rPr>
                <w:sz w:val="24"/>
              </w:rPr>
              <w:t>合金材料的，有焊前预热和焊后加热保温及热处理设备</w:t>
            </w:r>
          </w:p>
        </w:tc>
      </w:tr>
    </w:tbl>
    <w:p>
      <w:pPr>
        <w:pStyle w:val="BodyText"/>
        <w:spacing w:line="426" w:lineRule="exact" w:before="110"/>
        <w:ind w:left="774"/>
        <w:rPr>
          <w:rFonts w:ascii="宋体" w:eastAsia="宋体" w:hint="eastAsia"/>
        </w:rPr>
      </w:pPr>
      <w:r>
        <w:rPr/>
        <w:pict>
          <v:group style="position:absolute;margin-left:69.419998pt;margin-top:-1.461575pt;width:454.6pt;height:7.05pt;mso-position-horizontal-relative:page;mso-position-vertical-relative:paragraph;z-index:7384" coordorigin="1388,-29" coordsize="9092,141">
            <v:shape style="position:absolute;left:1407;top:-20;width:9072;height:2" coordorigin="1408,-20" coordsize="9072,0" path="m1408,-20l3058,-20m3058,-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rFonts w:ascii="黑体" w:eastAsia="黑体" w:hint="eastAsia"/>
        </w:rPr>
        <w:t>E2.2.5.3.2 </w:t>
      </w:r>
      <w:r>
        <w:rPr/>
        <w:t>工艺装备</w:t>
      </w:r>
      <w:r>
        <w:rPr>
          <w:rFonts w:ascii="宋体" w:eastAsia="宋体" w:hint="eastAsia"/>
        </w:rPr>
        <w:t> </w:t>
      </w:r>
    </w:p>
    <w:p>
      <w:pPr>
        <w:pStyle w:val="BodyText"/>
        <w:spacing w:line="211" w:lineRule="auto" w:before="13"/>
        <w:ind w:right="1413" w:firstLine="495"/>
      </w:pPr>
      <w:r>
        <w:rPr/>
        <w:t>制造单位应当具有满足产品制造需要的工装夹具、胎模具、密封面堆焊和其他零件焊接用的转胎工装等。</w:t>
      </w:r>
    </w:p>
    <w:p>
      <w:pPr>
        <w:pStyle w:val="BodyText"/>
        <w:tabs>
          <w:tab w:pos="2020" w:val="left" w:leader="none"/>
        </w:tabs>
        <w:spacing w:line="393" w:lineRule="exact"/>
        <w:ind w:left="773"/>
      </w:pPr>
      <w:r>
        <w:rPr>
          <w:rFonts w:ascii="黑体" w:eastAsia="黑体" w:hint="eastAsia"/>
          <w:spacing w:val="2"/>
        </w:rPr>
        <w:t>E2.2.5.4</w:t>
        <w:tab/>
      </w:r>
      <w:r>
        <w:rPr>
          <w:spacing w:val="8"/>
        </w:rPr>
        <w:t>检测仪器与试验装置</w:t>
      </w:r>
    </w:p>
    <w:p>
      <w:pPr>
        <w:pStyle w:val="BodyText"/>
        <w:tabs>
          <w:tab w:pos="2269" w:val="left" w:leader="none"/>
        </w:tabs>
        <w:spacing w:line="211" w:lineRule="auto" w:before="12"/>
        <w:ind w:left="773" w:right="6848"/>
      </w:pPr>
      <w:r>
        <w:rPr>
          <w:rFonts w:ascii="黑体" w:eastAsia="黑体" w:hint="eastAsia"/>
          <w:spacing w:val="2"/>
        </w:rPr>
        <w:t>E2.2.5.4.1</w:t>
        <w:tab/>
      </w:r>
      <w:r>
        <w:rPr>
          <w:spacing w:val="8"/>
        </w:rPr>
        <w:t>理化检验仪器</w:t>
      </w:r>
      <w:r>
        <w:rPr>
          <w:spacing w:val="6"/>
        </w:rPr>
        <w:t>理化检验仪器要求见表 </w:t>
      </w:r>
      <w:r>
        <w:rPr>
          <w:rFonts w:ascii="Times New Roman" w:eastAsia="Times New Roman"/>
          <w:spacing w:val="3"/>
        </w:rPr>
        <w:t>E-5</w:t>
      </w:r>
      <w:r>
        <w:rPr>
          <w:spacing w:val="-16"/>
        </w:rPr>
        <w:t>。</w:t>
      </w:r>
    </w:p>
    <w:p>
      <w:pPr>
        <w:pStyle w:val="BodyText"/>
        <w:ind w:left="0"/>
        <w:rPr>
          <w:sz w:val="20"/>
        </w:rPr>
      </w:pPr>
    </w:p>
    <w:p>
      <w:pPr>
        <w:pStyle w:val="BodyText"/>
        <w:spacing w:before="15"/>
        <w:ind w:left="0"/>
        <w:rPr>
          <w:sz w:val="25"/>
        </w:rPr>
      </w:pPr>
    </w:p>
    <w:p>
      <w:pPr>
        <w:pStyle w:val="BodyText"/>
        <w:spacing w:before="67"/>
        <w:rPr>
          <w:rFonts w:ascii="宋体" w:hAnsi="宋体"/>
        </w:rPr>
      </w:pPr>
      <w:r>
        <w:rPr>
          <w:rFonts w:ascii="宋体" w:hAnsi="宋体"/>
        </w:rPr>
        <w:t>— 78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788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tabs>
          <w:tab w:pos="4463" w:val="left" w:leader="none"/>
        </w:tabs>
        <w:spacing w:line="444" w:lineRule="exact" w:after="27"/>
        <w:ind w:left="3540"/>
      </w:pPr>
      <w:r>
        <w:rPr/>
        <w:t>表</w:t>
      </w:r>
      <w:r>
        <w:rPr>
          <w:spacing w:val="3"/>
        </w:rPr>
        <w:t> </w:t>
      </w:r>
      <w:r>
        <w:rPr>
          <w:rFonts w:ascii="Times New Roman" w:eastAsia="Times New Roman"/>
        </w:rPr>
        <w:t>E-5</w:t>
        <w:tab/>
      </w:r>
      <w:r>
        <w:rPr>
          <w:spacing w:val="8"/>
        </w:rPr>
        <w:t>理化检验仪器</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18"/>
        <w:gridCol w:w="7755"/>
      </w:tblGrid>
      <w:tr>
        <w:trPr>
          <w:trHeight w:val="340" w:hRule="atLeast"/>
        </w:trPr>
        <w:tc>
          <w:tcPr>
            <w:tcW w:w="1318" w:type="dxa"/>
            <w:tcBorders>
              <w:bottom w:val="single" w:sz="4" w:space="0" w:color="000000"/>
              <w:right w:val="single" w:sz="4" w:space="0" w:color="000000"/>
            </w:tcBorders>
            <w:shd w:val="clear" w:color="auto" w:fill="D1F3E7"/>
          </w:tcPr>
          <w:p>
            <w:pPr>
              <w:pStyle w:val="TableParagraph"/>
              <w:spacing w:line="320" w:lineRule="exact"/>
              <w:ind w:left="157" w:right="145"/>
              <w:rPr>
                <w:sz w:val="24"/>
              </w:rPr>
            </w:pPr>
            <w:r>
              <w:rPr>
                <w:sz w:val="24"/>
              </w:rPr>
              <w:t>许可级别</w:t>
            </w:r>
          </w:p>
        </w:tc>
        <w:tc>
          <w:tcPr>
            <w:tcW w:w="7755" w:type="dxa"/>
            <w:tcBorders>
              <w:left w:val="single" w:sz="4" w:space="0" w:color="000000"/>
              <w:bottom w:val="single" w:sz="4" w:space="0" w:color="000000"/>
            </w:tcBorders>
            <w:shd w:val="clear" w:color="auto" w:fill="D1F3E7"/>
          </w:tcPr>
          <w:p>
            <w:pPr>
              <w:pStyle w:val="TableParagraph"/>
              <w:spacing w:line="320" w:lineRule="exact"/>
              <w:ind w:left="3139" w:right="3120"/>
              <w:rPr>
                <w:sz w:val="24"/>
              </w:rPr>
            </w:pPr>
            <w:r>
              <w:rPr>
                <w:sz w:val="24"/>
              </w:rPr>
              <w:t>理化检验仪器</w:t>
            </w:r>
          </w:p>
        </w:tc>
      </w:tr>
      <w:tr>
        <w:trPr>
          <w:trHeight w:val="640" w:hRule="atLeast"/>
        </w:trPr>
        <w:tc>
          <w:tcPr>
            <w:tcW w:w="1318" w:type="dxa"/>
            <w:tcBorders>
              <w:top w:val="single" w:sz="4" w:space="0" w:color="000000"/>
              <w:bottom w:val="single" w:sz="4" w:space="0" w:color="000000"/>
              <w:right w:val="single" w:sz="4" w:space="0" w:color="000000"/>
            </w:tcBorders>
            <w:shd w:val="clear" w:color="auto" w:fill="D1F3E7"/>
          </w:tcPr>
          <w:p>
            <w:pPr>
              <w:pStyle w:val="TableParagraph"/>
              <w:spacing w:before="192"/>
              <w:ind w:left="155" w:right="145"/>
              <w:rPr>
                <w:rFonts w:ascii="Times New Roman"/>
                <w:sz w:val="24"/>
              </w:rPr>
            </w:pPr>
            <w:r>
              <w:rPr>
                <w:rFonts w:ascii="Times New Roman"/>
                <w:sz w:val="24"/>
              </w:rPr>
              <w:t>A1</w:t>
            </w:r>
          </w:p>
        </w:tc>
        <w:tc>
          <w:tcPr>
            <w:tcW w:w="7755"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10"/>
              <w:jc w:val="left"/>
              <w:rPr>
                <w:sz w:val="24"/>
              </w:rPr>
            </w:pPr>
            <w:r>
              <w:rPr>
                <w:sz w:val="24"/>
              </w:rPr>
              <w:t>光谱定量分析仪，光谱定性分析仪，材料拉伸试验机，冲击试验机；</w:t>
            </w:r>
          </w:p>
          <w:p>
            <w:pPr>
              <w:pStyle w:val="TableParagraph"/>
              <w:spacing w:line="301" w:lineRule="exact"/>
              <w:ind w:left="111"/>
              <w:jc w:val="left"/>
              <w:rPr>
                <w:sz w:val="24"/>
              </w:rPr>
            </w:pPr>
            <w:r>
              <w:rPr>
                <w:sz w:val="24"/>
              </w:rPr>
              <w:t>硬度计</w:t>
            </w:r>
            <w:r>
              <w:rPr>
                <w:rFonts w:ascii="宋体" w:eastAsia="宋体" w:hint="eastAsia"/>
                <w:sz w:val="24"/>
              </w:rPr>
              <w:t>(</w:t>
            </w:r>
            <w:r>
              <w:rPr>
                <w:sz w:val="24"/>
              </w:rPr>
              <w:t>测 </w:t>
            </w:r>
            <w:r>
              <w:rPr>
                <w:rFonts w:ascii="Times New Roman" w:eastAsia="Times New Roman"/>
                <w:sz w:val="24"/>
              </w:rPr>
              <w:t>HB</w:t>
            </w:r>
            <w:r>
              <w:rPr>
                <w:sz w:val="24"/>
              </w:rPr>
              <w:t>、</w:t>
            </w:r>
            <w:r>
              <w:rPr>
                <w:rFonts w:ascii="Times New Roman" w:eastAsia="Times New Roman"/>
                <w:sz w:val="24"/>
              </w:rPr>
              <w:t>HRC</w:t>
            </w:r>
            <w:r>
              <w:rPr>
                <w:rFonts w:ascii="宋体" w:eastAsia="宋体" w:hint="eastAsia"/>
                <w:sz w:val="24"/>
              </w:rPr>
              <w:t>)</w:t>
            </w:r>
            <w:r>
              <w:rPr>
                <w:rFonts w:ascii="Times New Roman" w:eastAsia="Times New Roman"/>
                <w:sz w:val="24"/>
              </w:rPr>
              <w:t>2 </w:t>
            </w:r>
            <w:r>
              <w:rPr>
                <w:sz w:val="24"/>
              </w:rPr>
              <w:t>台，其中台式 </w:t>
            </w:r>
            <w:r>
              <w:rPr>
                <w:rFonts w:ascii="Times New Roman" w:eastAsia="Times New Roman"/>
                <w:sz w:val="24"/>
              </w:rPr>
              <w:t>1 </w:t>
            </w:r>
            <w:r>
              <w:rPr>
                <w:sz w:val="24"/>
              </w:rPr>
              <w:t>台、便携式 </w:t>
            </w:r>
            <w:r>
              <w:rPr>
                <w:rFonts w:ascii="Times New Roman" w:eastAsia="Times New Roman"/>
                <w:sz w:val="24"/>
              </w:rPr>
              <w:t>1 </w:t>
            </w:r>
            <w:r>
              <w:rPr>
                <w:sz w:val="24"/>
              </w:rPr>
              <w:t>台</w:t>
            </w:r>
          </w:p>
        </w:tc>
      </w:tr>
      <w:tr>
        <w:trPr>
          <w:trHeight w:val="639" w:hRule="atLeast"/>
        </w:trPr>
        <w:tc>
          <w:tcPr>
            <w:tcW w:w="1318" w:type="dxa"/>
            <w:tcBorders>
              <w:top w:val="single" w:sz="4" w:space="0" w:color="000000"/>
              <w:bottom w:val="single" w:sz="4" w:space="0" w:color="000000"/>
              <w:right w:val="single" w:sz="4" w:space="0" w:color="000000"/>
            </w:tcBorders>
            <w:shd w:val="clear" w:color="auto" w:fill="D1F3E7"/>
          </w:tcPr>
          <w:p>
            <w:pPr>
              <w:pStyle w:val="TableParagraph"/>
              <w:spacing w:before="191"/>
              <w:ind w:left="155" w:right="145"/>
              <w:rPr>
                <w:rFonts w:ascii="Times New Roman"/>
                <w:sz w:val="24"/>
              </w:rPr>
            </w:pPr>
            <w:r>
              <w:rPr>
                <w:rFonts w:ascii="Times New Roman"/>
                <w:sz w:val="24"/>
              </w:rPr>
              <w:t>A2</w:t>
            </w:r>
          </w:p>
        </w:tc>
        <w:tc>
          <w:tcPr>
            <w:tcW w:w="7755"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10"/>
              <w:jc w:val="left"/>
              <w:rPr>
                <w:sz w:val="24"/>
              </w:rPr>
            </w:pPr>
            <w:r>
              <w:rPr>
                <w:sz w:val="24"/>
              </w:rPr>
              <w:t>光谱定量分析仪，材料拉伸试验机，满足材料低温试验条件的冲击试</w:t>
            </w:r>
          </w:p>
          <w:p>
            <w:pPr>
              <w:pStyle w:val="TableParagraph"/>
              <w:spacing w:line="299" w:lineRule="exact"/>
              <w:ind w:left="110"/>
              <w:jc w:val="left"/>
              <w:rPr>
                <w:sz w:val="24"/>
              </w:rPr>
            </w:pPr>
            <w:r>
              <w:rPr>
                <w:sz w:val="24"/>
              </w:rPr>
              <w:t>验机</w:t>
            </w:r>
          </w:p>
        </w:tc>
      </w:tr>
      <w:tr>
        <w:trPr>
          <w:trHeight w:val="659" w:hRule="atLeast"/>
        </w:trPr>
        <w:tc>
          <w:tcPr>
            <w:tcW w:w="1318" w:type="dxa"/>
            <w:tcBorders>
              <w:top w:val="single" w:sz="4" w:space="0" w:color="000000"/>
              <w:bottom w:val="nil"/>
              <w:right w:val="single" w:sz="4" w:space="0" w:color="000000"/>
            </w:tcBorders>
            <w:shd w:val="clear" w:color="auto" w:fill="D1F3E7"/>
          </w:tcPr>
          <w:p>
            <w:pPr>
              <w:pStyle w:val="TableParagraph"/>
              <w:spacing w:before="192"/>
              <w:ind w:left="8"/>
              <w:rPr>
                <w:rFonts w:ascii="Times New Roman"/>
                <w:sz w:val="24"/>
              </w:rPr>
            </w:pPr>
            <w:r>
              <w:rPr>
                <w:rFonts w:ascii="Times New Roman"/>
                <w:sz w:val="24"/>
              </w:rPr>
              <w:t>B</w:t>
            </w:r>
          </w:p>
        </w:tc>
        <w:tc>
          <w:tcPr>
            <w:tcW w:w="7755" w:type="dxa"/>
            <w:tcBorders>
              <w:top w:val="single" w:sz="4" w:space="0" w:color="000000"/>
              <w:left w:val="single" w:sz="4" w:space="0" w:color="000000"/>
              <w:bottom w:val="nil"/>
            </w:tcBorders>
            <w:shd w:val="clear" w:color="auto" w:fill="D1F3E7"/>
          </w:tcPr>
          <w:p>
            <w:pPr>
              <w:pStyle w:val="TableParagraph"/>
              <w:spacing w:line="361" w:lineRule="exact"/>
              <w:ind w:left="110"/>
              <w:jc w:val="left"/>
              <w:rPr>
                <w:sz w:val="24"/>
              </w:rPr>
            </w:pPr>
            <w:r>
              <w:rPr>
                <w:sz w:val="24"/>
              </w:rPr>
              <w:t>有材料元素含量的分析装置，光谱定性分析仪，便携式硬度计</w:t>
            </w:r>
            <w:r>
              <w:rPr>
                <w:rFonts w:ascii="宋体" w:eastAsia="宋体" w:hint="eastAsia"/>
                <w:sz w:val="24"/>
              </w:rPr>
              <w:t>(</w:t>
            </w:r>
            <w:r>
              <w:rPr>
                <w:sz w:val="24"/>
              </w:rPr>
              <w:t>测 </w:t>
            </w:r>
            <w:r>
              <w:rPr>
                <w:rFonts w:ascii="Times New Roman" w:eastAsia="Times New Roman"/>
                <w:sz w:val="24"/>
              </w:rPr>
              <w:t>HB</w:t>
            </w:r>
            <w:r>
              <w:rPr>
                <w:sz w:val="24"/>
              </w:rPr>
              <w:t>、</w:t>
            </w:r>
          </w:p>
          <w:p>
            <w:pPr>
              <w:pStyle w:val="TableParagraph"/>
              <w:spacing w:line="279" w:lineRule="exact"/>
              <w:ind w:left="110"/>
              <w:jc w:val="left"/>
              <w:rPr>
                <w:rFonts w:ascii="宋体"/>
                <w:sz w:val="24"/>
              </w:rPr>
            </w:pPr>
            <w:r>
              <w:rPr>
                <w:rFonts w:ascii="Times New Roman"/>
                <w:sz w:val="24"/>
              </w:rPr>
              <w:t>HRC</w:t>
            </w:r>
            <w:r>
              <w:rPr>
                <w:rFonts w:ascii="宋体"/>
                <w:sz w:val="24"/>
              </w:rPr>
              <w:t>)</w:t>
            </w:r>
          </w:p>
        </w:tc>
      </w:tr>
    </w:tbl>
    <w:p>
      <w:pPr>
        <w:pStyle w:val="BodyText"/>
        <w:spacing w:line="426" w:lineRule="exact" w:before="110"/>
        <w:ind w:left="774"/>
        <w:rPr>
          <w:rFonts w:ascii="宋体" w:eastAsia="宋体" w:hint="eastAsia"/>
        </w:rPr>
      </w:pPr>
      <w:r>
        <w:rPr/>
        <w:pict>
          <v:group style="position:absolute;margin-left:69.419998pt;margin-top:-1.461453pt;width:454.6pt;height:7.05pt;mso-position-horizontal-relative:page;mso-position-vertical-relative:paragraph;z-index:7480" coordorigin="1388,-29" coordsize="9092,141">
            <v:shape style="position:absolute;left:1407;top:-20;width:9072;height:2" coordorigin="1408,-20" coordsize="9072,0" path="m1408,-20l2730,-20m2730,-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rFonts w:ascii="黑体" w:eastAsia="黑体" w:hint="eastAsia"/>
        </w:rPr>
        <w:t>E2.2.5.4.2 </w:t>
      </w:r>
      <w:r>
        <w:rPr/>
        <w:t>耐压试验装置</w:t>
      </w:r>
      <w:r>
        <w:rPr>
          <w:rFonts w:ascii="宋体" w:eastAsia="宋体" w:hint="eastAsia"/>
        </w:rPr>
        <w:t> </w:t>
      </w:r>
    </w:p>
    <w:p>
      <w:pPr>
        <w:pStyle w:val="BodyText"/>
        <w:spacing w:line="426" w:lineRule="exact"/>
        <w:ind w:left="774"/>
      </w:pPr>
      <w:r>
        <w:rPr/>
        <w:t>耐压试验装置要求见表 </w:t>
      </w:r>
      <w:r>
        <w:rPr>
          <w:rFonts w:ascii="Times New Roman" w:eastAsia="Times New Roman"/>
        </w:rPr>
        <w:t>E-6</w:t>
      </w:r>
      <w:r>
        <w:rPr/>
        <w:t>。</w:t>
      </w:r>
    </w:p>
    <w:p>
      <w:pPr>
        <w:pStyle w:val="BodyText"/>
        <w:tabs>
          <w:tab w:pos="4463" w:val="left" w:leader="none"/>
        </w:tabs>
        <w:spacing w:before="68" w:after="29"/>
        <w:ind w:left="3540"/>
      </w:pPr>
      <w:r>
        <w:rPr/>
        <w:t>表</w:t>
      </w:r>
      <w:r>
        <w:rPr>
          <w:spacing w:val="3"/>
        </w:rPr>
        <w:t> </w:t>
      </w:r>
      <w:r>
        <w:rPr>
          <w:rFonts w:ascii="Times New Roman" w:eastAsia="Times New Roman"/>
        </w:rPr>
        <w:t>E-6</w:t>
        <w:tab/>
      </w:r>
      <w:r>
        <w:rPr>
          <w:spacing w:val="8"/>
        </w:rPr>
        <w:t>耐压试验装置</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79"/>
        <w:gridCol w:w="7393"/>
      </w:tblGrid>
      <w:tr>
        <w:trPr>
          <w:trHeight w:val="358" w:hRule="atLeast"/>
        </w:trPr>
        <w:tc>
          <w:tcPr>
            <w:tcW w:w="1679" w:type="dxa"/>
            <w:tcBorders>
              <w:bottom w:val="single" w:sz="4" w:space="0" w:color="000000"/>
              <w:right w:val="single" w:sz="4" w:space="0" w:color="000000"/>
            </w:tcBorders>
            <w:shd w:val="clear" w:color="auto" w:fill="D1F3E7"/>
          </w:tcPr>
          <w:p>
            <w:pPr>
              <w:pStyle w:val="TableParagraph"/>
              <w:spacing w:line="338" w:lineRule="exact"/>
              <w:ind w:left="339" w:right="325"/>
              <w:rPr>
                <w:sz w:val="24"/>
              </w:rPr>
            </w:pPr>
            <w:r>
              <w:rPr>
                <w:sz w:val="24"/>
              </w:rPr>
              <w:t>许可级别</w:t>
            </w:r>
          </w:p>
        </w:tc>
        <w:tc>
          <w:tcPr>
            <w:tcW w:w="7393" w:type="dxa"/>
            <w:tcBorders>
              <w:left w:val="single" w:sz="4" w:space="0" w:color="000000"/>
              <w:bottom w:val="single" w:sz="4" w:space="0" w:color="000000"/>
            </w:tcBorders>
            <w:shd w:val="clear" w:color="auto" w:fill="D1F3E7"/>
          </w:tcPr>
          <w:p>
            <w:pPr>
              <w:pStyle w:val="TableParagraph"/>
              <w:spacing w:line="338" w:lineRule="exact"/>
              <w:ind w:left="2960" w:right="2938"/>
              <w:rPr>
                <w:sz w:val="24"/>
              </w:rPr>
            </w:pPr>
            <w:r>
              <w:rPr>
                <w:sz w:val="24"/>
              </w:rPr>
              <w:t>耐压试验装置</w:t>
            </w:r>
          </w:p>
        </w:tc>
      </w:tr>
      <w:tr>
        <w:trPr>
          <w:trHeight w:val="1074" w:hRule="atLeast"/>
        </w:trPr>
        <w:tc>
          <w:tcPr>
            <w:tcW w:w="1679" w:type="dxa"/>
            <w:tcBorders>
              <w:top w:val="single" w:sz="4" w:space="0" w:color="000000"/>
              <w:bottom w:val="single" w:sz="4" w:space="0" w:color="000000"/>
              <w:right w:val="single" w:sz="4" w:space="0" w:color="000000"/>
            </w:tcBorders>
            <w:shd w:val="clear" w:color="auto" w:fill="D1F3E7"/>
          </w:tcPr>
          <w:p>
            <w:pPr>
              <w:pStyle w:val="TableParagraph"/>
              <w:jc w:val="left"/>
              <w:rPr>
                <w:sz w:val="21"/>
              </w:rPr>
            </w:pPr>
          </w:p>
          <w:p>
            <w:pPr>
              <w:pStyle w:val="TableParagraph"/>
              <w:spacing w:before="1"/>
              <w:ind w:left="337" w:right="325"/>
              <w:rPr>
                <w:rFonts w:ascii="Times New Roman"/>
                <w:sz w:val="24"/>
              </w:rPr>
            </w:pPr>
            <w:r>
              <w:rPr>
                <w:rFonts w:ascii="Times New Roman"/>
                <w:sz w:val="24"/>
              </w:rPr>
              <w:t>A1</w:t>
            </w:r>
          </w:p>
        </w:tc>
        <w:tc>
          <w:tcPr>
            <w:tcW w:w="7393" w:type="dxa"/>
            <w:tcBorders>
              <w:top w:val="single" w:sz="4" w:space="0" w:color="000000"/>
              <w:left w:val="single" w:sz="4" w:space="0" w:color="000000"/>
              <w:bottom w:val="single" w:sz="4" w:space="0" w:color="000000"/>
            </w:tcBorders>
            <w:shd w:val="clear" w:color="auto" w:fill="D1F3E7"/>
          </w:tcPr>
          <w:p>
            <w:pPr>
              <w:pStyle w:val="TableParagraph"/>
              <w:numPr>
                <w:ilvl w:val="0"/>
                <w:numId w:val="166"/>
              </w:numPr>
              <w:tabs>
                <w:tab w:pos="509" w:val="left" w:leader="none"/>
              </w:tabs>
              <w:spacing w:line="331" w:lineRule="exact" w:before="0" w:after="0"/>
              <w:ind w:left="508" w:right="0" w:hanging="396"/>
              <w:jc w:val="left"/>
              <w:rPr>
                <w:sz w:val="24"/>
              </w:rPr>
            </w:pPr>
            <w:r>
              <w:rPr>
                <w:spacing w:val="5"/>
                <w:sz w:val="24"/>
              </w:rPr>
              <w:t>公称压力 </w:t>
            </w:r>
            <w:r>
              <w:rPr>
                <w:rFonts w:ascii="Times New Roman" w:eastAsia="Times New Roman"/>
                <w:spacing w:val="4"/>
                <w:sz w:val="24"/>
              </w:rPr>
              <w:t>PN150</w:t>
            </w:r>
            <w:r>
              <w:rPr>
                <w:spacing w:val="4"/>
                <w:sz w:val="24"/>
              </w:rPr>
              <w:t>，且公称直径 </w:t>
            </w:r>
            <w:r>
              <w:rPr>
                <w:rFonts w:ascii="Times New Roman" w:eastAsia="Times New Roman"/>
                <w:spacing w:val="2"/>
                <w:sz w:val="24"/>
              </w:rPr>
              <w:t>DN300</w:t>
            </w:r>
            <w:r>
              <w:rPr>
                <w:rFonts w:ascii="Times New Roman" w:eastAsia="Times New Roman"/>
                <w:spacing w:val="7"/>
                <w:sz w:val="24"/>
              </w:rPr>
              <w:t> </w:t>
            </w:r>
            <w:r>
              <w:rPr>
                <w:spacing w:val="8"/>
                <w:sz w:val="24"/>
              </w:rPr>
              <w:t>阀门压力试验装置；</w:t>
            </w:r>
          </w:p>
          <w:p>
            <w:pPr>
              <w:pStyle w:val="TableParagraph"/>
              <w:numPr>
                <w:ilvl w:val="0"/>
                <w:numId w:val="166"/>
              </w:numPr>
              <w:tabs>
                <w:tab w:pos="509" w:val="left" w:leader="none"/>
              </w:tabs>
              <w:spacing w:line="358" w:lineRule="exact" w:before="0" w:after="0"/>
              <w:ind w:left="508" w:right="0" w:hanging="396"/>
              <w:jc w:val="left"/>
              <w:rPr>
                <w:sz w:val="24"/>
              </w:rPr>
            </w:pPr>
            <w:r>
              <w:rPr>
                <w:spacing w:val="6"/>
                <w:sz w:val="24"/>
              </w:rPr>
              <w:t>压力试验装置数量 </w:t>
            </w:r>
            <w:r>
              <w:rPr>
                <w:rFonts w:ascii="Times New Roman" w:eastAsia="Times New Roman"/>
                <w:sz w:val="24"/>
              </w:rPr>
              <w:t>4</w:t>
            </w:r>
            <w:r>
              <w:rPr>
                <w:rFonts w:ascii="Times New Roman" w:eastAsia="Times New Roman"/>
                <w:spacing w:val="6"/>
                <w:sz w:val="24"/>
              </w:rPr>
              <w:t> </w:t>
            </w:r>
            <w:r>
              <w:rPr>
                <w:spacing w:val="8"/>
                <w:sz w:val="24"/>
              </w:rPr>
              <w:t>套；</w:t>
            </w:r>
          </w:p>
          <w:p>
            <w:pPr>
              <w:pStyle w:val="TableParagraph"/>
              <w:numPr>
                <w:ilvl w:val="0"/>
                <w:numId w:val="166"/>
              </w:numPr>
              <w:tabs>
                <w:tab w:pos="509" w:val="left" w:leader="none"/>
              </w:tabs>
              <w:spacing w:line="366" w:lineRule="exact" w:before="0" w:after="0"/>
              <w:ind w:left="508" w:right="0" w:hanging="396"/>
              <w:jc w:val="left"/>
              <w:rPr>
                <w:sz w:val="24"/>
              </w:rPr>
            </w:pPr>
            <w:r>
              <w:rPr>
                <w:spacing w:val="6"/>
                <w:sz w:val="24"/>
              </w:rPr>
              <w:t>阀门整机压力试验用的高压气密性试验装置 </w:t>
            </w:r>
            <w:r>
              <w:rPr>
                <w:rFonts w:ascii="Times New Roman" w:eastAsia="Times New Roman"/>
                <w:sz w:val="24"/>
              </w:rPr>
              <w:t>2</w:t>
            </w:r>
            <w:r>
              <w:rPr>
                <w:rFonts w:ascii="Times New Roman" w:eastAsia="Times New Roman"/>
                <w:spacing w:val="6"/>
                <w:sz w:val="24"/>
              </w:rPr>
              <w:t> </w:t>
            </w:r>
            <w:r>
              <w:rPr>
                <w:sz w:val="24"/>
              </w:rPr>
              <w:t>套</w:t>
            </w:r>
          </w:p>
        </w:tc>
      </w:tr>
      <w:tr>
        <w:trPr>
          <w:trHeight w:val="1790" w:hRule="atLeast"/>
        </w:trPr>
        <w:tc>
          <w:tcPr>
            <w:tcW w:w="1679" w:type="dxa"/>
            <w:tcBorders>
              <w:top w:val="single" w:sz="4" w:space="0" w:color="000000"/>
              <w:bottom w:val="single" w:sz="4" w:space="0" w:color="000000"/>
              <w:right w:val="single" w:sz="4" w:space="0" w:color="000000"/>
            </w:tcBorders>
            <w:shd w:val="clear" w:color="auto" w:fill="D1F3E7"/>
          </w:tcPr>
          <w:p>
            <w:pPr>
              <w:pStyle w:val="TableParagraph"/>
              <w:jc w:val="left"/>
              <w:rPr>
                <w:sz w:val="26"/>
              </w:rPr>
            </w:pPr>
          </w:p>
          <w:p>
            <w:pPr>
              <w:pStyle w:val="TableParagraph"/>
              <w:spacing w:before="1"/>
              <w:jc w:val="left"/>
              <w:rPr>
                <w:sz w:val="14"/>
              </w:rPr>
            </w:pPr>
          </w:p>
          <w:p>
            <w:pPr>
              <w:pStyle w:val="TableParagraph"/>
              <w:ind w:left="337" w:right="325"/>
              <w:rPr>
                <w:rFonts w:ascii="Times New Roman"/>
                <w:sz w:val="24"/>
              </w:rPr>
            </w:pPr>
            <w:r>
              <w:rPr>
                <w:rFonts w:ascii="Times New Roman"/>
                <w:sz w:val="24"/>
              </w:rPr>
              <w:t>A2</w:t>
            </w:r>
          </w:p>
        </w:tc>
        <w:tc>
          <w:tcPr>
            <w:tcW w:w="7393" w:type="dxa"/>
            <w:tcBorders>
              <w:top w:val="single" w:sz="4" w:space="0" w:color="000000"/>
              <w:left w:val="single" w:sz="4" w:space="0" w:color="000000"/>
              <w:bottom w:val="single" w:sz="4" w:space="0" w:color="000000"/>
            </w:tcBorders>
            <w:shd w:val="clear" w:color="auto" w:fill="D1F3E7"/>
          </w:tcPr>
          <w:p>
            <w:pPr>
              <w:pStyle w:val="TableParagraph"/>
              <w:numPr>
                <w:ilvl w:val="0"/>
                <w:numId w:val="167"/>
              </w:numPr>
              <w:tabs>
                <w:tab w:pos="509" w:val="left" w:leader="none"/>
              </w:tabs>
              <w:spacing w:line="330" w:lineRule="exact" w:before="0" w:after="0"/>
              <w:ind w:left="508" w:right="0" w:hanging="396"/>
              <w:jc w:val="left"/>
              <w:rPr>
                <w:sz w:val="24"/>
              </w:rPr>
            </w:pPr>
            <w:r>
              <w:rPr>
                <w:spacing w:val="6"/>
                <w:sz w:val="24"/>
              </w:rPr>
              <w:t>低温阀门壳体强度压力试验装置 </w:t>
            </w:r>
            <w:r>
              <w:rPr>
                <w:rFonts w:ascii="Times New Roman" w:eastAsia="Times New Roman"/>
                <w:sz w:val="24"/>
              </w:rPr>
              <w:t>3</w:t>
            </w:r>
            <w:r>
              <w:rPr>
                <w:rFonts w:ascii="Times New Roman" w:eastAsia="Times New Roman"/>
                <w:spacing w:val="7"/>
                <w:sz w:val="24"/>
              </w:rPr>
              <w:t> </w:t>
            </w:r>
            <w:r>
              <w:rPr>
                <w:spacing w:val="7"/>
                <w:sz w:val="24"/>
              </w:rPr>
              <w:t>套；</w:t>
            </w:r>
          </w:p>
          <w:p>
            <w:pPr>
              <w:pStyle w:val="TableParagraph"/>
              <w:numPr>
                <w:ilvl w:val="0"/>
                <w:numId w:val="167"/>
              </w:numPr>
              <w:tabs>
                <w:tab w:pos="509" w:val="left" w:leader="none"/>
              </w:tabs>
              <w:spacing w:line="358" w:lineRule="exact" w:before="0" w:after="0"/>
              <w:ind w:left="508" w:right="0" w:hanging="396"/>
              <w:jc w:val="left"/>
              <w:rPr>
                <w:sz w:val="24"/>
              </w:rPr>
            </w:pPr>
            <w:r>
              <w:rPr>
                <w:spacing w:val="6"/>
                <w:sz w:val="24"/>
              </w:rPr>
              <w:t>阀门整机压力试验用的高压气密性试验装置 </w:t>
            </w:r>
            <w:r>
              <w:rPr>
                <w:rFonts w:ascii="Times New Roman" w:eastAsia="Times New Roman"/>
                <w:sz w:val="24"/>
              </w:rPr>
              <w:t>2</w:t>
            </w:r>
            <w:r>
              <w:rPr>
                <w:rFonts w:ascii="Times New Roman" w:eastAsia="Times New Roman"/>
                <w:spacing w:val="6"/>
                <w:sz w:val="24"/>
              </w:rPr>
              <w:t> </w:t>
            </w:r>
            <w:r>
              <w:rPr>
                <w:spacing w:val="7"/>
                <w:sz w:val="24"/>
              </w:rPr>
              <w:t>套；</w:t>
            </w:r>
          </w:p>
          <w:p>
            <w:pPr>
              <w:pStyle w:val="TableParagraph"/>
              <w:numPr>
                <w:ilvl w:val="0"/>
                <w:numId w:val="167"/>
              </w:numPr>
              <w:tabs>
                <w:tab w:pos="509" w:val="left" w:leader="none"/>
              </w:tabs>
              <w:spacing w:line="189" w:lineRule="auto" w:before="21" w:after="0"/>
              <w:ind w:left="112" w:right="85" w:firstLine="0"/>
              <w:jc w:val="left"/>
              <w:rPr>
                <w:sz w:val="24"/>
              </w:rPr>
            </w:pPr>
            <w:r>
              <w:rPr>
                <w:spacing w:val="7"/>
                <w:sz w:val="24"/>
              </w:rPr>
              <w:t>满足所生产最高公称压力的低温阀门出厂试验需要的气源和气</w:t>
            </w:r>
            <w:r>
              <w:rPr>
                <w:spacing w:val="3"/>
                <w:sz w:val="24"/>
              </w:rPr>
              <w:t>体增压装置；有满足所生产低温阀门最大尺寸和试验压力需要的低</w:t>
            </w:r>
          </w:p>
          <w:p>
            <w:pPr>
              <w:pStyle w:val="TableParagraph"/>
              <w:spacing w:line="347" w:lineRule="exact"/>
              <w:ind w:left="112"/>
              <w:jc w:val="left"/>
              <w:rPr>
                <w:rFonts w:ascii="宋体" w:eastAsia="宋体" w:hint="eastAsia"/>
                <w:sz w:val="24"/>
              </w:rPr>
            </w:pPr>
            <w:r>
              <w:rPr>
                <w:sz w:val="24"/>
              </w:rPr>
              <w:t>温性能试验装置</w:t>
            </w:r>
            <w:r>
              <w:rPr>
                <w:rFonts w:ascii="宋体" w:eastAsia="宋体" w:hint="eastAsia"/>
                <w:sz w:val="24"/>
              </w:rPr>
              <w:t>(</w:t>
            </w:r>
            <w:r>
              <w:rPr>
                <w:sz w:val="24"/>
              </w:rPr>
              <w:t>低温试验保温槽和气体增压装置</w:t>
            </w:r>
            <w:r>
              <w:rPr>
                <w:rFonts w:ascii="宋体" w:eastAsia="宋体" w:hint="eastAsia"/>
                <w:sz w:val="24"/>
              </w:rPr>
              <w:t>)</w:t>
            </w:r>
          </w:p>
        </w:tc>
      </w:tr>
      <w:tr>
        <w:trPr>
          <w:trHeight w:val="377" w:hRule="atLeast"/>
        </w:trPr>
        <w:tc>
          <w:tcPr>
            <w:tcW w:w="1679" w:type="dxa"/>
            <w:tcBorders>
              <w:top w:val="single" w:sz="4" w:space="0" w:color="000000"/>
              <w:bottom w:val="nil"/>
              <w:right w:val="single" w:sz="4" w:space="0" w:color="000000"/>
            </w:tcBorders>
            <w:shd w:val="clear" w:color="auto" w:fill="D1F3E7"/>
          </w:tcPr>
          <w:p>
            <w:pPr>
              <w:pStyle w:val="TableParagraph"/>
              <w:spacing w:before="38"/>
              <w:ind w:left="9"/>
              <w:rPr>
                <w:rFonts w:ascii="Times New Roman"/>
                <w:sz w:val="24"/>
              </w:rPr>
            </w:pPr>
            <w:r>
              <w:rPr>
                <w:rFonts w:ascii="Times New Roman"/>
                <w:sz w:val="24"/>
              </w:rPr>
              <w:t>B</w:t>
            </w:r>
          </w:p>
        </w:tc>
        <w:tc>
          <w:tcPr>
            <w:tcW w:w="7393" w:type="dxa"/>
            <w:tcBorders>
              <w:top w:val="single" w:sz="4" w:space="0" w:color="000000"/>
              <w:left w:val="single" w:sz="4" w:space="0" w:color="000000"/>
              <w:bottom w:val="nil"/>
            </w:tcBorders>
            <w:shd w:val="clear" w:color="auto" w:fill="D1F3E7"/>
          </w:tcPr>
          <w:p>
            <w:pPr>
              <w:pStyle w:val="TableParagraph"/>
              <w:spacing w:line="358" w:lineRule="exact"/>
              <w:ind w:left="112"/>
              <w:jc w:val="left"/>
              <w:rPr>
                <w:sz w:val="24"/>
              </w:rPr>
            </w:pPr>
            <w:r>
              <w:rPr>
                <w:sz w:val="24"/>
              </w:rPr>
              <w:t>阀门压力试验装置 </w:t>
            </w:r>
            <w:r>
              <w:rPr>
                <w:rFonts w:ascii="Times New Roman" w:eastAsia="Times New Roman"/>
                <w:sz w:val="24"/>
              </w:rPr>
              <w:t>3 </w:t>
            </w:r>
            <w:r>
              <w:rPr>
                <w:sz w:val="24"/>
              </w:rPr>
              <w:t>套</w:t>
            </w:r>
          </w:p>
        </w:tc>
      </w:tr>
    </w:tbl>
    <w:p>
      <w:pPr>
        <w:pStyle w:val="BodyText"/>
        <w:spacing w:line="426" w:lineRule="exact" w:before="110"/>
        <w:ind w:left="774"/>
        <w:rPr>
          <w:rFonts w:ascii="宋体" w:eastAsia="宋体" w:hint="eastAsia"/>
        </w:rPr>
      </w:pPr>
      <w:r>
        <w:rPr/>
        <w:pict>
          <v:group style="position:absolute;margin-left:69.419998pt;margin-top:-1.461464pt;width:454.6pt;height:7.05pt;mso-position-horizontal-relative:page;mso-position-vertical-relative:paragraph;z-index:7504" coordorigin="1388,-29" coordsize="9092,141">
            <v:shape style="position:absolute;left:1407;top:-20;width:9072;height:2" coordorigin="1408,-20" coordsize="9072,0" path="m1408,-20l3091,-20m3091,-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pict>
          <v:shape style="position:absolute;margin-left:111.727043pt;margin-top:-80.089737pt;width:379.1pt;height:37.950pt;mso-position-horizontal-relative:page;mso-position-vertical-relative:paragraph;z-index:-267808;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rPr>
        <w:t>E2.2.5.4.3 </w:t>
      </w:r>
      <w:r>
        <w:rPr/>
        <w:t>无损检测仪器</w:t>
      </w:r>
      <w:r>
        <w:rPr>
          <w:rFonts w:ascii="宋体" w:eastAsia="宋体" w:hint="eastAsia"/>
        </w:rPr>
        <w:t> </w:t>
      </w:r>
    </w:p>
    <w:p>
      <w:pPr>
        <w:pStyle w:val="BodyText"/>
        <w:spacing w:line="400" w:lineRule="exact"/>
        <w:ind w:left="774"/>
      </w:pPr>
      <w:r>
        <w:rPr>
          <w:rFonts w:ascii="Times New Roman" w:eastAsia="Times New Roman"/>
        </w:rPr>
        <w:t>A1</w:t>
      </w:r>
      <w:r>
        <w:rPr/>
        <w:t>、</w:t>
      </w:r>
      <w:r>
        <w:rPr>
          <w:rFonts w:ascii="Times New Roman" w:eastAsia="Times New Roman"/>
        </w:rPr>
        <w:t>A2 </w:t>
      </w:r>
      <w:r>
        <w:rPr/>
        <w:t>级许可制造单位应当具有超声检测仪器不少于 </w:t>
      </w:r>
      <w:r>
        <w:rPr>
          <w:rFonts w:ascii="Times New Roman" w:eastAsia="Times New Roman"/>
        </w:rPr>
        <w:t>2 </w:t>
      </w:r>
      <w:r>
        <w:rPr/>
        <w:t>台。</w:t>
      </w:r>
    </w:p>
    <w:p>
      <w:pPr>
        <w:pStyle w:val="BodyText"/>
        <w:tabs>
          <w:tab w:pos="2020" w:val="left" w:leader="none"/>
        </w:tabs>
        <w:spacing w:line="400" w:lineRule="exact"/>
        <w:ind w:left="774"/>
      </w:pPr>
      <w:r>
        <w:rPr>
          <w:rFonts w:ascii="黑体" w:eastAsia="黑体" w:hint="eastAsia"/>
          <w:spacing w:val="2"/>
        </w:rPr>
        <w:t>E2.2.5.5</w:t>
        <w:tab/>
      </w:r>
      <w:r>
        <w:rPr>
          <w:spacing w:val="8"/>
        </w:rPr>
        <w:t>设计能力</w:t>
      </w:r>
    </w:p>
    <w:p>
      <w:pPr>
        <w:pStyle w:val="BodyText"/>
        <w:spacing w:line="211" w:lineRule="auto" w:before="13"/>
        <w:ind w:right="1293" w:firstLine="495"/>
      </w:pPr>
      <w:r>
        <w:rPr>
          <w:rFonts w:ascii="Times New Roman" w:eastAsia="Times New Roman"/>
        </w:rPr>
        <w:t>A1</w:t>
      </w:r>
      <w:r>
        <w:rPr/>
        <w:t>、</w:t>
      </w:r>
      <w:r>
        <w:rPr>
          <w:rFonts w:ascii="Times New Roman" w:eastAsia="Times New Roman"/>
        </w:rPr>
        <w:t>A2 </w:t>
      </w:r>
      <w:r>
        <w:rPr/>
        <w:t>级许可制造单位，应当设置有产品设计开发部门，设计人员不少于 </w:t>
      </w:r>
      <w:r>
        <w:rPr>
          <w:rFonts w:ascii="Times New Roman" w:eastAsia="Times New Roman"/>
        </w:rPr>
        <w:t>5 </w:t>
      </w:r>
      <w:r>
        <w:rPr/>
        <w:t>人； 设计人员应当掌握所制造产品的标准技术要求、产品结构和强度安全性能要求，能够进行强度校核等工作。</w:t>
      </w:r>
    </w:p>
    <w:p>
      <w:pPr>
        <w:pStyle w:val="BodyText"/>
        <w:tabs>
          <w:tab w:pos="1773" w:val="left" w:leader="none"/>
        </w:tabs>
        <w:spacing w:line="395" w:lineRule="exact"/>
        <w:ind w:left="774"/>
      </w:pPr>
      <w:r>
        <w:rPr>
          <w:rFonts w:ascii="黑体" w:eastAsia="黑体" w:hint="eastAsia"/>
          <w:spacing w:val="3"/>
        </w:rPr>
        <w:t>E2.2.6</w:t>
        <w:tab/>
      </w:r>
      <w:r>
        <w:rPr>
          <w:spacing w:val="8"/>
        </w:rPr>
        <w:t>金属波纹膨胀节</w:t>
      </w:r>
    </w:p>
    <w:p>
      <w:pPr>
        <w:pStyle w:val="BodyText"/>
        <w:tabs>
          <w:tab w:pos="2020" w:val="left" w:leader="none"/>
        </w:tabs>
        <w:spacing w:line="400" w:lineRule="exact"/>
        <w:ind w:left="774"/>
      </w:pPr>
      <w:r>
        <w:rPr>
          <w:rFonts w:ascii="黑体" w:eastAsia="黑体" w:hint="eastAsia"/>
          <w:spacing w:val="2"/>
        </w:rPr>
        <w:t>E2.2.6.1</w:t>
        <w:tab/>
      </w:r>
      <w:r>
        <w:rPr>
          <w:spacing w:val="8"/>
        </w:rPr>
        <w:t>人员</w:t>
      </w:r>
    </w:p>
    <w:p>
      <w:pPr>
        <w:pStyle w:val="BodyText"/>
        <w:tabs>
          <w:tab w:pos="2269" w:val="left" w:leader="none"/>
        </w:tabs>
        <w:spacing w:line="400" w:lineRule="exact"/>
        <w:ind w:left="774"/>
      </w:pPr>
      <w:r>
        <w:rPr>
          <w:rFonts w:ascii="黑体" w:eastAsia="黑体" w:hint="eastAsia"/>
          <w:spacing w:val="2"/>
        </w:rPr>
        <w:t>E2.2.6.1.1</w:t>
        <w:tab/>
      </w:r>
      <w:r>
        <w:rPr>
          <w:spacing w:val="8"/>
        </w:rPr>
        <w:t>质量控制系统责任人员</w:t>
      </w:r>
    </w:p>
    <w:p>
      <w:pPr>
        <w:pStyle w:val="BodyText"/>
        <w:spacing w:line="211" w:lineRule="auto" w:before="13"/>
        <w:ind w:right="1292" w:firstLine="495"/>
      </w:pPr>
      <w:r>
        <w:rPr>
          <w:spacing w:val="-7"/>
        </w:rPr>
        <w:t>制造单位应当配备设计、工艺、材料、焊接、无损检测、理化检验、检验与试验、</w:t>
      </w:r>
      <w:r>
        <w:rPr>
          <w:spacing w:val="8"/>
        </w:rPr>
        <w:t>设备管理等过程的质量控制系统责任人员。</w:t>
      </w:r>
    </w:p>
    <w:p>
      <w:pPr>
        <w:pStyle w:val="BodyText"/>
        <w:spacing w:line="213" w:lineRule="auto" w:before="2"/>
        <w:ind w:right="1297" w:firstLine="495"/>
      </w:pPr>
      <w:r>
        <w:rPr>
          <w:rFonts w:ascii="Times New Roman" w:eastAsia="Times New Roman"/>
        </w:rPr>
        <w:t>B1 </w:t>
      </w:r>
      <w:r>
        <w:rPr/>
        <w:t>级许可制造单位的设计、工艺质量控制系统责任人员应当为理工类专业人员， 具有工程师职称和金属波纹膨胀节设计或者制造工作经历。</w:t>
      </w:r>
    </w:p>
    <w:p>
      <w:pPr>
        <w:pStyle w:val="BodyText"/>
        <w:spacing w:before="18"/>
        <w:ind w:left="0"/>
        <w:rPr>
          <w:sz w:val="10"/>
        </w:rPr>
      </w:pPr>
    </w:p>
    <w:p>
      <w:pPr>
        <w:pStyle w:val="BodyText"/>
        <w:spacing w:before="66"/>
        <w:ind w:left="0" w:right="1541"/>
        <w:jc w:val="right"/>
        <w:rPr>
          <w:rFonts w:ascii="宋体" w:hAnsi="宋体"/>
        </w:rPr>
      </w:pPr>
      <w:r>
        <w:rPr>
          <w:rFonts w:ascii="宋体" w:hAnsi="宋体"/>
        </w:rPr>
        <w:t>— 79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776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BodyText"/>
        <w:spacing w:line="211" w:lineRule="auto" w:before="31"/>
        <w:ind w:right="1297" w:firstLine="495"/>
      </w:pPr>
      <w:r>
        <w:rPr>
          <w:rFonts w:ascii="Times New Roman" w:eastAsia="Times New Roman"/>
        </w:rPr>
        <w:t>B2 </w:t>
      </w:r>
      <w:r>
        <w:rPr/>
        <w:t>级许可制造单位的设计、工艺质量控制系统责任人员应当为理工类专业人员， 具有助理工程师以上职称和金属波纹膨胀节制造工作经历。</w:t>
      </w:r>
    </w:p>
    <w:p>
      <w:pPr>
        <w:pStyle w:val="BodyText"/>
        <w:tabs>
          <w:tab w:pos="2269" w:val="left" w:leader="none"/>
        </w:tabs>
        <w:spacing w:line="392" w:lineRule="exact"/>
        <w:ind w:left="774"/>
      </w:pPr>
      <w:r>
        <w:rPr>
          <w:rFonts w:ascii="黑体" w:eastAsia="黑体" w:hint="eastAsia"/>
          <w:spacing w:val="2"/>
        </w:rPr>
        <w:t>E2.2.6.1.2</w:t>
        <w:tab/>
      </w:r>
      <w:r>
        <w:rPr>
          <w:spacing w:val="8"/>
        </w:rPr>
        <w:t>技术人员</w:t>
      </w:r>
    </w:p>
    <w:p>
      <w:pPr>
        <w:pStyle w:val="BodyText"/>
        <w:spacing w:line="211" w:lineRule="auto" w:before="13"/>
        <w:ind w:right="1414" w:firstLine="495"/>
      </w:pPr>
      <w:r>
        <w:rPr>
          <w:rFonts w:ascii="Times New Roman" w:eastAsia="Times New Roman"/>
        </w:rPr>
        <w:t>B1 </w:t>
      </w:r>
      <w:r>
        <w:rPr/>
        <w:t>级许可制造单位的技术人员不少于 </w:t>
      </w:r>
      <w:r>
        <w:rPr>
          <w:rFonts w:ascii="Times New Roman" w:eastAsia="Times New Roman"/>
        </w:rPr>
        <w:t>10 </w:t>
      </w:r>
      <w:r>
        <w:rPr/>
        <w:t>人，</w:t>
      </w:r>
      <w:r>
        <w:rPr>
          <w:rFonts w:ascii="Times New Roman" w:eastAsia="Times New Roman"/>
        </w:rPr>
        <w:t>B2 </w:t>
      </w:r>
      <w:r>
        <w:rPr/>
        <w:t>级许可制造单位的技术人员不少于 </w:t>
      </w:r>
      <w:r>
        <w:rPr>
          <w:rFonts w:ascii="Times New Roman" w:eastAsia="Times New Roman"/>
        </w:rPr>
        <w:t>3 </w:t>
      </w:r>
      <w:r>
        <w:rPr/>
        <w:t>人。</w:t>
      </w:r>
    </w:p>
    <w:p>
      <w:pPr>
        <w:pStyle w:val="BodyText"/>
        <w:tabs>
          <w:tab w:pos="2269" w:val="left" w:leader="none"/>
        </w:tabs>
        <w:spacing w:line="392" w:lineRule="exact"/>
        <w:ind w:left="774"/>
        <w:rPr>
          <w:rFonts w:ascii="宋体" w:eastAsia="宋体" w:hint="eastAsia"/>
        </w:rPr>
      </w:pPr>
      <w:r>
        <w:rPr>
          <w:rFonts w:ascii="黑体" w:eastAsia="黑体" w:hint="eastAsia"/>
          <w:spacing w:val="2"/>
        </w:rPr>
        <w:t>E2.2.6.1.3</w:t>
        <w:tab/>
      </w:r>
      <w:r>
        <w:rPr>
          <w:spacing w:val="8"/>
        </w:rPr>
        <w:t>焊工</w:t>
      </w:r>
      <w:r>
        <w:rPr>
          <w:rFonts w:ascii="宋体" w:eastAsia="宋体" w:hint="eastAsia"/>
        </w:rPr>
        <w:t> </w:t>
      </w:r>
    </w:p>
    <w:p>
      <w:pPr>
        <w:pStyle w:val="BodyText"/>
        <w:spacing w:line="400" w:lineRule="exact"/>
        <w:ind w:left="774"/>
        <w:rPr>
          <w:rFonts w:ascii="Times New Roman" w:eastAsia="Times New Roman"/>
        </w:rPr>
      </w:pPr>
      <w:r>
        <w:rPr>
          <w:rFonts w:ascii="Times New Roman" w:eastAsia="Times New Roman"/>
        </w:rPr>
        <w:t>B1 </w:t>
      </w:r>
      <w:r>
        <w:rPr/>
        <w:t>级许可制造单位的焊工不少于 </w:t>
      </w:r>
      <w:r>
        <w:rPr>
          <w:rFonts w:ascii="Times New Roman" w:eastAsia="Times New Roman"/>
        </w:rPr>
        <w:t>10 </w:t>
      </w:r>
      <w:r>
        <w:rPr/>
        <w:t>人，其中自动焊接操作工不少于 </w:t>
      </w:r>
      <w:r>
        <w:rPr>
          <w:rFonts w:ascii="Times New Roman" w:eastAsia="Times New Roman"/>
        </w:rPr>
        <w:t>2 </w:t>
      </w:r>
      <w:r>
        <w:rPr/>
        <w:t>人；</w:t>
      </w:r>
      <w:r>
        <w:rPr>
          <w:rFonts w:ascii="Times New Roman" w:eastAsia="Times New Roman"/>
        </w:rPr>
        <w:t>B2</w:t>
      </w:r>
    </w:p>
    <w:p>
      <w:pPr>
        <w:pStyle w:val="BodyText"/>
        <w:spacing w:line="400" w:lineRule="exact"/>
      </w:pPr>
      <w:r>
        <w:rPr/>
        <w:t>级许可制造单位的焊工不少于 </w:t>
      </w:r>
      <w:r>
        <w:rPr>
          <w:rFonts w:ascii="Times New Roman" w:eastAsia="Times New Roman"/>
        </w:rPr>
        <w:t>4 </w:t>
      </w:r>
      <w:r>
        <w:rPr/>
        <w:t>人，其中自动焊接操作工至少 </w:t>
      </w:r>
      <w:r>
        <w:rPr>
          <w:rFonts w:ascii="Times New Roman" w:eastAsia="Times New Roman"/>
        </w:rPr>
        <w:t>1 </w:t>
      </w:r>
      <w:r>
        <w:rPr/>
        <w:t>人。</w:t>
      </w:r>
    </w:p>
    <w:p>
      <w:pPr>
        <w:pStyle w:val="BodyText"/>
        <w:spacing w:line="400" w:lineRule="exact"/>
        <w:ind w:left="774"/>
        <w:rPr>
          <w:rFonts w:ascii="宋体" w:eastAsia="宋体" w:hint="eastAsia"/>
        </w:rPr>
      </w:pPr>
      <w:r>
        <w:rPr>
          <w:rFonts w:ascii="黑体" w:eastAsia="黑体" w:hint="eastAsia"/>
        </w:rPr>
        <w:t>E2.2.6.1.4 </w:t>
      </w:r>
      <w:r>
        <w:rPr/>
        <w:t>无损检测人员</w:t>
      </w:r>
      <w:r>
        <w:rPr>
          <w:rFonts w:ascii="宋体" w:eastAsia="宋体" w:hint="eastAsia"/>
        </w:rPr>
        <w:t> </w:t>
      </w:r>
    </w:p>
    <w:p>
      <w:pPr>
        <w:pStyle w:val="BodyText"/>
        <w:spacing w:line="211" w:lineRule="auto" w:before="13"/>
        <w:ind w:right="1413" w:firstLine="495"/>
      </w:pPr>
      <w:r>
        <w:rPr>
          <w:rFonts w:ascii="Times New Roman" w:hAnsi="Times New Roman" w:eastAsia="Times New Roman"/>
        </w:rPr>
        <w:t>B1</w:t>
      </w:r>
      <w:r>
        <w:rPr>
          <w:rFonts w:ascii="Times New Roman" w:hAnsi="Times New Roman" w:eastAsia="Times New Roman"/>
          <w:spacing w:val="23"/>
        </w:rPr>
        <w:t> </w:t>
      </w:r>
      <w:r>
        <w:rPr>
          <w:spacing w:val="7"/>
        </w:rPr>
        <w:t>级许可制造单位，射线检测Ⅱ级人员不少于 </w:t>
      </w:r>
      <w:r>
        <w:rPr>
          <w:rFonts w:ascii="Times New Roman" w:hAnsi="Times New Roman" w:eastAsia="Times New Roman"/>
        </w:rPr>
        <w:t>2</w:t>
      </w:r>
      <w:r>
        <w:rPr>
          <w:rFonts w:ascii="Times New Roman" w:hAnsi="Times New Roman" w:eastAsia="Times New Roman"/>
          <w:spacing w:val="23"/>
        </w:rPr>
        <w:t> </w:t>
      </w:r>
      <w:r>
        <w:rPr>
          <w:spacing w:val="6"/>
        </w:rPr>
        <w:t>人，磁粉检测或者渗透检测Ⅱ </w:t>
      </w:r>
      <w:r>
        <w:rPr>
          <w:spacing w:val="4"/>
        </w:rPr>
        <w:t>级人员不少于 </w:t>
      </w:r>
      <w:r>
        <w:rPr>
          <w:rFonts w:ascii="Times New Roman" w:hAnsi="Times New Roman" w:eastAsia="Times New Roman"/>
        </w:rPr>
        <w:t>2</w:t>
      </w:r>
      <w:r>
        <w:rPr>
          <w:rFonts w:ascii="Times New Roman" w:hAnsi="Times New Roman" w:eastAsia="Times New Roman"/>
          <w:spacing w:val="7"/>
        </w:rPr>
        <w:t> </w:t>
      </w:r>
      <w:r>
        <w:rPr>
          <w:spacing w:val="8"/>
        </w:rPr>
        <w:t>人。</w:t>
      </w:r>
    </w:p>
    <w:p>
      <w:pPr>
        <w:pStyle w:val="BodyText"/>
        <w:spacing w:line="392" w:lineRule="exact"/>
        <w:ind w:left="774"/>
        <w:rPr>
          <w:rFonts w:ascii="宋体" w:eastAsia="宋体" w:hint="eastAsia"/>
        </w:rPr>
      </w:pPr>
      <w:r>
        <w:rPr>
          <w:rFonts w:ascii="黑体" w:eastAsia="黑体" w:hint="eastAsia"/>
        </w:rPr>
        <w:t>E2.2.6.1.5 </w:t>
      </w:r>
      <w:r>
        <w:rPr/>
        <w:t>理化检验人员</w:t>
      </w:r>
      <w:r>
        <w:rPr>
          <w:rFonts w:ascii="宋体" w:eastAsia="宋体" w:hint="eastAsia"/>
        </w:rPr>
        <w:t> </w:t>
      </w:r>
    </w:p>
    <w:p>
      <w:pPr>
        <w:pStyle w:val="BodyText"/>
        <w:spacing w:line="400" w:lineRule="exact"/>
        <w:ind w:left="774"/>
      </w:pPr>
      <w:r>
        <w:rPr/>
        <w:t>制造单位应当配备材料光谱检测人员至少 </w:t>
      </w:r>
      <w:r>
        <w:rPr>
          <w:rFonts w:ascii="Times New Roman" w:eastAsia="Times New Roman"/>
        </w:rPr>
        <w:t>1 </w:t>
      </w:r>
      <w:r>
        <w:rPr/>
        <w:t>人。</w:t>
      </w:r>
    </w:p>
    <w:p>
      <w:pPr>
        <w:pStyle w:val="BodyText"/>
        <w:spacing w:line="400" w:lineRule="exact"/>
        <w:ind w:left="773"/>
        <w:rPr>
          <w:rFonts w:ascii="宋体" w:eastAsia="宋体" w:hint="eastAsia"/>
        </w:rPr>
      </w:pPr>
      <w:r>
        <w:rPr>
          <w:rFonts w:ascii="黑体" w:eastAsia="黑体" w:hint="eastAsia"/>
        </w:rPr>
        <w:t>E2.2.6.2 </w:t>
      </w:r>
      <w:r>
        <w:rPr/>
        <w:t>生产设备与工艺装备</w:t>
      </w:r>
      <w:r>
        <w:rPr>
          <w:rFonts w:ascii="宋体" w:eastAsia="宋体" w:hint="eastAsia"/>
        </w:rPr>
        <w:t> </w:t>
      </w:r>
    </w:p>
    <w:p>
      <w:pPr>
        <w:pStyle w:val="BodyText"/>
        <w:spacing w:line="400" w:lineRule="exact"/>
        <w:ind w:left="773"/>
      </w:pPr>
      <w:r>
        <w:rPr>
          <w:rFonts w:ascii="Times New Roman" w:eastAsia="Times New Roman"/>
        </w:rPr>
        <w:t>B1 </w:t>
      </w:r>
      <w:r>
        <w:rPr/>
        <w:t>级许可制造单位应当具有波纹管成型机不少于 </w:t>
      </w:r>
      <w:r>
        <w:rPr>
          <w:rFonts w:ascii="Times New Roman" w:eastAsia="Times New Roman"/>
        </w:rPr>
        <w:t>4 </w:t>
      </w:r>
      <w:r>
        <w:rPr/>
        <w:t>台，其中液压成型机不少于</w:t>
      </w:r>
    </w:p>
    <w:p>
      <w:pPr>
        <w:pStyle w:val="BodyText"/>
        <w:spacing w:line="400" w:lineRule="exact"/>
      </w:pPr>
      <w:r>
        <w:rPr/>
        <w:pict>
          <v:shape style="position:absolute;margin-left:111.727043pt;margin-top:18.019224pt;width:379.1pt;height:37.950pt;mso-position-horizontal-relative:page;mso-position-vertical-relative:paragraph;z-index:-26773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Times New Roman" w:eastAsia="Times New Roman"/>
        </w:rPr>
        <w:t>2 </w:t>
      </w:r>
      <w:r>
        <w:rPr/>
        <w:t>台</w:t>
      </w:r>
      <w:r>
        <w:rPr>
          <w:rFonts w:ascii="宋体" w:eastAsia="宋体" w:hint="eastAsia"/>
        </w:rPr>
        <w:t>(</w:t>
      </w:r>
      <w:r>
        <w:rPr>
          <w:rFonts w:ascii="Times New Roman" w:eastAsia="Times New Roman"/>
        </w:rPr>
        <w:t>1 </w:t>
      </w:r>
      <w:r>
        <w:rPr/>
        <w:t>台不小于 </w:t>
      </w:r>
      <w:r>
        <w:rPr>
          <w:rFonts w:ascii="Times New Roman" w:eastAsia="Times New Roman"/>
        </w:rPr>
        <w:t>1200t</w:t>
      </w:r>
      <w:r>
        <w:rPr>
          <w:rFonts w:ascii="宋体" w:eastAsia="宋体" w:hint="eastAsia"/>
        </w:rPr>
        <w:t>)</w:t>
      </w:r>
      <w:r>
        <w:rPr/>
        <w:t>，自动氩弧焊机不少于 </w:t>
      </w:r>
      <w:r>
        <w:rPr>
          <w:rFonts w:ascii="Times New Roman" w:eastAsia="Times New Roman"/>
        </w:rPr>
        <w:t>3 </w:t>
      </w:r>
      <w:r>
        <w:rPr/>
        <w:t>台。</w:t>
      </w:r>
    </w:p>
    <w:p>
      <w:pPr>
        <w:pStyle w:val="BodyText"/>
        <w:spacing w:line="400" w:lineRule="exact"/>
        <w:ind w:left="773"/>
      </w:pPr>
      <w:r>
        <w:rPr>
          <w:rFonts w:ascii="Times New Roman" w:eastAsia="Times New Roman"/>
        </w:rPr>
        <w:t>B2 </w:t>
      </w:r>
      <w:r>
        <w:rPr/>
        <w:t>级许可制造单位应当有波纹管成型机不少于 </w:t>
      </w:r>
      <w:r>
        <w:rPr>
          <w:rFonts w:ascii="Times New Roman" w:eastAsia="Times New Roman"/>
        </w:rPr>
        <w:t>2 </w:t>
      </w:r>
      <w:r>
        <w:rPr/>
        <w:t>台，其中液压成型机至少 </w:t>
      </w:r>
      <w:r>
        <w:rPr>
          <w:rFonts w:ascii="Times New Roman" w:eastAsia="Times New Roman"/>
        </w:rPr>
        <w:t>1 </w:t>
      </w:r>
      <w:r>
        <w:rPr/>
        <w:t>台，</w:t>
      </w:r>
    </w:p>
    <w:p>
      <w:pPr>
        <w:pStyle w:val="BodyText"/>
        <w:spacing w:line="400" w:lineRule="exact"/>
      </w:pPr>
      <w:r>
        <w:rPr/>
        <w:t>自动氩弧焊机至少 </w:t>
      </w:r>
      <w:r>
        <w:rPr>
          <w:rFonts w:ascii="Times New Roman" w:eastAsia="Times New Roman"/>
        </w:rPr>
        <w:t>1 </w:t>
      </w:r>
      <w:r>
        <w:rPr/>
        <w:t>台。</w:t>
      </w:r>
    </w:p>
    <w:p>
      <w:pPr>
        <w:pStyle w:val="BodyText"/>
        <w:tabs>
          <w:tab w:pos="2020" w:val="left" w:leader="none"/>
        </w:tabs>
        <w:spacing w:line="400" w:lineRule="exact"/>
        <w:ind w:left="773"/>
      </w:pPr>
      <w:r>
        <w:rPr>
          <w:rFonts w:ascii="黑体" w:eastAsia="黑体" w:hint="eastAsia"/>
          <w:spacing w:val="2"/>
        </w:rPr>
        <w:t>E2.2.6.3</w:t>
        <w:tab/>
      </w:r>
      <w:r>
        <w:rPr>
          <w:spacing w:val="8"/>
        </w:rPr>
        <w:t>检测仪器与试验装置</w:t>
      </w:r>
    </w:p>
    <w:p>
      <w:pPr>
        <w:pStyle w:val="BodyText"/>
        <w:tabs>
          <w:tab w:pos="2269" w:val="left" w:leader="none"/>
        </w:tabs>
        <w:spacing w:line="400" w:lineRule="exact"/>
        <w:ind w:left="773"/>
      </w:pPr>
      <w:r>
        <w:rPr>
          <w:rFonts w:ascii="黑体" w:eastAsia="黑体" w:hint="eastAsia"/>
          <w:spacing w:val="2"/>
        </w:rPr>
        <w:t>E2.2.6.3.1</w:t>
        <w:tab/>
      </w:r>
      <w:r>
        <w:rPr>
          <w:spacing w:val="8"/>
        </w:rPr>
        <w:t>理化检验仪器</w:t>
      </w:r>
    </w:p>
    <w:p>
      <w:pPr>
        <w:pStyle w:val="BodyText"/>
        <w:spacing w:line="400" w:lineRule="exact"/>
        <w:ind w:left="773"/>
      </w:pPr>
      <w:r>
        <w:rPr>
          <w:rFonts w:ascii="Times New Roman" w:eastAsia="Times New Roman"/>
        </w:rPr>
        <w:t>B1 </w:t>
      </w:r>
      <w:r>
        <w:rPr/>
        <w:t>级许可制造单位应当具有定量光谱分析仪至少 </w:t>
      </w:r>
      <w:r>
        <w:rPr>
          <w:rFonts w:ascii="Times New Roman" w:eastAsia="Times New Roman"/>
        </w:rPr>
        <w:t>1 </w:t>
      </w:r>
      <w:r>
        <w:rPr/>
        <w:t>台。</w:t>
      </w:r>
    </w:p>
    <w:p>
      <w:pPr>
        <w:pStyle w:val="BodyText"/>
        <w:spacing w:line="400" w:lineRule="exact"/>
        <w:ind w:left="773"/>
        <w:rPr>
          <w:rFonts w:ascii="宋体" w:eastAsia="宋体" w:hint="eastAsia"/>
        </w:rPr>
      </w:pPr>
      <w:r>
        <w:rPr>
          <w:rFonts w:ascii="黑体" w:eastAsia="黑体" w:hint="eastAsia"/>
        </w:rPr>
        <w:t>E2.2.6.3.2 </w:t>
      </w:r>
      <w:r>
        <w:rPr/>
        <w:t>无损检测仪器</w:t>
      </w:r>
      <w:r>
        <w:rPr>
          <w:rFonts w:ascii="宋体" w:eastAsia="宋体" w:hint="eastAsia"/>
        </w:rPr>
        <w:t> </w:t>
      </w:r>
    </w:p>
    <w:p>
      <w:pPr>
        <w:pStyle w:val="BodyText"/>
        <w:spacing w:line="400" w:lineRule="exact"/>
        <w:ind w:left="773"/>
      </w:pPr>
      <w:r>
        <w:rPr>
          <w:rFonts w:ascii="Times New Roman" w:eastAsia="Times New Roman"/>
        </w:rPr>
        <w:t>B1 </w:t>
      </w:r>
      <w:r>
        <w:rPr/>
        <w:t>级许可制造单位应当具有射线检测装置、磁粉检测仪</w:t>
      </w:r>
      <w:r>
        <w:rPr>
          <w:rFonts w:ascii="宋体" w:eastAsia="宋体" w:hint="eastAsia"/>
        </w:rPr>
        <w:t>(</w:t>
      </w:r>
      <w:r>
        <w:rPr/>
        <w:t>需要时</w:t>
      </w:r>
      <w:r>
        <w:rPr>
          <w:rFonts w:ascii="宋体" w:eastAsia="宋体" w:hint="eastAsia"/>
        </w:rPr>
        <w:t>)</w:t>
      </w:r>
      <w:r>
        <w:rPr/>
        <w:t>至少各 </w:t>
      </w:r>
      <w:r>
        <w:rPr>
          <w:rFonts w:ascii="Times New Roman" w:eastAsia="Times New Roman"/>
        </w:rPr>
        <w:t>1 </w:t>
      </w:r>
      <w:r>
        <w:rPr/>
        <w:t>台。</w:t>
      </w:r>
    </w:p>
    <w:p>
      <w:pPr>
        <w:pStyle w:val="BodyText"/>
        <w:spacing w:line="400" w:lineRule="exact"/>
        <w:ind w:left="773"/>
        <w:rPr>
          <w:rFonts w:ascii="宋体" w:eastAsia="宋体" w:hint="eastAsia"/>
        </w:rPr>
      </w:pPr>
      <w:r>
        <w:rPr>
          <w:rFonts w:ascii="黑体" w:eastAsia="黑体" w:hint="eastAsia"/>
        </w:rPr>
        <w:t>E2.2.6.4 </w:t>
      </w:r>
      <w:r>
        <w:rPr/>
        <w:t>设计能力</w:t>
      </w:r>
      <w:r>
        <w:rPr>
          <w:rFonts w:ascii="宋体" w:eastAsia="宋体" w:hint="eastAsia"/>
        </w:rPr>
        <w:t> </w:t>
      </w:r>
    </w:p>
    <w:p>
      <w:pPr>
        <w:pStyle w:val="BodyText"/>
        <w:spacing w:line="211" w:lineRule="auto" w:before="14"/>
        <w:ind w:right="1413" w:firstLine="495"/>
        <w:jc w:val="both"/>
      </w:pPr>
      <w:r>
        <w:rPr>
          <w:rFonts w:ascii="Times New Roman" w:eastAsia="Times New Roman"/>
        </w:rPr>
        <w:t>B1 </w:t>
      </w:r>
      <w:r>
        <w:rPr/>
        <w:t>级许可制造单位应当设有产品设计研发部门，设计人员不少于 </w:t>
      </w:r>
      <w:r>
        <w:rPr>
          <w:rFonts w:ascii="Times New Roman" w:eastAsia="Times New Roman"/>
        </w:rPr>
        <w:t>3 </w:t>
      </w:r>
      <w:r>
        <w:rPr/>
        <w:t>人，设计人员应当掌握所制造产品的标准技术要求、产品结构和强度安全性能要求，能够进行强度校核等工作。</w:t>
      </w:r>
    </w:p>
    <w:p>
      <w:pPr>
        <w:pStyle w:val="BodyText"/>
        <w:spacing w:line="395" w:lineRule="exact"/>
        <w:ind w:left="773"/>
      </w:pPr>
      <w:r>
        <w:rPr/>
        <w:t>具有符合产品现行有效标准要求的设计软件。</w:t>
      </w:r>
    </w:p>
    <w:p>
      <w:pPr>
        <w:pStyle w:val="BodyText"/>
        <w:tabs>
          <w:tab w:pos="1773" w:val="left" w:leader="none"/>
        </w:tabs>
        <w:spacing w:line="400" w:lineRule="exact"/>
        <w:ind w:left="773"/>
      </w:pPr>
      <w:r>
        <w:rPr>
          <w:rFonts w:ascii="黑体" w:eastAsia="黑体" w:hint="eastAsia"/>
          <w:spacing w:val="3"/>
        </w:rPr>
        <w:t>E2.2.7</w:t>
        <w:tab/>
      </w:r>
      <w:r>
        <w:rPr>
          <w:spacing w:val="7"/>
        </w:rPr>
        <w:t>非金属材料管</w:t>
      </w:r>
    </w:p>
    <w:p>
      <w:pPr>
        <w:pStyle w:val="BodyText"/>
        <w:spacing w:line="213" w:lineRule="auto" w:before="9"/>
        <w:ind w:right="1419" w:firstLine="495"/>
      </w:pPr>
      <w:r>
        <w:rPr/>
        <w:t>非金属材料管，包括聚乙烯管</w:t>
      </w:r>
      <w:r>
        <w:rPr>
          <w:rFonts w:ascii="宋体" w:eastAsia="宋体" w:hint="eastAsia"/>
        </w:rPr>
        <w:t>(</w:t>
      </w:r>
      <w:r>
        <w:rPr/>
        <w:t>含带金属骨架的聚乙烯管、纤维增强聚乙烯管</w:t>
      </w:r>
      <w:r>
        <w:rPr>
          <w:rFonts w:ascii="宋体" w:eastAsia="宋体" w:hint="eastAsia"/>
        </w:rPr>
        <w:t>) </w:t>
      </w:r>
      <w:r>
        <w:rPr/>
        <w:t>和其他非金属材料管。</w:t>
      </w:r>
    </w:p>
    <w:p>
      <w:pPr>
        <w:pStyle w:val="BodyText"/>
        <w:spacing w:line="387" w:lineRule="exact"/>
        <w:ind w:left="774"/>
        <w:rPr>
          <w:rFonts w:ascii="宋体" w:eastAsia="宋体" w:hint="eastAsia"/>
        </w:rPr>
      </w:pPr>
      <w:r>
        <w:rPr>
          <w:rFonts w:ascii="黑体" w:eastAsia="黑体" w:hint="eastAsia"/>
          <w:spacing w:val="2"/>
        </w:rPr>
        <w:t>E2.2.7.1</w:t>
      </w:r>
      <w:r>
        <w:rPr>
          <w:rFonts w:ascii="黑体" w:eastAsia="黑体" w:hint="eastAsia"/>
          <w:spacing w:val="64"/>
        </w:rPr>
        <w:t> </w:t>
      </w:r>
      <w:r>
        <w:rPr>
          <w:spacing w:val="8"/>
        </w:rPr>
        <w:t>人 员</w:t>
      </w:r>
      <w:r>
        <w:rPr>
          <w:rFonts w:ascii="宋体" w:eastAsia="宋体" w:hint="eastAsia"/>
        </w:rPr>
        <w:t> </w:t>
      </w:r>
    </w:p>
    <w:p>
      <w:pPr>
        <w:pStyle w:val="BodyText"/>
        <w:tabs>
          <w:tab w:pos="2269" w:val="left" w:leader="none"/>
        </w:tabs>
        <w:spacing w:line="400" w:lineRule="exact"/>
        <w:ind w:left="774"/>
        <w:rPr>
          <w:rFonts w:ascii="宋体" w:eastAsia="宋体" w:hint="eastAsia"/>
        </w:rPr>
      </w:pPr>
      <w:r>
        <w:rPr>
          <w:rFonts w:ascii="黑体" w:eastAsia="黑体" w:hint="eastAsia"/>
          <w:spacing w:val="2"/>
        </w:rPr>
        <w:t>E2.2.7.1.1</w:t>
        <w:tab/>
      </w:r>
      <w:r>
        <w:rPr>
          <w:spacing w:val="8"/>
        </w:rPr>
        <w:t>质量控制系统责任人员</w:t>
      </w:r>
      <w:r>
        <w:rPr>
          <w:rFonts w:ascii="宋体" w:eastAsia="宋体" w:hint="eastAsia"/>
        </w:rPr>
        <w:t> </w:t>
      </w:r>
    </w:p>
    <w:p>
      <w:pPr>
        <w:pStyle w:val="BodyText"/>
        <w:spacing w:line="405" w:lineRule="exact"/>
        <w:ind w:left="774"/>
      </w:pPr>
      <w:r>
        <w:rPr/>
        <w:t>制造单位应当配备材料、工艺、成型、检验与试验、设备管理等过程的质量控制</w:t>
      </w:r>
    </w:p>
    <w:p>
      <w:pPr>
        <w:pStyle w:val="BodyText"/>
        <w:spacing w:line="286" w:lineRule="exact"/>
        <w:rPr>
          <w:rFonts w:ascii="宋体" w:hAnsi="宋体"/>
        </w:rPr>
      </w:pPr>
      <w:r>
        <w:rPr>
          <w:rFonts w:ascii="宋体" w:hAnsi="宋体"/>
        </w:rPr>
        <w:t>— 80 — </w:t>
      </w:r>
    </w:p>
    <w:p>
      <w:pPr>
        <w:spacing w:after="0" w:line="286" w:lineRule="exact"/>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768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spacing w:line="412" w:lineRule="exact"/>
      </w:pPr>
      <w:r>
        <w:rPr/>
        <w:t>系统责任人员。</w:t>
      </w:r>
    </w:p>
    <w:p>
      <w:pPr>
        <w:pStyle w:val="BodyText"/>
        <w:spacing w:line="211" w:lineRule="auto" w:before="12"/>
        <w:ind w:right="1413" w:firstLine="495"/>
      </w:pPr>
      <w:r>
        <w:rPr>
          <w:rFonts w:ascii="Times New Roman" w:eastAsia="Times New Roman"/>
        </w:rPr>
        <w:t>A</w:t>
      </w:r>
      <w:r>
        <w:rPr>
          <w:rFonts w:ascii="Times New Roman" w:eastAsia="Times New Roman"/>
          <w:spacing w:val="5"/>
        </w:rPr>
        <w:t> </w:t>
      </w:r>
      <w:r>
        <w:rPr>
          <w:spacing w:val="2"/>
        </w:rPr>
        <w:t>级许可制造单位的工艺质量控制系统责任人员，应当为理工类专业人员，具有非金属材料管制造工作经历。</w:t>
      </w:r>
    </w:p>
    <w:p>
      <w:pPr>
        <w:pStyle w:val="BodyText"/>
        <w:spacing w:line="211" w:lineRule="auto" w:before="6"/>
        <w:ind w:right="1413" w:firstLine="495"/>
      </w:pPr>
      <w:r>
        <w:rPr>
          <w:rFonts w:ascii="Times New Roman" w:eastAsia="Times New Roman"/>
        </w:rPr>
        <w:t>B</w:t>
      </w:r>
      <w:r>
        <w:rPr>
          <w:rFonts w:ascii="Times New Roman" w:eastAsia="Times New Roman"/>
          <w:spacing w:val="5"/>
        </w:rPr>
        <w:t> </w:t>
      </w:r>
      <w:r>
        <w:rPr>
          <w:spacing w:val="2"/>
        </w:rPr>
        <w:t>级许可制造单位的工艺质量控制系统责任人员，应当为理工类专业人员，具有</w:t>
      </w:r>
      <w:r>
        <w:rPr>
          <w:spacing w:val="8"/>
        </w:rPr>
        <w:t>非金属材料管制造工作经历。</w:t>
      </w:r>
    </w:p>
    <w:p>
      <w:pPr>
        <w:pStyle w:val="BodyText"/>
        <w:tabs>
          <w:tab w:pos="2269" w:val="left" w:leader="none"/>
        </w:tabs>
        <w:spacing w:line="392" w:lineRule="exact"/>
        <w:ind w:left="774"/>
        <w:rPr>
          <w:rFonts w:ascii="宋体" w:eastAsia="宋体" w:hint="eastAsia"/>
        </w:rPr>
      </w:pPr>
      <w:r>
        <w:rPr>
          <w:rFonts w:ascii="黑体" w:eastAsia="黑体" w:hint="eastAsia"/>
          <w:spacing w:val="2"/>
        </w:rPr>
        <w:t>E2.2.7.1.2</w:t>
        <w:tab/>
      </w:r>
      <w:r>
        <w:rPr>
          <w:spacing w:val="8"/>
        </w:rPr>
        <w:t>技术人员</w:t>
      </w:r>
      <w:r>
        <w:rPr>
          <w:rFonts w:ascii="宋体" w:eastAsia="宋体" w:hint="eastAsia"/>
        </w:rPr>
        <w:t> </w:t>
      </w:r>
    </w:p>
    <w:p>
      <w:pPr>
        <w:pStyle w:val="BodyText"/>
        <w:spacing w:line="211" w:lineRule="auto" w:before="13"/>
        <w:ind w:right="1414" w:firstLine="495"/>
      </w:pPr>
      <w:r>
        <w:rPr>
          <w:rFonts w:ascii="Times New Roman" w:eastAsia="Times New Roman"/>
        </w:rPr>
        <w:t>A </w:t>
      </w:r>
      <w:r>
        <w:rPr/>
        <w:t>级许可制造单位的技术人员不少于 </w:t>
      </w:r>
      <w:r>
        <w:rPr>
          <w:rFonts w:ascii="Times New Roman" w:eastAsia="Times New Roman"/>
        </w:rPr>
        <w:t>12 </w:t>
      </w:r>
      <w:r>
        <w:rPr/>
        <w:t>人，</w:t>
      </w:r>
      <w:r>
        <w:rPr>
          <w:rFonts w:ascii="Times New Roman" w:eastAsia="Times New Roman"/>
        </w:rPr>
        <w:t>B </w:t>
      </w:r>
      <w:r>
        <w:rPr/>
        <w:t>级许可制造单位的技术人员不少于 </w:t>
      </w:r>
      <w:r>
        <w:rPr>
          <w:rFonts w:ascii="Times New Roman" w:eastAsia="Times New Roman"/>
        </w:rPr>
        <w:t>4 </w:t>
      </w:r>
      <w:r>
        <w:rPr/>
        <w:t>人。</w:t>
      </w:r>
    </w:p>
    <w:p>
      <w:pPr>
        <w:pStyle w:val="BodyText"/>
        <w:tabs>
          <w:tab w:pos="2269" w:val="left" w:leader="none"/>
        </w:tabs>
        <w:spacing w:line="392" w:lineRule="exact"/>
        <w:ind w:left="774"/>
        <w:rPr>
          <w:rFonts w:ascii="宋体" w:eastAsia="宋体" w:hint="eastAsia"/>
        </w:rPr>
      </w:pPr>
      <w:r>
        <w:rPr>
          <w:rFonts w:ascii="黑体" w:eastAsia="黑体" w:hint="eastAsia"/>
          <w:spacing w:val="2"/>
        </w:rPr>
        <w:t>E2.2.7.1.3</w:t>
        <w:tab/>
      </w:r>
      <w:r>
        <w:rPr>
          <w:spacing w:val="8"/>
        </w:rPr>
        <w:t>检验与试验人员</w:t>
      </w:r>
      <w:r>
        <w:rPr>
          <w:rFonts w:ascii="宋体" w:eastAsia="宋体" w:hint="eastAsia"/>
        </w:rPr>
        <w:t> </w:t>
      </w:r>
    </w:p>
    <w:p>
      <w:pPr>
        <w:pStyle w:val="BodyText"/>
        <w:spacing w:line="211" w:lineRule="auto" w:before="13"/>
        <w:ind w:right="1413" w:firstLine="495"/>
      </w:pPr>
      <w:r>
        <w:rPr>
          <w:rFonts w:ascii="Times New Roman" w:eastAsia="Times New Roman"/>
        </w:rPr>
        <w:t>A </w:t>
      </w:r>
      <w:r>
        <w:rPr/>
        <w:t>级许可制造单位的检验与试验人员不少于 </w:t>
      </w:r>
      <w:r>
        <w:rPr>
          <w:rFonts w:ascii="Times New Roman" w:eastAsia="Times New Roman"/>
        </w:rPr>
        <w:t>6 </w:t>
      </w:r>
      <w:r>
        <w:rPr/>
        <w:t>人，</w:t>
      </w:r>
      <w:r>
        <w:rPr>
          <w:rFonts w:ascii="Times New Roman" w:eastAsia="Times New Roman"/>
        </w:rPr>
        <w:t>B </w:t>
      </w:r>
      <w:r>
        <w:rPr/>
        <w:t>级许可制造单位的检验与试验人员不少于 </w:t>
      </w:r>
      <w:r>
        <w:rPr>
          <w:rFonts w:ascii="Times New Roman" w:eastAsia="Times New Roman"/>
        </w:rPr>
        <w:t>3 </w:t>
      </w:r>
      <w:r>
        <w:rPr/>
        <w:t>人。</w:t>
      </w:r>
    </w:p>
    <w:p>
      <w:pPr>
        <w:pStyle w:val="BodyText"/>
        <w:tabs>
          <w:tab w:pos="2020" w:val="left" w:leader="none"/>
        </w:tabs>
        <w:spacing w:line="392" w:lineRule="exact"/>
        <w:ind w:left="774"/>
        <w:rPr>
          <w:rFonts w:ascii="宋体" w:eastAsia="宋体" w:hint="eastAsia"/>
        </w:rPr>
      </w:pPr>
      <w:r>
        <w:rPr>
          <w:rFonts w:ascii="黑体" w:eastAsia="黑体" w:hint="eastAsia"/>
          <w:spacing w:val="2"/>
        </w:rPr>
        <w:t>E2.2.7.2</w:t>
        <w:tab/>
      </w:r>
      <w:r>
        <w:rPr>
          <w:spacing w:val="8"/>
        </w:rPr>
        <w:t>工作场所</w:t>
      </w:r>
      <w:r>
        <w:rPr>
          <w:rFonts w:ascii="宋体" w:eastAsia="宋体" w:hint="eastAsia"/>
        </w:rPr>
        <w:t> </w:t>
      </w:r>
    </w:p>
    <w:p>
      <w:pPr>
        <w:pStyle w:val="BodyText"/>
        <w:spacing w:line="211" w:lineRule="auto" w:before="13"/>
        <w:ind w:right="1413" w:firstLine="495"/>
      </w:pPr>
      <w:r>
        <w:rPr/>
        <w:t>原材料库房应当能够适应许可产品的需要，不同牌号原料应当分区存放，离地垛放，不得露天存放，要有防止骤冷骤热以及防止原材料落地的措施。</w:t>
      </w:r>
    </w:p>
    <w:p>
      <w:pPr>
        <w:pStyle w:val="BodyText"/>
        <w:spacing w:line="392" w:lineRule="exact"/>
        <w:ind w:left="774"/>
      </w:pPr>
      <w:r>
        <w:rPr/>
        <w:t>带金属骨架的聚乙烯管制造单位，其钢丝存放应当有防潮防锈等措施。</w:t>
      </w:r>
    </w:p>
    <w:p>
      <w:pPr>
        <w:pStyle w:val="BodyText"/>
        <w:spacing w:line="211" w:lineRule="auto" w:before="13"/>
        <w:ind w:right="1413" w:firstLine="495"/>
      </w:pPr>
      <w:r>
        <w:rPr/>
        <w:pict>
          <v:shape style="position:absolute;margin-left:111.727043pt;margin-top:18.01086pt;width:379.1pt;height:37.950pt;mso-position-horizontal-relative:page;mso-position-vertical-relative:paragraph;z-index:-267664;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Times New Roman" w:eastAsia="Times New Roman"/>
        </w:rPr>
        <w:t>A </w:t>
      </w:r>
      <w:r>
        <w:rPr/>
        <w:t>级许可制造单位试验室应当取得国家实验室资格认证，并且具有静液压试验专区，其面积不小于 </w:t>
      </w:r>
      <w:r>
        <w:rPr>
          <w:rFonts w:ascii="Times New Roman" w:eastAsia="Times New Roman"/>
        </w:rPr>
        <w:t>150m</w:t>
      </w:r>
      <w:r>
        <w:rPr>
          <w:rFonts w:ascii="Times New Roman" w:eastAsia="Times New Roman"/>
          <w:vertAlign w:val="superscript"/>
        </w:rPr>
        <w:t>2</w:t>
      </w:r>
      <w:r>
        <w:rPr>
          <w:vertAlign w:val="baseline"/>
        </w:rPr>
        <w:t>。</w:t>
      </w:r>
    </w:p>
    <w:p>
      <w:pPr>
        <w:pStyle w:val="BodyText"/>
        <w:tabs>
          <w:tab w:pos="2020" w:val="left" w:leader="none"/>
        </w:tabs>
        <w:spacing w:line="392" w:lineRule="exact"/>
        <w:ind w:left="773"/>
        <w:rPr>
          <w:rFonts w:ascii="宋体" w:eastAsia="宋体" w:hint="eastAsia"/>
        </w:rPr>
      </w:pPr>
      <w:r>
        <w:rPr>
          <w:rFonts w:ascii="黑体" w:eastAsia="黑体" w:hint="eastAsia"/>
          <w:spacing w:val="2"/>
        </w:rPr>
        <w:t>E2.2.7.3</w:t>
        <w:tab/>
      </w:r>
      <w:r>
        <w:rPr>
          <w:spacing w:val="8"/>
        </w:rPr>
        <w:t>生产设备</w:t>
      </w:r>
      <w:r>
        <w:rPr>
          <w:rFonts w:ascii="宋体" w:eastAsia="宋体" w:hint="eastAsia"/>
        </w:rPr>
        <w:t> </w:t>
      </w:r>
    </w:p>
    <w:p>
      <w:pPr>
        <w:pStyle w:val="BodyText"/>
        <w:spacing w:line="211" w:lineRule="auto" w:before="14"/>
        <w:ind w:right="1413" w:firstLine="495"/>
      </w:pPr>
      <w:r>
        <w:rPr>
          <w:rFonts w:ascii="Times New Roman" w:eastAsia="Times New Roman"/>
        </w:rPr>
        <w:t>A </w:t>
      </w:r>
      <w:r>
        <w:rPr/>
        <w:t>级许可制造单位的生产活动应当建立生产过程信息化管理系统，以达到在线生产监控的目的。</w:t>
      </w:r>
    </w:p>
    <w:p>
      <w:pPr>
        <w:pStyle w:val="BodyText"/>
        <w:spacing w:line="417" w:lineRule="exact"/>
        <w:ind w:left="774"/>
      </w:pPr>
      <w:r>
        <w:rPr/>
        <w:t>生产设备满足表 </w:t>
      </w:r>
      <w:r>
        <w:rPr>
          <w:rFonts w:ascii="Times New Roman" w:eastAsia="Times New Roman"/>
        </w:rPr>
        <w:t>E-7 </w:t>
      </w:r>
      <w:r>
        <w:rPr/>
        <w:t>的要求，并且具备能保持永久标识的在线打印设备。</w:t>
      </w:r>
    </w:p>
    <w:p>
      <w:pPr>
        <w:pStyle w:val="BodyText"/>
        <w:tabs>
          <w:tab w:pos="923" w:val="left" w:leader="none"/>
        </w:tabs>
        <w:spacing w:before="69" w:after="27"/>
        <w:ind w:left="0" w:right="1269"/>
        <w:jc w:val="center"/>
      </w:pPr>
      <w:r>
        <w:rPr/>
        <w:t>表</w:t>
      </w:r>
      <w:r>
        <w:rPr>
          <w:spacing w:val="3"/>
        </w:rPr>
        <w:t> </w:t>
      </w:r>
      <w:r>
        <w:rPr>
          <w:rFonts w:ascii="Times New Roman" w:eastAsia="Times New Roman"/>
        </w:rPr>
        <w:t>E-7</w:t>
        <w:tab/>
      </w:r>
      <w:r>
        <w:rPr>
          <w:spacing w:val="8"/>
        </w:rPr>
        <w:t>生产设备与工艺装备</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41"/>
        <w:gridCol w:w="1257"/>
        <w:gridCol w:w="5473"/>
      </w:tblGrid>
      <w:tr>
        <w:trPr>
          <w:trHeight w:val="454" w:hRule="atLeast"/>
        </w:trPr>
        <w:tc>
          <w:tcPr>
            <w:tcW w:w="2341" w:type="dxa"/>
            <w:tcBorders>
              <w:bottom w:val="single" w:sz="4" w:space="0" w:color="000000"/>
              <w:right w:val="single" w:sz="4" w:space="0" w:color="000000"/>
            </w:tcBorders>
            <w:shd w:val="clear" w:color="auto" w:fill="D1F3E7"/>
          </w:tcPr>
          <w:p>
            <w:pPr>
              <w:pStyle w:val="TableParagraph"/>
              <w:spacing w:line="426" w:lineRule="exact"/>
              <w:ind w:left="189" w:right="176"/>
              <w:rPr>
                <w:sz w:val="24"/>
              </w:rPr>
            </w:pPr>
            <w:r>
              <w:rPr>
                <w:sz w:val="24"/>
              </w:rPr>
              <w:t>非金属材料管产品</w:t>
            </w:r>
          </w:p>
        </w:tc>
        <w:tc>
          <w:tcPr>
            <w:tcW w:w="1257" w:type="dxa"/>
            <w:tcBorders>
              <w:left w:val="single" w:sz="4" w:space="0" w:color="000000"/>
              <w:bottom w:val="single" w:sz="4" w:space="0" w:color="000000"/>
              <w:right w:val="single" w:sz="4" w:space="0" w:color="000000"/>
            </w:tcBorders>
            <w:shd w:val="clear" w:color="auto" w:fill="D1F3E7"/>
          </w:tcPr>
          <w:p>
            <w:pPr>
              <w:pStyle w:val="TableParagraph"/>
              <w:spacing w:line="426" w:lineRule="exact"/>
              <w:ind w:left="133" w:right="114"/>
              <w:rPr>
                <w:sz w:val="24"/>
              </w:rPr>
            </w:pPr>
            <w:r>
              <w:rPr>
                <w:sz w:val="24"/>
              </w:rPr>
              <w:t>许可级别</w:t>
            </w:r>
          </w:p>
        </w:tc>
        <w:tc>
          <w:tcPr>
            <w:tcW w:w="5473" w:type="dxa"/>
            <w:tcBorders>
              <w:left w:val="single" w:sz="4" w:space="0" w:color="000000"/>
              <w:bottom w:val="single" w:sz="4" w:space="0" w:color="000000"/>
            </w:tcBorders>
            <w:shd w:val="clear" w:color="auto" w:fill="D1F3E7"/>
          </w:tcPr>
          <w:p>
            <w:pPr>
              <w:pStyle w:val="TableParagraph"/>
              <w:spacing w:line="426" w:lineRule="exact"/>
              <w:ind w:left="1625"/>
              <w:jc w:val="left"/>
              <w:rPr>
                <w:sz w:val="24"/>
              </w:rPr>
            </w:pPr>
            <w:r>
              <w:rPr>
                <w:sz w:val="24"/>
              </w:rPr>
              <w:t>生产设备与工艺装备</w:t>
            </w:r>
          </w:p>
        </w:tc>
      </w:tr>
      <w:tr>
        <w:trPr>
          <w:trHeight w:val="1600" w:hRule="atLeast"/>
        </w:trPr>
        <w:tc>
          <w:tcPr>
            <w:tcW w:w="2341" w:type="dxa"/>
            <w:vMerge w:val="restart"/>
            <w:tcBorders>
              <w:top w:val="single" w:sz="4" w:space="0" w:color="000000"/>
              <w:bottom w:val="single" w:sz="4" w:space="0" w:color="000000"/>
              <w:right w:val="single" w:sz="4" w:space="0" w:color="000000"/>
            </w:tcBorders>
            <w:shd w:val="clear" w:color="auto" w:fill="D1F3E7"/>
          </w:tcPr>
          <w:p>
            <w:pPr>
              <w:pStyle w:val="TableParagraph"/>
              <w:jc w:val="left"/>
              <w:rPr>
                <w:sz w:val="28"/>
              </w:rPr>
            </w:pPr>
          </w:p>
          <w:p>
            <w:pPr>
              <w:pStyle w:val="TableParagraph"/>
              <w:jc w:val="left"/>
              <w:rPr>
                <w:sz w:val="28"/>
              </w:rPr>
            </w:pPr>
          </w:p>
          <w:p>
            <w:pPr>
              <w:pStyle w:val="TableParagraph"/>
              <w:spacing w:before="16"/>
              <w:jc w:val="left"/>
              <w:rPr>
                <w:sz w:val="15"/>
              </w:rPr>
            </w:pPr>
          </w:p>
          <w:p>
            <w:pPr>
              <w:pStyle w:val="TableParagraph"/>
              <w:ind w:left="674"/>
              <w:jc w:val="left"/>
              <w:rPr>
                <w:sz w:val="24"/>
              </w:rPr>
            </w:pPr>
            <w:r>
              <w:rPr>
                <w:sz w:val="24"/>
              </w:rPr>
              <w:t>聚乙烯管</w:t>
            </w:r>
          </w:p>
        </w:tc>
        <w:tc>
          <w:tcPr>
            <w:tcW w:w="125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jc w:val="left"/>
              <w:rPr>
                <w:sz w:val="35"/>
              </w:rPr>
            </w:pPr>
          </w:p>
          <w:p>
            <w:pPr>
              <w:pStyle w:val="TableParagraph"/>
              <w:ind w:left="15"/>
              <w:rPr>
                <w:rFonts w:ascii="Times New Roman"/>
                <w:sz w:val="24"/>
              </w:rPr>
            </w:pPr>
            <w:r>
              <w:rPr>
                <w:rFonts w:ascii="Times New Roman"/>
                <w:sz w:val="24"/>
              </w:rPr>
              <w:t>A</w:t>
            </w:r>
          </w:p>
        </w:tc>
        <w:tc>
          <w:tcPr>
            <w:tcW w:w="5473"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13"/>
              <w:jc w:val="left"/>
              <w:rPr>
                <w:sz w:val="24"/>
              </w:rPr>
            </w:pPr>
            <w:r>
              <w:rPr>
                <w:spacing w:val="8"/>
                <w:sz w:val="24"/>
              </w:rPr>
              <w:t>聚乙烯管材挤出成型机组 </w:t>
            </w:r>
            <w:r>
              <w:rPr>
                <w:rFonts w:ascii="Times New Roman" w:eastAsia="Times New Roman"/>
                <w:sz w:val="24"/>
              </w:rPr>
              <w:t>6</w:t>
            </w:r>
            <w:r>
              <w:rPr>
                <w:rFonts w:ascii="Times New Roman" w:eastAsia="Times New Roman"/>
                <w:spacing w:val="31"/>
                <w:sz w:val="24"/>
              </w:rPr>
              <w:t> </w:t>
            </w:r>
            <w:r>
              <w:rPr>
                <w:spacing w:val="8"/>
                <w:sz w:val="24"/>
              </w:rPr>
              <w:t>套或者带金属骨架的</w:t>
            </w:r>
          </w:p>
          <w:p>
            <w:pPr>
              <w:pStyle w:val="TableParagraph"/>
              <w:spacing w:line="361" w:lineRule="exact"/>
              <w:ind w:left="113"/>
              <w:jc w:val="left"/>
              <w:rPr>
                <w:rFonts w:ascii="宋体" w:eastAsia="宋体" w:hint="eastAsia"/>
                <w:sz w:val="24"/>
              </w:rPr>
            </w:pPr>
            <w:r>
              <w:rPr>
                <w:spacing w:val="8"/>
                <w:sz w:val="24"/>
              </w:rPr>
              <w:t>聚乙烯管材挤出缠绕成型机组 </w:t>
            </w:r>
            <w:r>
              <w:rPr>
                <w:rFonts w:ascii="Times New Roman" w:eastAsia="Times New Roman"/>
                <w:sz w:val="24"/>
              </w:rPr>
              <w:t>6</w:t>
            </w:r>
            <w:r>
              <w:rPr>
                <w:rFonts w:ascii="Times New Roman" w:eastAsia="Times New Roman"/>
                <w:spacing w:val="31"/>
                <w:sz w:val="24"/>
              </w:rPr>
              <w:t> </w:t>
            </w:r>
            <w:r>
              <w:rPr>
                <w:spacing w:val="7"/>
                <w:sz w:val="24"/>
              </w:rPr>
              <w:t>套</w:t>
            </w:r>
            <w:r>
              <w:rPr>
                <w:rFonts w:ascii="宋体" w:eastAsia="宋体" w:hint="eastAsia"/>
                <w:spacing w:val="8"/>
                <w:sz w:val="24"/>
              </w:rPr>
              <w:t>，有密闭的聚</w:t>
            </w:r>
          </w:p>
          <w:p>
            <w:pPr>
              <w:pStyle w:val="TableParagraph"/>
              <w:spacing w:line="283" w:lineRule="exact"/>
              <w:ind w:left="113"/>
              <w:jc w:val="left"/>
              <w:rPr>
                <w:rFonts w:ascii="宋体" w:eastAsia="宋体" w:hint="eastAsia"/>
                <w:sz w:val="24"/>
              </w:rPr>
            </w:pPr>
            <w:r>
              <w:rPr>
                <w:rFonts w:ascii="宋体" w:eastAsia="宋体" w:hint="eastAsia"/>
                <w:spacing w:val="10"/>
                <w:sz w:val="24"/>
              </w:rPr>
              <w:t>乙烯混配料集中除湿干燥烘料系统，存料罐至少</w:t>
            </w:r>
          </w:p>
          <w:p>
            <w:pPr>
              <w:pStyle w:val="TableParagraph"/>
              <w:spacing w:before="11"/>
              <w:ind w:left="113"/>
              <w:jc w:val="left"/>
              <w:rPr>
                <w:rFonts w:ascii="宋体" w:eastAsia="宋体" w:hint="eastAsia"/>
                <w:sz w:val="24"/>
              </w:rPr>
            </w:pPr>
            <w:r>
              <w:rPr>
                <w:rFonts w:ascii="宋体" w:eastAsia="宋体" w:hint="eastAsia"/>
                <w:spacing w:val="-10"/>
                <w:sz w:val="24"/>
              </w:rPr>
              <w:t>能容纳 </w:t>
            </w:r>
            <w:r>
              <w:rPr>
                <w:rFonts w:ascii="Times New Roman" w:eastAsia="Times New Roman"/>
                <w:sz w:val="24"/>
              </w:rPr>
              <w:t>5t</w:t>
            </w:r>
            <w:r>
              <w:rPr>
                <w:rFonts w:ascii="Times New Roman" w:eastAsia="Times New Roman"/>
                <w:spacing w:val="9"/>
                <w:sz w:val="24"/>
              </w:rPr>
              <w:t> </w:t>
            </w:r>
            <w:r>
              <w:rPr>
                <w:rFonts w:ascii="宋体" w:eastAsia="宋体" w:hint="eastAsia"/>
                <w:spacing w:val="6"/>
                <w:sz w:val="24"/>
              </w:rPr>
              <w:t>经干燥处理的聚乙烯混配料，并且能自</w:t>
            </w:r>
          </w:p>
          <w:p>
            <w:pPr>
              <w:pStyle w:val="TableParagraph"/>
              <w:spacing w:line="285" w:lineRule="exact" w:before="13"/>
              <w:ind w:left="113"/>
              <w:jc w:val="left"/>
              <w:rPr>
                <w:rFonts w:ascii="宋体" w:eastAsia="宋体" w:hint="eastAsia"/>
                <w:sz w:val="24"/>
              </w:rPr>
            </w:pPr>
            <w:r>
              <w:rPr>
                <w:rFonts w:ascii="宋体" w:eastAsia="宋体" w:hint="eastAsia"/>
                <w:sz w:val="24"/>
              </w:rPr>
              <w:t>动分配原料到供料斗的真空输送系统或者装置</w:t>
            </w:r>
          </w:p>
        </w:tc>
      </w:tr>
      <w:tr>
        <w:trPr>
          <w:trHeight w:val="1599" w:hRule="atLeast"/>
        </w:trPr>
        <w:tc>
          <w:tcPr>
            <w:tcW w:w="2341" w:type="dxa"/>
            <w:vMerge/>
            <w:tcBorders>
              <w:top w:val="nil"/>
              <w:bottom w:val="single" w:sz="4" w:space="0" w:color="000000"/>
              <w:right w:val="single" w:sz="4" w:space="0" w:color="000000"/>
            </w:tcBorders>
            <w:shd w:val="clear" w:color="auto" w:fill="D1F3E7"/>
          </w:tcPr>
          <w:p>
            <w:pPr>
              <w:rPr>
                <w:sz w:val="2"/>
                <w:szCs w:val="2"/>
              </w:rPr>
            </w:pPr>
          </w:p>
        </w:tc>
        <w:tc>
          <w:tcPr>
            <w:tcW w:w="1257"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jc w:val="left"/>
              <w:rPr>
                <w:sz w:val="35"/>
              </w:rPr>
            </w:pPr>
          </w:p>
          <w:p>
            <w:pPr>
              <w:pStyle w:val="TableParagraph"/>
              <w:ind w:left="14"/>
              <w:rPr>
                <w:rFonts w:ascii="Times New Roman"/>
                <w:sz w:val="24"/>
              </w:rPr>
            </w:pPr>
            <w:r>
              <w:rPr>
                <w:rFonts w:ascii="Times New Roman"/>
                <w:sz w:val="24"/>
              </w:rPr>
              <w:t>B</w:t>
            </w:r>
          </w:p>
        </w:tc>
        <w:tc>
          <w:tcPr>
            <w:tcW w:w="5473"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13"/>
              <w:jc w:val="left"/>
              <w:rPr>
                <w:sz w:val="24"/>
              </w:rPr>
            </w:pPr>
            <w:r>
              <w:rPr>
                <w:spacing w:val="8"/>
                <w:sz w:val="24"/>
              </w:rPr>
              <w:t>聚乙烯管材挤出成型机组 </w:t>
            </w:r>
            <w:r>
              <w:rPr>
                <w:rFonts w:ascii="Times New Roman" w:eastAsia="Times New Roman"/>
                <w:sz w:val="24"/>
              </w:rPr>
              <w:t>3</w:t>
            </w:r>
            <w:r>
              <w:rPr>
                <w:rFonts w:ascii="Times New Roman" w:eastAsia="Times New Roman"/>
                <w:spacing w:val="31"/>
                <w:sz w:val="24"/>
              </w:rPr>
              <w:t> </w:t>
            </w:r>
            <w:r>
              <w:rPr>
                <w:spacing w:val="8"/>
                <w:sz w:val="24"/>
              </w:rPr>
              <w:t>套或者带金属骨架的</w:t>
            </w:r>
          </w:p>
          <w:p>
            <w:pPr>
              <w:pStyle w:val="TableParagraph"/>
              <w:spacing w:line="320" w:lineRule="exact"/>
              <w:ind w:left="113"/>
              <w:jc w:val="left"/>
              <w:rPr>
                <w:sz w:val="24"/>
              </w:rPr>
            </w:pPr>
            <w:r>
              <w:rPr>
                <w:spacing w:val="7"/>
                <w:sz w:val="24"/>
              </w:rPr>
              <w:t>聚乙烯管材挤出</w:t>
            </w:r>
            <w:r>
              <w:rPr>
                <w:rFonts w:ascii="宋体" w:eastAsia="宋体" w:hint="eastAsia"/>
                <w:spacing w:val="4"/>
                <w:sz w:val="24"/>
              </w:rPr>
              <w:t>(</w:t>
            </w:r>
            <w:r>
              <w:rPr>
                <w:spacing w:val="7"/>
                <w:sz w:val="24"/>
              </w:rPr>
              <w:t>缠绕</w:t>
            </w:r>
            <w:r>
              <w:rPr>
                <w:rFonts w:ascii="宋体" w:eastAsia="宋体" w:hint="eastAsia"/>
                <w:spacing w:val="4"/>
                <w:sz w:val="24"/>
              </w:rPr>
              <w:t>)</w:t>
            </w:r>
            <w:r>
              <w:rPr>
                <w:spacing w:val="10"/>
                <w:sz w:val="24"/>
              </w:rPr>
              <w:t>成型机组 </w:t>
            </w:r>
            <w:r>
              <w:rPr>
                <w:rFonts w:ascii="Times New Roman" w:eastAsia="Times New Roman"/>
                <w:sz w:val="24"/>
              </w:rPr>
              <w:t>2</w:t>
            </w:r>
            <w:r>
              <w:rPr>
                <w:rFonts w:ascii="Times New Roman" w:eastAsia="Times New Roman"/>
                <w:spacing w:val="31"/>
                <w:sz w:val="24"/>
              </w:rPr>
              <w:t> </w:t>
            </w:r>
            <w:r>
              <w:rPr>
                <w:spacing w:val="8"/>
                <w:sz w:val="24"/>
              </w:rPr>
              <w:t>套或者纤维增</w:t>
            </w:r>
          </w:p>
          <w:p>
            <w:pPr>
              <w:pStyle w:val="TableParagraph"/>
              <w:spacing w:line="170" w:lineRule="auto" w:before="27"/>
              <w:ind w:left="113" w:right="81"/>
              <w:jc w:val="left"/>
              <w:rPr>
                <w:sz w:val="24"/>
              </w:rPr>
            </w:pPr>
            <w:r>
              <w:rPr>
                <w:spacing w:val="7"/>
                <w:sz w:val="24"/>
              </w:rPr>
              <w:t>强聚乙烯管材的挤出</w:t>
            </w:r>
            <w:r>
              <w:rPr>
                <w:rFonts w:ascii="宋体" w:eastAsia="宋体" w:hint="eastAsia"/>
                <w:spacing w:val="4"/>
                <w:sz w:val="24"/>
              </w:rPr>
              <w:t>(</w:t>
            </w:r>
            <w:r>
              <w:rPr>
                <w:spacing w:val="7"/>
                <w:sz w:val="24"/>
              </w:rPr>
              <w:t>缠绕熔合</w:t>
            </w:r>
            <w:r>
              <w:rPr>
                <w:rFonts w:ascii="宋体" w:eastAsia="宋体" w:hint="eastAsia"/>
                <w:spacing w:val="4"/>
                <w:sz w:val="24"/>
              </w:rPr>
              <w:t>)</w:t>
            </w:r>
            <w:r>
              <w:rPr>
                <w:spacing w:val="10"/>
                <w:sz w:val="24"/>
              </w:rPr>
              <w:t>成型机组 </w:t>
            </w:r>
            <w:r>
              <w:rPr>
                <w:rFonts w:ascii="Times New Roman" w:eastAsia="Times New Roman"/>
                <w:sz w:val="24"/>
              </w:rPr>
              <w:t>1</w:t>
            </w:r>
            <w:r>
              <w:rPr>
                <w:rFonts w:ascii="Times New Roman" w:eastAsia="Times New Roman"/>
                <w:spacing w:val="31"/>
                <w:sz w:val="24"/>
              </w:rPr>
              <w:t> </w:t>
            </w:r>
            <w:r>
              <w:rPr>
                <w:spacing w:val="7"/>
                <w:sz w:val="24"/>
              </w:rPr>
              <w:t>套， </w:t>
            </w:r>
            <w:r>
              <w:rPr>
                <w:spacing w:val="10"/>
                <w:sz w:val="24"/>
              </w:rPr>
              <w:t>具备聚乙烯混配料二次干燥手段，存料罐至少能</w:t>
            </w:r>
          </w:p>
          <w:p>
            <w:pPr>
              <w:pStyle w:val="TableParagraph"/>
              <w:spacing w:line="271" w:lineRule="exact"/>
              <w:ind w:left="113"/>
              <w:jc w:val="left"/>
              <w:rPr>
                <w:sz w:val="24"/>
              </w:rPr>
            </w:pPr>
            <w:r>
              <w:rPr>
                <w:sz w:val="24"/>
              </w:rPr>
              <w:t>容纳满足生产需要经干燥处理的聚乙烯混配料</w:t>
            </w:r>
          </w:p>
        </w:tc>
      </w:tr>
      <w:tr>
        <w:trPr>
          <w:trHeight w:val="454" w:hRule="atLeast"/>
        </w:trPr>
        <w:tc>
          <w:tcPr>
            <w:tcW w:w="2341" w:type="dxa"/>
            <w:tcBorders>
              <w:top w:val="single" w:sz="4" w:space="0" w:color="000000"/>
              <w:right w:val="single" w:sz="4" w:space="0" w:color="000000"/>
            </w:tcBorders>
            <w:shd w:val="clear" w:color="auto" w:fill="D1F3E7"/>
          </w:tcPr>
          <w:p>
            <w:pPr>
              <w:pStyle w:val="TableParagraph"/>
              <w:spacing w:line="426" w:lineRule="exact"/>
              <w:ind w:left="189" w:right="176"/>
              <w:rPr>
                <w:sz w:val="24"/>
              </w:rPr>
            </w:pPr>
            <w:r>
              <w:rPr>
                <w:sz w:val="24"/>
              </w:rPr>
              <w:t>其他非金属材料管</w:t>
            </w:r>
          </w:p>
        </w:tc>
        <w:tc>
          <w:tcPr>
            <w:tcW w:w="1257" w:type="dxa"/>
            <w:tcBorders>
              <w:top w:val="single" w:sz="4" w:space="0" w:color="000000"/>
              <w:left w:val="single" w:sz="4" w:space="0" w:color="000000"/>
              <w:right w:val="single" w:sz="4" w:space="0" w:color="000000"/>
            </w:tcBorders>
            <w:shd w:val="clear" w:color="auto" w:fill="D1F3E7"/>
          </w:tcPr>
          <w:p>
            <w:pPr>
              <w:pStyle w:val="TableParagraph"/>
              <w:spacing w:before="86"/>
              <w:ind w:left="14"/>
              <w:rPr>
                <w:rFonts w:ascii="Times New Roman"/>
                <w:sz w:val="24"/>
              </w:rPr>
            </w:pPr>
            <w:r>
              <w:rPr>
                <w:rFonts w:ascii="Times New Roman"/>
                <w:sz w:val="24"/>
              </w:rPr>
              <w:t>B</w:t>
            </w:r>
          </w:p>
        </w:tc>
        <w:tc>
          <w:tcPr>
            <w:tcW w:w="5473" w:type="dxa"/>
            <w:tcBorders>
              <w:top w:val="single" w:sz="4" w:space="0" w:color="000000"/>
              <w:left w:val="single" w:sz="4" w:space="0" w:color="000000"/>
            </w:tcBorders>
            <w:shd w:val="clear" w:color="auto" w:fill="D1F3E7"/>
          </w:tcPr>
          <w:p>
            <w:pPr>
              <w:pStyle w:val="TableParagraph"/>
              <w:spacing w:line="426" w:lineRule="exact"/>
              <w:ind w:left="113"/>
              <w:jc w:val="left"/>
              <w:rPr>
                <w:sz w:val="24"/>
              </w:rPr>
            </w:pPr>
            <w:r>
              <w:rPr>
                <w:sz w:val="24"/>
              </w:rPr>
              <w:t>成型机组 </w:t>
            </w:r>
            <w:r>
              <w:rPr>
                <w:rFonts w:ascii="Times New Roman" w:eastAsia="Times New Roman"/>
                <w:sz w:val="24"/>
              </w:rPr>
              <w:t>3 </w:t>
            </w:r>
            <w:r>
              <w:rPr>
                <w:sz w:val="24"/>
              </w:rPr>
              <w:t>套、配套的供料设备</w:t>
            </w:r>
          </w:p>
        </w:tc>
      </w:tr>
    </w:tbl>
    <w:p>
      <w:pPr>
        <w:spacing w:line="387" w:lineRule="exact" w:before="0"/>
        <w:ind w:left="714" w:right="0" w:firstLine="0"/>
        <w:jc w:val="left"/>
        <w:rPr>
          <w:sz w:val="21"/>
        </w:rPr>
      </w:pPr>
      <w:r>
        <w:rPr>
          <w:sz w:val="21"/>
        </w:rPr>
        <w:t>注 </w:t>
      </w:r>
      <w:r>
        <w:rPr>
          <w:rFonts w:ascii="Times New Roman" w:eastAsia="Times New Roman"/>
          <w:sz w:val="21"/>
        </w:rPr>
        <w:t>E-2</w:t>
      </w:r>
      <w:r>
        <w:rPr>
          <w:sz w:val="21"/>
        </w:rPr>
        <w:t>：带金属骨架的聚乙烯管应当具有专用的爆破试验设备及工装和夹具。</w:t>
      </w:r>
    </w:p>
    <w:p>
      <w:pPr>
        <w:pStyle w:val="BodyText"/>
        <w:spacing w:before="45"/>
        <w:ind w:left="0" w:right="1541"/>
        <w:jc w:val="right"/>
        <w:rPr>
          <w:rFonts w:ascii="宋体" w:hAnsi="宋体"/>
        </w:rPr>
      </w:pPr>
      <w:r>
        <w:rPr>
          <w:rFonts w:ascii="宋体" w:hAnsi="宋体"/>
        </w:rPr>
        <w:t>— 81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761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ind w:left="774"/>
        <w:rPr>
          <w:rFonts w:ascii="宋体" w:eastAsia="宋体" w:hint="eastAsia"/>
        </w:rPr>
      </w:pPr>
      <w:r>
        <w:rPr>
          <w:rFonts w:ascii="黑体" w:eastAsia="黑体" w:hint="eastAsia"/>
        </w:rPr>
        <w:t>E2.2.7.4 </w:t>
      </w:r>
      <w:r>
        <w:rPr/>
        <w:t>检测仪器与试验装置</w:t>
      </w:r>
      <w:r>
        <w:rPr>
          <w:rFonts w:ascii="宋体" w:eastAsia="宋体" w:hint="eastAsia"/>
        </w:rPr>
        <w:t> </w:t>
      </w:r>
    </w:p>
    <w:p>
      <w:pPr>
        <w:pStyle w:val="BodyText"/>
        <w:spacing w:line="426" w:lineRule="exact"/>
        <w:ind w:left="774"/>
      </w:pPr>
      <w:r>
        <w:rPr/>
        <w:t>检测仪器与试验装置要求见表 </w:t>
      </w:r>
      <w:r>
        <w:rPr>
          <w:rFonts w:ascii="Times New Roman" w:eastAsia="Times New Roman"/>
        </w:rPr>
        <w:t>E-8</w:t>
      </w:r>
      <w:r>
        <w:rPr/>
        <w:t>。</w:t>
      </w:r>
    </w:p>
    <w:p>
      <w:pPr>
        <w:pStyle w:val="BodyText"/>
        <w:tabs>
          <w:tab w:pos="4091" w:val="left" w:leader="none"/>
        </w:tabs>
        <w:spacing w:before="68" w:after="28"/>
        <w:ind w:left="3168"/>
      </w:pPr>
      <w:r>
        <w:rPr/>
        <w:t>表</w:t>
      </w:r>
      <w:r>
        <w:rPr>
          <w:spacing w:val="3"/>
        </w:rPr>
        <w:t> </w:t>
      </w:r>
      <w:r>
        <w:rPr>
          <w:rFonts w:ascii="Times New Roman" w:eastAsia="Times New Roman"/>
        </w:rPr>
        <w:t>E-8</w:t>
        <w:tab/>
      </w:r>
      <w:r>
        <w:rPr>
          <w:spacing w:val="8"/>
        </w:rPr>
        <w:t>检测仪器与试验装置</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64"/>
        <w:gridCol w:w="7608"/>
      </w:tblGrid>
      <w:tr>
        <w:trPr>
          <w:trHeight w:val="679" w:hRule="atLeast"/>
        </w:trPr>
        <w:tc>
          <w:tcPr>
            <w:tcW w:w="1464" w:type="dxa"/>
            <w:tcBorders>
              <w:bottom w:val="single" w:sz="4" w:space="0" w:color="000000"/>
              <w:right w:val="single" w:sz="4" w:space="0" w:color="000000"/>
            </w:tcBorders>
            <w:shd w:val="clear" w:color="auto" w:fill="D1F3E7"/>
          </w:tcPr>
          <w:p>
            <w:pPr>
              <w:pStyle w:val="TableParagraph"/>
              <w:spacing w:line="347" w:lineRule="exact"/>
              <w:ind w:left="111" w:right="97"/>
              <w:rPr>
                <w:sz w:val="24"/>
              </w:rPr>
            </w:pPr>
            <w:r>
              <w:rPr>
                <w:sz w:val="24"/>
              </w:rPr>
              <w:t>非金属材料</w:t>
            </w:r>
          </w:p>
          <w:p>
            <w:pPr>
              <w:pStyle w:val="TableParagraph"/>
              <w:spacing w:line="313" w:lineRule="exact"/>
              <w:ind w:left="110" w:right="97"/>
              <w:rPr>
                <w:sz w:val="24"/>
              </w:rPr>
            </w:pPr>
            <w:r>
              <w:rPr>
                <w:sz w:val="24"/>
              </w:rPr>
              <w:t>管产品</w:t>
            </w:r>
          </w:p>
        </w:tc>
        <w:tc>
          <w:tcPr>
            <w:tcW w:w="7608" w:type="dxa"/>
            <w:tcBorders>
              <w:left w:val="single" w:sz="4" w:space="0" w:color="000000"/>
              <w:bottom w:val="single" w:sz="4" w:space="0" w:color="000000"/>
            </w:tcBorders>
            <w:shd w:val="clear" w:color="auto" w:fill="D1F3E7"/>
          </w:tcPr>
          <w:p>
            <w:pPr>
              <w:pStyle w:val="TableParagraph"/>
              <w:spacing w:before="121"/>
              <w:ind w:left="2948" w:right="2925"/>
              <w:rPr>
                <w:sz w:val="24"/>
              </w:rPr>
            </w:pPr>
            <w:r>
              <w:rPr>
                <w:sz w:val="24"/>
              </w:rPr>
              <w:t>检测与试验装置</w:t>
            </w:r>
          </w:p>
        </w:tc>
      </w:tr>
      <w:tr>
        <w:trPr>
          <w:trHeight w:val="1360" w:hRule="atLeast"/>
        </w:trPr>
        <w:tc>
          <w:tcPr>
            <w:tcW w:w="1464" w:type="dxa"/>
            <w:tcBorders>
              <w:top w:val="single" w:sz="4" w:space="0" w:color="000000"/>
              <w:bottom w:val="single" w:sz="4" w:space="0" w:color="000000"/>
              <w:right w:val="single" w:sz="4" w:space="0" w:color="000000"/>
            </w:tcBorders>
            <w:shd w:val="clear" w:color="auto" w:fill="D1F3E7"/>
          </w:tcPr>
          <w:p>
            <w:pPr>
              <w:pStyle w:val="TableParagraph"/>
              <w:spacing w:before="9"/>
              <w:jc w:val="left"/>
              <w:rPr>
                <w:sz w:val="24"/>
              </w:rPr>
            </w:pPr>
          </w:p>
          <w:p>
            <w:pPr>
              <w:pStyle w:val="TableParagraph"/>
              <w:ind w:left="234"/>
              <w:jc w:val="left"/>
              <w:rPr>
                <w:sz w:val="24"/>
              </w:rPr>
            </w:pPr>
            <w:r>
              <w:rPr>
                <w:sz w:val="24"/>
              </w:rPr>
              <w:t>聚乙烯管</w:t>
            </w:r>
          </w:p>
        </w:tc>
        <w:tc>
          <w:tcPr>
            <w:tcW w:w="7608" w:type="dxa"/>
            <w:tcBorders>
              <w:top w:val="single" w:sz="4" w:space="0" w:color="000000"/>
              <w:left w:val="single" w:sz="4" w:space="0" w:color="000000"/>
              <w:bottom w:val="single" w:sz="4" w:space="0" w:color="000000"/>
            </w:tcBorders>
            <w:shd w:val="clear" w:color="auto" w:fill="D1F3E7"/>
          </w:tcPr>
          <w:p>
            <w:pPr>
              <w:pStyle w:val="TableParagraph"/>
              <w:spacing w:line="180" w:lineRule="auto" w:before="31"/>
              <w:ind w:left="112" w:right="-44"/>
              <w:jc w:val="left"/>
              <w:rPr>
                <w:sz w:val="24"/>
              </w:rPr>
            </w:pPr>
            <w:r>
              <w:rPr>
                <w:spacing w:val="7"/>
                <w:sz w:val="24"/>
              </w:rPr>
              <w:t>分析天平</w:t>
            </w:r>
            <w:r>
              <w:rPr>
                <w:rFonts w:ascii="宋体" w:eastAsia="宋体" w:hint="eastAsia"/>
                <w:spacing w:val="4"/>
                <w:sz w:val="24"/>
              </w:rPr>
              <w:t>(</w:t>
            </w:r>
            <w:r>
              <w:rPr>
                <w:spacing w:val="3"/>
                <w:sz w:val="24"/>
              </w:rPr>
              <w:t>精度 </w:t>
            </w:r>
            <w:r>
              <w:rPr>
                <w:rFonts w:ascii="Times New Roman" w:eastAsia="Times New Roman"/>
                <w:spacing w:val="3"/>
                <w:sz w:val="24"/>
              </w:rPr>
              <w:t>0.1mg</w:t>
            </w:r>
            <w:r>
              <w:rPr>
                <w:rFonts w:ascii="宋体" w:eastAsia="宋体" w:hint="eastAsia"/>
                <w:spacing w:val="3"/>
                <w:sz w:val="24"/>
              </w:rPr>
              <w:t>)</w:t>
            </w:r>
            <w:r>
              <w:rPr>
                <w:spacing w:val="-4"/>
                <w:sz w:val="24"/>
              </w:rPr>
              <w:t>、干燥箱、熔体质量流动速率仪、差热分析仪、水分测量仪器、万能材料试验机、静液压强度</w:t>
            </w:r>
            <w:r>
              <w:rPr>
                <w:rFonts w:ascii="宋体" w:eastAsia="宋体" w:hint="eastAsia"/>
                <w:spacing w:val="4"/>
                <w:sz w:val="24"/>
              </w:rPr>
              <w:t>(</w:t>
            </w:r>
            <w:r>
              <w:rPr>
                <w:spacing w:val="7"/>
                <w:sz w:val="24"/>
              </w:rPr>
              <w:t>耐压</w:t>
            </w:r>
            <w:r>
              <w:rPr>
                <w:rFonts w:ascii="宋体" w:eastAsia="宋体" w:hint="eastAsia"/>
                <w:spacing w:val="3"/>
                <w:sz w:val="24"/>
              </w:rPr>
              <w:t>)</w:t>
            </w:r>
            <w:r>
              <w:rPr>
                <w:spacing w:val="8"/>
                <w:sz w:val="24"/>
              </w:rPr>
              <w:t>试验装置</w:t>
            </w:r>
            <w:r>
              <w:rPr>
                <w:rFonts w:ascii="宋体" w:eastAsia="宋体" w:hint="eastAsia"/>
                <w:spacing w:val="3"/>
                <w:sz w:val="24"/>
              </w:rPr>
              <w:t>(</w:t>
            </w:r>
            <w:r>
              <w:rPr>
                <w:spacing w:val="8"/>
                <w:sz w:val="24"/>
              </w:rPr>
              <w:t>水箱</w:t>
            </w:r>
            <w:r>
              <w:rPr>
                <w:spacing w:val="7"/>
                <w:sz w:val="24"/>
              </w:rPr>
              <w:t>和夹具的规格应当与申请的产品相适应</w:t>
            </w:r>
            <w:r>
              <w:rPr>
                <w:rFonts w:ascii="宋体" w:eastAsia="宋体" w:hint="eastAsia"/>
                <w:spacing w:val="3"/>
                <w:sz w:val="24"/>
              </w:rPr>
              <w:t>)</w:t>
            </w:r>
            <w:r>
              <w:rPr>
                <w:spacing w:val="3"/>
                <w:sz w:val="24"/>
              </w:rPr>
              <w:t>；</w:t>
            </w:r>
            <w:r>
              <w:rPr>
                <w:rFonts w:ascii="Times New Roman" w:eastAsia="Times New Roman"/>
                <w:spacing w:val="3"/>
                <w:sz w:val="24"/>
              </w:rPr>
              <w:t>A</w:t>
            </w:r>
            <w:r>
              <w:rPr>
                <w:rFonts w:ascii="Times New Roman" w:eastAsia="Times New Roman"/>
                <w:spacing w:val="6"/>
                <w:sz w:val="24"/>
              </w:rPr>
              <w:t> </w:t>
            </w:r>
            <w:r>
              <w:rPr>
                <w:spacing w:val="8"/>
                <w:sz w:val="24"/>
              </w:rPr>
              <w:t>级许可制造单位还应当</w:t>
            </w:r>
          </w:p>
          <w:p>
            <w:pPr>
              <w:pStyle w:val="TableParagraph"/>
              <w:spacing w:line="293" w:lineRule="exact"/>
              <w:ind w:left="112"/>
              <w:jc w:val="left"/>
              <w:rPr>
                <w:sz w:val="24"/>
              </w:rPr>
            </w:pPr>
            <w:r>
              <w:rPr>
                <w:sz w:val="24"/>
              </w:rPr>
              <w:t>有炭黑含量、炭黑分散度检测仪器</w:t>
            </w:r>
          </w:p>
        </w:tc>
      </w:tr>
      <w:tr>
        <w:trPr>
          <w:trHeight w:val="1019" w:hRule="atLeast"/>
        </w:trPr>
        <w:tc>
          <w:tcPr>
            <w:tcW w:w="1464" w:type="dxa"/>
            <w:tcBorders>
              <w:top w:val="single" w:sz="4" w:space="0" w:color="000000"/>
              <w:right w:val="single" w:sz="4" w:space="0" w:color="000000"/>
            </w:tcBorders>
            <w:shd w:val="clear" w:color="auto" w:fill="D1F3E7"/>
          </w:tcPr>
          <w:p>
            <w:pPr>
              <w:pStyle w:val="TableParagraph"/>
              <w:spacing w:line="180" w:lineRule="auto" w:before="201"/>
              <w:ind w:left="359" w:right="96" w:hanging="249"/>
              <w:jc w:val="left"/>
              <w:rPr>
                <w:sz w:val="24"/>
              </w:rPr>
            </w:pPr>
            <w:r>
              <w:rPr>
                <w:sz w:val="24"/>
              </w:rPr>
              <w:t>其他非金属材料管</w:t>
            </w:r>
          </w:p>
        </w:tc>
        <w:tc>
          <w:tcPr>
            <w:tcW w:w="7608" w:type="dxa"/>
            <w:tcBorders>
              <w:top w:val="single" w:sz="4" w:space="0" w:color="000000"/>
              <w:left w:val="single" w:sz="4" w:space="0" w:color="000000"/>
            </w:tcBorders>
            <w:shd w:val="clear" w:color="auto" w:fill="D1F3E7"/>
          </w:tcPr>
          <w:p>
            <w:pPr>
              <w:pStyle w:val="TableParagraph"/>
              <w:spacing w:line="180" w:lineRule="auto" w:before="31"/>
              <w:ind w:left="112" w:right="45"/>
              <w:jc w:val="left"/>
              <w:rPr>
                <w:sz w:val="24"/>
              </w:rPr>
            </w:pPr>
            <w:r>
              <w:rPr>
                <w:sz w:val="24"/>
              </w:rPr>
              <w:t>万能材料试验机、维卡软化温度测试仪、硬度计、熔体流动速率仪、乌氏黏度仪、尺寸变化率测定仪、落锤冲击试验机、静液压强度</w:t>
            </w:r>
            <w:r>
              <w:rPr>
                <w:rFonts w:ascii="宋体" w:eastAsia="宋体" w:hint="eastAsia"/>
                <w:sz w:val="24"/>
              </w:rPr>
              <w:t>(</w:t>
            </w:r>
            <w:r>
              <w:rPr>
                <w:sz w:val="24"/>
              </w:rPr>
              <w:t>耐</w:t>
            </w:r>
          </w:p>
          <w:p>
            <w:pPr>
              <w:pStyle w:val="TableParagraph"/>
              <w:spacing w:line="291" w:lineRule="exact"/>
              <w:ind w:left="112"/>
              <w:jc w:val="left"/>
              <w:rPr>
                <w:sz w:val="24"/>
              </w:rPr>
            </w:pPr>
            <w:r>
              <w:rPr>
                <w:sz w:val="24"/>
              </w:rPr>
              <w:t>压</w:t>
            </w:r>
            <w:r>
              <w:rPr>
                <w:rFonts w:ascii="宋体" w:eastAsia="宋体" w:hint="eastAsia"/>
                <w:sz w:val="24"/>
              </w:rPr>
              <w:t>)</w:t>
            </w:r>
            <w:r>
              <w:rPr>
                <w:sz w:val="24"/>
              </w:rPr>
              <w:t>试验装置</w:t>
            </w:r>
          </w:p>
        </w:tc>
      </w:tr>
    </w:tbl>
    <w:p>
      <w:pPr>
        <w:spacing w:before="0"/>
        <w:ind w:left="714" w:right="0" w:firstLine="0"/>
        <w:jc w:val="left"/>
        <w:rPr>
          <w:sz w:val="21"/>
        </w:rPr>
      </w:pPr>
      <w:r>
        <w:rPr/>
        <w:pict>
          <v:line style="position:absolute;mso-position-horizontal-relative:page;mso-position-vertical-relative:paragraph;z-index:7744" from="69.419998pt,20.428684pt" to="519.299998pt,20.428684pt" stroked="true" strokeweight="6.0pt" strokecolor="#d1f3e7">
            <v:stroke dashstyle="solid"/>
            <w10:wrap type="none"/>
          </v:line>
        </w:pict>
      </w:r>
      <w:r>
        <w:rPr>
          <w:sz w:val="21"/>
        </w:rPr>
        <w:t>注 </w:t>
      </w:r>
      <w:r>
        <w:rPr>
          <w:rFonts w:ascii="Times New Roman" w:eastAsia="Times New Roman"/>
          <w:sz w:val="21"/>
        </w:rPr>
        <w:t>E-3</w:t>
      </w:r>
      <w:r>
        <w:rPr>
          <w:sz w:val="21"/>
        </w:rPr>
        <w:t>：静液压强度试验装置应当具有自动监控、记录功能。</w:t>
      </w:r>
    </w:p>
    <w:p>
      <w:pPr>
        <w:pStyle w:val="BodyText"/>
        <w:spacing w:line="426" w:lineRule="exact" w:before="72"/>
        <w:ind w:left="774"/>
        <w:rPr>
          <w:rFonts w:ascii="宋体" w:eastAsia="宋体" w:hint="eastAsia"/>
        </w:rPr>
      </w:pPr>
      <w:r>
        <w:rPr>
          <w:rFonts w:ascii="黑体" w:eastAsia="黑体" w:hint="eastAsia"/>
        </w:rPr>
        <w:t>E2.2.8 </w:t>
      </w:r>
      <w:r>
        <w:rPr/>
        <w:t>聚乙烯管件</w:t>
      </w:r>
      <w:r>
        <w:rPr>
          <w:rFonts w:ascii="宋体" w:eastAsia="宋体" w:hint="eastAsia"/>
        </w:rPr>
        <w:t> </w:t>
      </w:r>
    </w:p>
    <w:p>
      <w:pPr>
        <w:pStyle w:val="BodyText"/>
        <w:spacing w:line="400" w:lineRule="exact"/>
        <w:ind w:left="773"/>
      </w:pPr>
      <w:r>
        <w:rPr/>
        <w:t>聚乙烯管件包括聚乙烯</w:t>
      </w:r>
      <w:r>
        <w:rPr>
          <w:rFonts w:ascii="宋体" w:eastAsia="宋体" w:hint="eastAsia"/>
        </w:rPr>
        <w:t>(</w:t>
      </w:r>
      <w:r>
        <w:rPr/>
        <w:t>含带金属骨架的聚乙烯</w:t>
      </w:r>
      <w:r>
        <w:rPr>
          <w:rFonts w:ascii="宋体" w:eastAsia="宋体" w:hint="eastAsia"/>
        </w:rPr>
        <w:t>)</w:t>
      </w:r>
      <w:r>
        <w:rPr/>
        <w:t>电熔管件、热熔管件。</w:t>
      </w:r>
    </w:p>
    <w:p>
      <w:pPr>
        <w:pStyle w:val="BodyText"/>
        <w:tabs>
          <w:tab w:pos="2020" w:val="left" w:leader="none"/>
        </w:tabs>
        <w:spacing w:line="400" w:lineRule="exact"/>
        <w:ind w:left="773"/>
        <w:rPr>
          <w:rFonts w:ascii="宋体" w:eastAsia="宋体" w:hint="eastAsia"/>
        </w:rPr>
      </w:pPr>
      <w:r>
        <w:rPr>
          <w:rFonts w:ascii="黑体" w:eastAsia="黑体" w:hint="eastAsia"/>
          <w:spacing w:val="2"/>
        </w:rPr>
        <w:t>E2.2.8.1</w:t>
        <w:tab/>
      </w:r>
      <w:r>
        <w:rPr>
          <w:spacing w:val="8"/>
        </w:rPr>
        <w:t>人员</w:t>
      </w:r>
      <w:r>
        <w:rPr>
          <w:rFonts w:ascii="宋体" w:eastAsia="宋体" w:hint="eastAsia"/>
        </w:rPr>
        <w:t> </w:t>
      </w:r>
    </w:p>
    <w:p>
      <w:pPr>
        <w:pStyle w:val="BodyText"/>
        <w:tabs>
          <w:tab w:pos="2269" w:val="left" w:leader="none"/>
        </w:tabs>
        <w:spacing w:line="400" w:lineRule="exact"/>
        <w:ind w:left="773"/>
        <w:rPr>
          <w:rFonts w:ascii="宋体" w:eastAsia="宋体" w:hint="eastAsia"/>
        </w:rPr>
      </w:pPr>
      <w:r>
        <w:rPr/>
        <w:pict>
          <v:shape style="position:absolute;margin-left:111.727043pt;margin-top:9.10913pt;width:379.1pt;height:37.950pt;mso-position-horizontal-relative:page;mso-position-vertical-relative:paragraph;z-index:-267568;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E2.2.8.1.1</w:t>
        <w:tab/>
      </w:r>
      <w:r>
        <w:rPr>
          <w:spacing w:val="8"/>
        </w:rPr>
        <w:t>质量控制系统责任人员</w:t>
      </w:r>
      <w:r>
        <w:rPr>
          <w:rFonts w:ascii="宋体" w:eastAsia="宋体" w:hint="eastAsia"/>
        </w:rPr>
        <w:t> </w:t>
      </w:r>
    </w:p>
    <w:p>
      <w:pPr>
        <w:pStyle w:val="BodyText"/>
        <w:spacing w:line="213" w:lineRule="auto" w:before="9"/>
        <w:ind w:right="1413" w:firstLine="495"/>
      </w:pPr>
      <w:r>
        <w:rPr/>
        <w:t>制造单位应当配备材料、工艺、成型、检验与试验、设备管理等过程的质量控制系统责任人员。</w:t>
      </w:r>
    </w:p>
    <w:p>
      <w:pPr>
        <w:pStyle w:val="BodyText"/>
        <w:spacing w:line="211" w:lineRule="auto"/>
        <w:ind w:right="1414" w:firstLine="504"/>
      </w:pPr>
      <w:r>
        <w:rPr/>
        <w:t>工艺质量控制系统责任人员应当为理工类专业人员，具有聚乙烯管件制造工作经验。</w:t>
      </w:r>
    </w:p>
    <w:p>
      <w:pPr>
        <w:pStyle w:val="BodyText"/>
        <w:tabs>
          <w:tab w:pos="2269" w:val="left" w:leader="none"/>
        </w:tabs>
        <w:spacing w:line="393" w:lineRule="exact"/>
        <w:ind w:left="773"/>
      </w:pPr>
      <w:r>
        <w:rPr>
          <w:rFonts w:ascii="黑体" w:eastAsia="黑体" w:hint="eastAsia"/>
          <w:spacing w:val="2"/>
        </w:rPr>
        <w:t>E2.2.8.1.2</w:t>
        <w:tab/>
      </w:r>
      <w:r>
        <w:rPr>
          <w:spacing w:val="8"/>
        </w:rPr>
        <w:t>技术人员</w:t>
      </w:r>
    </w:p>
    <w:p>
      <w:pPr>
        <w:pStyle w:val="BodyText"/>
        <w:spacing w:line="400" w:lineRule="exact"/>
        <w:ind w:left="773"/>
      </w:pPr>
      <w:r>
        <w:rPr/>
        <w:t>制造单位的技术人员不少于 </w:t>
      </w:r>
      <w:r>
        <w:rPr>
          <w:rFonts w:ascii="Times New Roman" w:eastAsia="Times New Roman"/>
        </w:rPr>
        <w:t>4 </w:t>
      </w:r>
      <w:r>
        <w:rPr/>
        <w:t>人。</w:t>
      </w:r>
    </w:p>
    <w:p>
      <w:pPr>
        <w:pStyle w:val="BodyText"/>
        <w:tabs>
          <w:tab w:pos="2269" w:val="left" w:leader="none"/>
        </w:tabs>
        <w:spacing w:line="400" w:lineRule="exact"/>
        <w:ind w:left="773"/>
        <w:rPr>
          <w:rFonts w:ascii="宋体" w:eastAsia="宋体" w:hint="eastAsia"/>
        </w:rPr>
      </w:pPr>
      <w:r>
        <w:rPr>
          <w:rFonts w:ascii="黑体" w:eastAsia="黑体" w:hint="eastAsia"/>
          <w:spacing w:val="2"/>
        </w:rPr>
        <w:t>E2.2.8.1.3</w:t>
        <w:tab/>
      </w:r>
      <w:r>
        <w:rPr>
          <w:spacing w:val="8"/>
        </w:rPr>
        <w:t>检验与试验人员</w:t>
      </w:r>
      <w:r>
        <w:rPr>
          <w:rFonts w:ascii="宋体" w:eastAsia="宋体" w:hint="eastAsia"/>
        </w:rPr>
        <w:t> </w:t>
      </w:r>
    </w:p>
    <w:p>
      <w:pPr>
        <w:pStyle w:val="BodyText"/>
        <w:spacing w:line="400" w:lineRule="exact"/>
        <w:ind w:left="773"/>
      </w:pPr>
      <w:r>
        <w:rPr/>
        <w:t>制造单位的检验与试验人员不少于 </w:t>
      </w:r>
      <w:r>
        <w:rPr>
          <w:rFonts w:ascii="Times New Roman" w:eastAsia="Times New Roman"/>
        </w:rPr>
        <w:t>3 </w:t>
      </w:r>
      <w:r>
        <w:rPr/>
        <w:t>人。</w:t>
      </w:r>
    </w:p>
    <w:p>
      <w:pPr>
        <w:pStyle w:val="BodyText"/>
        <w:tabs>
          <w:tab w:pos="2020" w:val="left" w:leader="none"/>
        </w:tabs>
        <w:spacing w:line="400" w:lineRule="exact"/>
        <w:ind w:left="773"/>
        <w:rPr>
          <w:rFonts w:ascii="宋体" w:eastAsia="宋体" w:hint="eastAsia"/>
        </w:rPr>
      </w:pPr>
      <w:r>
        <w:rPr>
          <w:rFonts w:ascii="黑体" w:eastAsia="黑体" w:hint="eastAsia"/>
          <w:spacing w:val="2"/>
        </w:rPr>
        <w:t>E2.2.8.2</w:t>
        <w:tab/>
      </w:r>
      <w:r>
        <w:rPr>
          <w:spacing w:val="8"/>
        </w:rPr>
        <w:t>工作场所</w:t>
      </w:r>
      <w:r>
        <w:rPr>
          <w:rFonts w:ascii="宋体" w:eastAsia="宋体" w:hint="eastAsia"/>
        </w:rPr>
        <w:t> </w:t>
      </w:r>
    </w:p>
    <w:p>
      <w:pPr>
        <w:pStyle w:val="BodyText"/>
        <w:spacing w:line="213" w:lineRule="auto" w:before="9"/>
        <w:ind w:right="1413" w:firstLine="495"/>
      </w:pPr>
      <w:r>
        <w:rPr/>
        <w:t>原材料库房应当能够适应许可产品的需要，不同牌号原料应当分区存放，离地垛放，不得露天堆放，要有防止骤冷骤热以及防止原材料落地的措施。</w:t>
      </w:r>
    </w:p>
    <w:p>
      <w:pPr>
        <w:pStyle w:val="BodyText"/>
        <w:spacing w:line="387" w:lineRule="exact"/>
        <w:ind w:left="773"/>
      </w:pPr>
      <w:r>
        <w:rPr/>
        <w:t>电熔管件电阻丝存放应当有防潮防锈等措施。</w:t>
      </w:r>
    </w:p>
    <w:p>
      <w:pPr>
        <w:pStyle w:val="BodyText"/>
        <w:tabs>
          <w:tab w:pos="2020" w:val="left" w:leader="none"/>
        </w:tabs>
        <w:spacing w:line="400" w:lineRule="exact"/>
        <w:ind w:left="773"/>
        <w:rPr>
          <w:rFonts w:ascii="宋体" w:eastAsia="宋体" w:hint="eastAsia"/>
        </w:rPr>
      </w:pPr>
      <w:r>
        <w:rPr>
          <w:rFonts w:ascii="黑体" w:eastAsia="黑体" w:hint="eastAsia"/>
          <w:spacing w:val="2"/>
        </w:rPr>
        <w:t>E2.2.8.3</w:t>
        <w:tab/>
      </w:r>
      <w:r>
        <w:rPr>
          <w:spacing w:val="8"/>
        </w:rPr>
        <w:t>生产设备与工艺装备</w:t>
      </w:r>
      <w:r>
        <w:rPr>
          <w:rFonts w:ascii="宋体" w:eastAsia="宋体" w:hint="eastAsia"/>
        </w:rPr>
        <w:t> </w:t>
      </w:r>
    </w:p>
    <w:p>
      <w:pPr>
        <w:pStyle w:val="BodyText"/>
        <w:spacing w:line="213" w:lineRule="auto" w:before="10"/>
        <w:ind w:right="1413" w:firstLine="495"/>
        <w:jc w:val="both"/>
      </w:pPr>
      <w:r>
        <w:rPr>
          <w:spacing w:val="6"/>
        </w:rPr>
        <w:t>制造单位应当具有注塑成型机不少于 </w:t>
      </w:r>
      <w:r>
        <w:rPr>
          <w:rFonts w:ascii="Times New Roman" w:eastAsia="Times New Roman"/>
        </w:rPr>
        <w:t>6 </w:t>
      </w:r>
      <w:r>
        <w:rPr>
          <w:spacing w:val="-5"/>
        </w:rPr>
        <w:t>台，以及配套的工装和模具，注塑能力应</w:t>
      </w:r>
      <w:r>
        <w:rPr>
          <w:spacing w:val="11"/>
        </w:rPr>
        <w:t>当与许可范围相适应；具有确保聚乙烯混配料烘干达标的密闭集中干燥设备和机加</w:t>
      </w:r>
      <w:r>
        <w:rPr>
          <w:spacing w:val="-3"/>
        </w:rPr>
        <w:t>工、组装等设备；电熔管件制造单位应当具有布线设备；具有能保持永久标识的在线</w:t>
      </w:r>
      <w:r>
        <w:rPr>
          <w:spacing w:val="8"/>
        </w:rPr>
        <w:t>打印设备。</w:t>
      </w:r>
    </w:p>
    <w:p>
      <w:pPr>
        <w:pStyle w:val="BodyText"/>
        <w:spacing w:before="9"/>
        <w:ind w:left="0"/>
        <w:rPr>
          <w:sz w:val="6"/>
        </w:rPr>
      </w:pPr>
    </w:p>
    <w:p>
      <w:pPr>
        <w:pStyle w:val="BodyText"/>
        <w:spacing w:before="66"/>
        <w:rPr>
          <w:rFonts w:ascii="宋体" w:hAnsi="宋体"/>
        </w:rPr>
      </w:pPr>
      <w:r>
        <w:rPr>
          <w:rFonts w:ascii="宋体" w:hAnsi="宋体"/>
        </w:rPr>
        <w:t>— 82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752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2020" w:val="left" w:leader="none"/>
        </w:tabs>
        <w:spacing w:line="412" w:lineRule="exact"/>
        <w:ind w:left="773"/>
      </w:pPr>
      <w:r>
        <w:rPr>
          <w:rFonts w:ascii="黑体" w:eastAsia="黑体" w:hint="eastAsia"/>
          <w:spacing w:val="2"/>
        </w:rPr>
        <w:t>E2.2.8.4</w:t>
        <w:tab/>
      </w:r>
      <w:r>
        <w:rPr>
          <w:spacing w:val="8"/>
        </w:rPr>
        <w:t>检测仪器与试验装置</w:t>
      </w:r>
    </w:p>
    <w:p>
      <w:pPr>
        <w:pStyle w:val="BodyText"/>
        <w:tabs>
          <w:tab w:pos="2269" w:val="left" w:leader="none"/>
        </w:tabs>
        <w:spacing w:line="400" w:lineRule="exact"/>
        <w:ind w:left="773"/>
      </w:pPr>
      <w:r>
        <w:rPr>
          <w:rFonts w:ascii="黑体" w:eastAsia="黑体" w:hint="eastAsia"/>
          <w:spacing w:val="2"/>
        </w:rPr>
        <w:t>E2.2.8.4.1</w:t>
        <w:tab/>
      </w:r>
      <w:r>
        <w:rPr>
          <w:spacing w:val="8"/>
        </w:rPr>
        <w:t>检测仪器</w:t>
      </w:r>
    </w:p>
    <w:p>
      <w:pPr>
        <w:pStyle w:val="BodyText"/>
        <w:spacing w:line="213" w:lineRule="auto" w:before="9"/>
        <w:ind w:right="1290" w:firstLine="495"/>
        <w:jc w:val="both"/>
      </w:pPr>
      <w:r>
        <w:rPr/>
        <w:t>制造单位应当具有分析天平</w:t>
      </w:r>
      <w:r>
        <w:rPr>
          <w:rFonts w:ascii="宋体" w:eastAsia="宋体" w:hint="eastAsia"/>
        </w:rPr>
        <w:t>(</w:t>
      </w:r>
      <w:r>
        <w:rPr/>
        <w:t>精度 </w:t>
      </w:r>
      <w:r>
        <w:rPr>
          <w:rFonts w:ascii="Times New Roman" w:eastAsia="Times New Roman"/>
        </w:rPr>
        <w:t>0.1mg</w:t>
      </w:r>
      <w:r>
        <w:rPr>
          <w:rFonts w:ascii="宋体" w:eastAsia="宋体" w:hint="eastAsia"/>
        </w:rPr>
        <w:t>)</w:t>
      </w:r>
      <w:r>
        <w:rPr/>
        <w:t>、干燥箱、熔体质量流动速率仪、差热分析仪、挥发分</w:t>
      </w:r>
      <w:r>
        <w:rPr>
          <w:rFonts w:ascii="宋体" w:eastAsia="宋体" w:hint="eastAsia"/>
        </w:rPr>
        <w:t>(</w:t>
      </w:r>
      <w:r>
        <w:rPr/>
        <w:t>水分</w:t>
      </w:r>
      <w:r>
        <w:rPr>
          <w:rFonts w:ascii="宋体" w:eastAsia="宋体" w:hint="eastAsia"/>
        </w:rPr>
        <w:t>)</w:t>
      </w:r>
      <w:r>
        <w:rPr/>
        <w:t>测量仪器、静液压强度试验机</w:t>
      </w:r>
      <w:r>
        <w:rPr>
          <w:rFonts w:ascii="宋体" w:eastAsia="宋体" w:hint="eastAsia"/>
        </w:rPr>
        <w:t>(水</w:t>
      </w:r>
      <w:r>
        <w:rPr/>
        <w:t>箱和夹具的规格与申请的产品相适应</w:t>
      </w:r>
      <w:r>
        <w:rPr>
          <w:rFonts w:ascii="宋体" w:eastAsia="宋体" w:hint="eastAsia"/>
        </w:rPr>
        <w:t>)</w:t>
      </w:r>
      <w:r>
        <w:rPr/>
        <w:t>、炭黑含量和炭黑分散度检测仪器等。电熔管件还应当具有检测用电阻仪。</w:t>
      </w:r>
    </w:p>
    <w:p>
      <w:pPr>
        <w:pStyle w:val="BodyText"/>
        <w:tabs>
          <w:tab w:pos="2269" w:val="left" w:leader="none"/>
        </w:tabs>
        <w:spacing w:line="385" w:lineRule="exact"/>
        <w:ind w:left="773"/>
        <w:rPr>
          <w:rFonts w:ascii="宋体" w:eastAsia="宋体" w:hint="eastAsia"/>
        </w:rPr>
      </w:pPr>
      <w:r>
        <w:rPr>
          <w:rFonts w:ascii="黑体" w:eastAsia="黑体" w:hint="eastAsia"/>
          <w:spacing w:val="2"/>
        </w:rPr>
        <w:t>E2.2.8.4.2</w:t>
        <w:tab/>
      </w:r>
      <w:r>
        <w:rPr>
          <w:spacing w:val="8"/>
        </w:rPr>
        <w:t>压力试验设备</w:t>
      </w:r>
      <w:r>
        <w:rPr>
          <w:rFonts w:ascii="宋体" w:eastAsia="宋体" w:hint="eastAsia"/>
        </w:rPr>
        <w:t> </w:t>
      </w:r>
    </w:p>
    <w:p>
      <w:pPr>
        <w:pStyle w:val="BodyText"/>
        <w:spacing w:line="400" w:lineRule="exact"/>
        <w:ind w:left="773"/>
      </w:pPr>
      <w:r>
        <w:rPr/>
        <w:t>静液压强度试验机应当具有自动监控、记录功能。</w:t>
      </w:r>
    </w:p>
    <w:p>
      <w:pPr>
        <w:pStyle w:val="BodyText"/>
        <w:spacing w:line="400" w:lineRule="exact"/>
        <w:ind w:left="773"/>
      </w:pPr>
      <w:r>
        <w:rPr/>
        <w:t>带金属骨架的聚乙烯管件制造单位应当具有专用的爆破试验设备及工装与夹具。</w:t>
      </w:r>
    </w:p>
    <w:p>
      <w:pPr>
        <w:pStyle w:val="BodyText"/>
        <w:tabs>
          <w:tab w:pos="1773" w:val="left" w:leader="none"/>
        </w:tabs>
        <w:spacing w:line="400" w:lineRule="exact"/>
        <w:ind w:left="773"/>
        <w:rPr>
          <w:rFonts w:ascii="宋体" w:eastAsia="宋体" w:hint="eastAsia"/>
        </w:rPr>
      </w:pPr>
      <w:r>
        <w:rPr>
          <w:rFonts w:ascii="黑体" w:eastAsia="黑体" w:hint="eastAsia"/>
          <w:spacing w:val="3"/>
        </w:rPr>
        <w:t>E2.2.9</w:t>
        <w:tab/>
      </w:r>
      <w:r>
        <w:rPr>
          <w:spacing w:val="7"/>
        </w:rPr>
        <w:t>元件组合装置</w:t>
      </w:r>
      <w:r>
        <w:rPr>
          <w:rFonts w:ascii="宋体" w:eastAsia="宋体" w:hint="eastAsia"/>
          <w:spacing w:val="3"/>
        </w:rPr>
        <w:t>(</w:t>
      </w:r>
      <w:r>
        <w:rPr>
          <w:spacing w:val="1"/>
        </w:rPr>
        <w:t>注 </w:t>
      </w:r>
      <w:r>
        <w:rPr>
          <w:rFonts w:ascii="Times New Roman" w:eastAsia="Times New Roman"/>
          <w:spacing w:val="3"/>
        </w:rPr>
        <w:t>E-4</w:t>
      </w:r>
      <w:r>
        <w:rPr>
          <w:rFonts w:ascii="宋体" w:eastAsia="宋体" w:hint="eastAsia"/>
          <w:spacing w:val="3"/>
        </w:rPr>
        <w:t>) </w:t>
      </w:r>
    </w:p>
    <w:p>
      <w:pPr>
        <w:pStyle w:val="BodyText"/>
        <w:spacing w:line="211" w:lineRule="auto" w:before="13"/>
        <w:ind w:right="1421" w:firstLine="495"/>
      </w:pPr>
      <w:r>
        <w:rPr/>
        <w:t>本专项条件适用于元件组合装置中的燃气调压装置、减温减压装置、阻火器、流量计</w:t>
      </w:r>
      <w:r>
        <w:rPr>
          <w:rFonts w:ascii="宋体" w:eastAsia="宋体" w:hint="eastAsia"/>
        </w:rPr>
        <w:t>(</w:t>
      </w:r>
      <w:r>
        <w:rPr/>
        <w:t>壳体</w:t>
      </w:r>
      <w:r>
        <w:rPr>
          <w:rFonts w:ascii="宋体" w:eastAsia="宋体" w:hint="eastAsia"/>
        </w:rPr>
        <w:t>)</w:t>
      </w:r>
      <w:r>
        <w:rPr/>
        <w:t>、工厂化预制管段</w:t>
      </w:r>
      <w:r>
        <w:rPr>
          <w:rFonts w:ascii="宋体" w:eastAsia="宋体" w:hint="eastAsia"/>
        </w:rPr>
        <w:t>(</w:t>
      </w:r>
      <w:r>
        <w:rPr/>
        <w:t>注 </w:t>
      </w:r>
      <w:r>
        <w:rPr>
          <w:rFonts w:ascii="Times New Roman" w:eastAsia="Times New Roman"/>
        </w:rPr>
        <w:t>E-5</w:t>
      </w:r>
      <w:r>
        <w:rPr>
          <w:rFonts w:ascii="宋体" w:eastAsia="宋体" w:hint="eastAsia"/>
        </w:rPr>
        <w:t>)</w:t>
      </w:r>
      <w:r>
        <w:rPr/>
        <w:t>。</w:t>
      </w:r>
    </w:p>
    <w:p>
      <w:pPr>
        <w:spacing w:line="206" w:lineRule="auto" w:before="0"/>
        <w:ind w:left="278" w:right="1558" w:firstLine="435"/>
        <w:jc w:val="both"/>
        <w:rPr>
          <w:sz w:val="21"/>
        </w:rPr>
      </w:pPr>
      <w:r>
        <w:rPr>
          <w:sz w:val="21"/>
        </w:rPr>
        <w:t>注 </w:t>
      </w:r>
      <w:r>
        <w:rPr>
          <w:rFonts w:ascii="Times New Roman" w:eastAsia="Times New Roman"/>
          <w:sz w:val="21"/>
        </w:rPr>
        <w:t>E-4</w:t>
      </w:r>
      <w:r>
        <w:rPr>
          <w:sz w:val="21"/>
        </w:rPr>
        <w:t>：元件组合装置是指由管子、管件、阀门、法兰、补偿器、密封元件等压力管道元件组合在一起具备某种功能的装置，包括井口装置和采油树、节流压井管汇、燃气调压装置、减温减压装置、阻火器、流量计</w:t>
      </w:r>
      <w:r>
        <w:rPr>
          <w:rFonts w:ascii="宋体" w:eastAsia="宋体" w:hint="eastAsia"/>
          <w:sz w:val="21"/>
        </w:rPr>
        <w:t>(</w:t>
      </w:r>
      <w:r>
        <w:rPr>
          <w:sz w:val="21"/>
        </w:rPr>
        <w:t>壳体</w:t>
      </w:r>
      <w:r>
        <w:rPr>
          <w:rFonts w:ascii="宋体" w:eastAsia="宋体" w:hint="eastAsia"/>
          <w:sz w:val="21"/>
        </w:rPr>
        <w:t>)</w:t>
      </w:r>
      <w:r>
        <w:rPr>
          <w:sz w:val="21"/>
        </w:rPr>
        <w:t>、工厂化预制管段。</w:t>
      </w:r>
    </w:p>
    <w:p>
      <w:pPr>
        <w:spacing w:line="206" w:lineRule="auto" w:before="0"/>
        <w:ind w:left="277" w:right="1614" w:firstLine="435"/>
        <w:jc w:val="left"/>
        <w:rPr>
          <w:sz w:val="21"/>
        </w:rPr>
      </w:pPr>
      <w:r>
        <w:rPr>
          <w:sz w:val="21"/>
        </w:rPr>
        <w:t>注 </w:t>
      </w:r>
      <w:r>
        <w:rPr>
          <w:rFonts w:ascii="Times New Roman" w:eastAsia="Times New Roman"/>
          <w:sz w:val="21"/>
        </w:rPr>
        <w:t>E-5</w:t>
      </w:r>
      <w:r>
        <w:rPr>
          <w:sz w:val="21"/>
        </w:rPr>
        <w:t>：工厂化预制管段是指制造单位在工厂内根据施工设计图将压力管道元件焊接组装后整体出厂的管道元件产品，不包括安装单位在施工现场进行的管道预制。</w:t>
      </w:r>
    </w:p>
    <w:p>
      <w:pPr>
        <w:pStyle w:val="BodyText"/>
        <w:spacing w:line="395" w:lineRule="exact"/>
        <w:ind w:left="774"/>
        <w:rPr>
          <w:rFonts w:ascii="宋体" w:eastAsia="宋体" w:hint="eastAsia"/>
        </w:rPr>
      </w:pPr>
      <w:r>
        <w:rPr/>
        <w:pict>
          <v:shape style="position:absolute;margin-left:111.727043pt;margin-top:12.76635pt;width:379.1pt;height:37.950pt;mso-position-horizontal-relative:page;mso-position-vertical-relative:paragraph;z-index:-26749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3"/>
        </w:rPr>
        <w:t>E2.2.9.1</w:t>
      </w:r>
      <w:r>
        <w:rPr>
          <w:rFonts w:ascii="黑体" w:eastAsia="黑体" w:hint="eastAsia"/>
          <w:spacing w:val="60"/>
        </w:rPr>
        <w:t> </w:t>
      </w:r>
      <w:r>
        <w:rPr>
          <w:spacing w:val="8"/>
        </w:rPr>
        <w:t>人 员</w:t>
      </w:r>
      <w:r>
        <w:rPr>
          <w:rFonts w:ascii="宋体" w:eastAsia="宋体" w:hint="eastAsia"/>
        </w:rPr>
        <w:t> </w:t>
      </w:r>
    </w:p>
    <w:p>
      <w:pPr>
        <w:pStyle w:val="BodyText"/>
        <w:tabs>
          <w:tab w:pos="2269" w:val="left" w:leader="none"/>
        </w:tabs>
        <w:spacing w:line="400" w:lineRule="exact"/>
        <w:ind w:left="773"/>
        <w:rPr>
          <w:rFonts w:ascii="宋体" w:eastAsia="宋体" w:hint="eastAsia"/>
        </w:rPr>
      </w:pPr>
      <w:r>
        <w:rPr>
          <w:rFonts w:ascii="黑体" w:eastAsia="黑体" w:hint="eastAsia"/>
          <w:spacing w:val="2"/>
        </w:rPr>
        <w:t>E2.2.9.1.1</w:t>
        <w:tab/>
      </w:r>
      <w:r>
        <w:rPr>
          <w:spacing w:val="8"/>
        </w:rPr>
        <w:t>质量控制系统责任人员</w:t>
      </w:r>
      <w:r>
        <w:rPr>
          <w:rFonts w:ascii="宋体" w:eastAsia="宋体" w:hint="eastAsia"/>
        </w:rPr>
        <w:t> </w:t>
      </w:r>
    </w:p>
    <w:p>
      <w:pPr>
        <w:pStyle w:val="BodyText"/>
        <w:spacing w:line="211" w:lineRule="auto" w:before="11"/>
        <w:ind w:right="1421" w:firstLine="495"/>
      </w:pPr>
      <w:r>
        <w:rPr/>
        <w:t>制造单位应当配备设计、材料、工艺、焊接、热处理</w:t>
      </w:r>
      <w:r>
        <w:rPr>
          <w:rFonts w:ascii="宋体" w:eastAsia="宋体" w:hint="eastAsia"/>
        </w:rPr>
        <w:t>(</w:t>
      </w:r>
      <w:r>
        <w:rPr/>
        <w:t>需要时</w:t>
      </w:r>
      <w:r>
        <w:rPr>
          <w:rFonts w:ascii="宋体" w:eastAsia="宋体" w:hint="eastAsia"/>
        </w:rPr>
        <w:t>)</w:t>
      </w:r>
      <w:r>
        <w:rPr/>
        <w:t>、无损检测、耐压试验、理化检验、检验与试验、设备管理等过程的质量控制系统责任人员。</w:t>
      </w:r>
    </w:p>
    <w:p>
      <w:pPr>
        <w:pStyle w:val="BodyText"/>
        <w:spacing w:line="213" w:lineRule="auto" w:before="1"/>
        <w:ind w:right="1421" w:firstLine="495"/>
      </w:pPr>
      <w:r>
        <w:rPr/>
        <w:t>制造单位的设计、工艺、焊接质量控制系统责任人员应当为理工类专业人员，具有助理工程师职称和相关产品制造工作经历。</w:t>
      </w:r>
    </w:p>
    <w:p>
      <w:pPr>
        <w:pStyle w:val="BodyText"/>
        <w:tabs>
          <w:tab w:pos="2269" w:val="left" w:leader="none"/>
        </w:tabs>
        <w:spacing w:line="387" w:lineRule="exact"/>
        <w:ind w:left="774"/>
        <w:rPr>
          <w:rFonts w:ascii="宋体" w:eastAsia="宋体" w:hint="eastAsia"/>
        </w:rPr>
      </w:pPr>
      <w:r>
        <w:rPr>
          <w:rFonts w:ascii="黑体" w:eastAsia="黑体" w:hint="eastAsia"/>
          <w:spacing w:val="2"/>
        </w:rPr>
        <w:t>E2.2.9.1.2</w:t>
        <w:tab/>
      </w:r>
      <w:r>
        <w:rPr>
          <w:spacing w:val="8"/>
        </w:rPr>
        <w:t>技术人员</w:t>
      </w:r>
      <w:r>
        <w:rPr>
          <w:rFonts w:ascii="宋体" w:eastAsia="宋体" w:hint="eastAsia"/>
        </w:rPr>
        <w:t> </w:t>
      </w:r>
    </w:p>
    <w:p>
      <w:pPr>
        <w:pStyle w:val="BodyText"/>
        <w:spacing w:line="400" w:lineRule="exact"/>
        <w:ind w:left="774"/>
      </w:pPr>
      <w:r>
        <w:rPr/>
        <w:t>制造单位的技术人员不少于 </w:t>
      </w:r>
      <w:r>
        <w:rPr>
          <w:rFonts w:ascii="Times New Roman" w:eastAsia="Times New Roman"/>
        </w:rPr>
        <w:t>5 </w:t>
      </w:r>
      <w:r>
        <w:rPr/>
        <w:t>人。</w:t>
      </w:r>
    </w:p>
    <w:p>
      <w:pPr>
        <w:pStyle w:val="BodyText"/>
        <w:spacing w:line="400" w:lineRule="exact"/>
        <w:ind w:left="774"/>
        <w:rPr>
          <w:rFonts w:ascii="宋体" w:eastAsia="宋体" w:hint="eastAsia"/>
        </w:rPr>
      </w:pPr>
      <w:r>
        <w:rPr>
          <w:rFonts w:ascii="黑体" w:eastAsia="黑体" w:hint="eastAsia"/>
        </w:rPr>
        <w:t>E2.2.9.1.3 </w:t>
      </w:r>
      <w:r>
        <w:rPr/>
        <w:t>无损检测人员</w:t>
      </w:r>
      <w:r>
        <w:rPr>
          <w:rFonts w:ascii="宋体" w:eastAsia="宋体" w:hint="eastAsia"/>
        </w:rPr>
        <w:t> </w:t>
      </w:r>
    </w:p>
    <w:p>
      <w:pPr>
        <w:pStyle w:val="BodyText"/>
        <w:spacing w:line="400" w:lineRule="exact"/>
        <w:ind w:left="774"/>
      </w:pPr>
      <w:r>
        <w:rPr/>
        <w:t>制造单位配备射线检测或者超声检测Ⅱ级人员不少于 </w:t>
      </w:r>
      <w:r>
        <w:rPr>
          <w:rFonts w:ascii="Times New Roman" w:hAnsi="Times New Roman" w:eastAsia="Times New Roman"/>
        </w:rPr>
        <w:t>2 </w:t>
      </w:r>
      <w:r>
        <w:rPr/>
        <w:t>人。</w:t>
      </w:r>
    </w:p>
    <w:p>
      <w:pPr>
        <w:pStyle w:val="BodyText"/>
        <w:tabs>
          <w:tab w:pos="2269" w:val="left" w:leader="none"/>
        </w:tabs>
        <w:spacing w:line="400" w:lineRule="exact"/>
        <w:ind w:left="774"/>
      </w:pPr>
      <w:r>
        <w:rPr>
          <w:rFonts w:ascii="黑体" w:eastAsia="黑体" w:hint="eastAsia"/>
          <w:spacing w:val="2"/>
        </w:rPr>
        <w:t>E2.2.9.1.4</w:t>
        <w:tab/>
      </w:r>
      <w:r>
        <w:rPr>
          <w:spacing w:val="8"/>
        </w:rPr>
        <w:t>理化检验人员</w:t>
      </w:r>
    </w:p>
    <w:p>
      <w:pPr>
        <w:pStyle w:val="BodyText"/>
        <w:spacing w:line="400" w:lineRule="exact"/>
        <w:ind w:left="774"/>
      </w:pPr>
      <w:r>
        <w:rPr/>
        <w:t>制造单位配备具有力学性能、化学成分分析能力的理化检验人员不少于 2 人。</w:t>
      </w:r>
    </w:p>
    <w:p>
      <w:pPr>
        <w:pStyle w:val="BodyText"/>
        <w:tabs>
          <w:tab w:pos="2309" w:val="left" w:leader="none"/>
        </w:tabs>
        <w:spacing w:line="400" w:lineRule="exact"/>
        <w:ind w:left="774"/>
      </w:pPr>
      <w:r>
        <w:rPr>
          <w:rFonts w:ascii="黑体" w:eastAsia="黑体" w:hint="eastAsia"/>
          <w:spacing w:val="3"/>
        </w:rPr>
        <w:t>E2.2.9.1.5</w:t>
        <w:tab/>
      </w:r>
      <w:r>
        <w:rPr>
          <w:spacing w:val="7"/>
        </w:rPr>
        <w:t>焊工</w:t>
      </w:r>
    </w:p>
    <w:p>
      <w:pPr>
        <w:pStyle w:val="BodyText"/>
        <w:spacing w:line="400" w:lineRule="exact"/>
        <w:ind w:left="774"/>
      </w:pPr>
      <w:r>
        <w:rPr/>
        <w:t>制造单位焊工不少于 </w:t>
      </w:r>
      <w:r>
        <w:rPr>
          <w:rFonts w:ascii="Times New Roman" w:eastAsia="Times New Roman"/>
        </w:rPr>
        <w:t>2 </w:t>
      </w:r>
      <w:r>
        <w:rPr/>
        <w:t>人。工厂化预制管段制造单位焊工不少于 </w:t>
      </w:r>
      <w:r>
        <w:rPr>
          <w:rFonts w:ascii="Times New Roman" w:eastAsia="Times New Roman"/>
        </w:rPr>
        <w:t>6 </w:t>
      </w:r>
      <w:r>
        <w:rPr/>
        <w:t>人。</w:t>
      </w:r>
    </w:p>
    <w:p>
      <w:pPr>
        <w:pStyle w:val="BodyText"/>
        <w:spacing w:line="400" w:lineRule="exact"/>
        <w:ind w:left="774"/>
        <w:rPr>
          <w:rFonts w:ascii="宋体" w:eastAsia="宋体" w:hint="eastAsia"/>
        </w:rPr>
      </w:pPr>
      <w:r>
        <w:rPr>
          <w:rFonts w:ascii="黑体" w:eastAsia="黑体" w:hint="eastAsia"/>
        </w:rPr>
        <w:t>E2.2.9.2 </w:t>
      </w:r>
      <w:r>
        <w:rPr/>
        <w:t>生产设备与工艺装备</w:t>
      </w:r>
      <w:r>
        <w:rPr>
          <w:rFonts w:ascii="宋体" w:eastAsia="宋体" w:hint="eastAsia"/>
        </w:rPr>
        <w:t> </w:t>
      </w:r>
    </w:p>
    <w:p>
      <w:pPr>
        <w:pStyle w:val="BodyText"/>
        <w:spacing w:line="213" w:lineRule="auto" w:before="10"/>
        <w:ind w:right="1417" w:firstLine="495"/>
        <w:jc w:val="both"/>
      </w:pPr>
      <w:r>
        <w:rPr/>
        <w:t>工厂化预制管段制造单位，应当具有自动埋弧焊机至少 </w:t>
      </w:r>
      <w:r>
        <w:rPr>
          <w:rFonts w:ascii="Times New Roman" w:eastAsia="Times New Roman"/>
        </w:rPr>
        <w:t>1 </w:t>
      </w:r>
      <w:r>
        <w:rPr/>
        <w:t>台、氩弧焊机或者 </w:t>
      </w:r>
      <w:r>
        <w:rPr>
          <w:rFonts w:ascii="Times New Roman" w:eastAsia="Times New Roman"/>
        </w:rPr>
        <w:t>CO</w:t>
      </w:r>
      <w:r>
        <w:rPr>
          <w:rFonts w:ascii="Times New Roman" w:eastAsia="Times New Roman"/>
          <w:vertAlign w:val="subscript"/>
        </w:rPr>
        <w:t>2 </w:t>
      </w:r>
      <w:r>
        <w:rPr>
          <w:vertAlign w:val="baseline"/>
        </w:rPr>
        <w:t>气体保护焊机不少于 </w:t>
      </w:r>
      <w:r>
        <w:rPr>
          <w:rFonts w:ascii="Times New Roman" w:eastAsia="Times New Roman"/>
          <w:vertAlign w:val="baseline"/>
        </w:rPr>
        <w:t>2 </w:t>
      </w:r>
      <w:r>
        <w:rPr>
          <w:vertAlign w:val="baseline"/>
        </w:rPr>
        <w:t>台、弯管机至少 </w:t>
      </w:r>
      <w:r>
        <w:rPr>
          <w:rFonts w:ascii="Times New Roman" w:eastAsia="Times New Roman"/>
          <w:vertAlign w:val="baseline"/>
        </w:rPr>
        <w:t>1 </w:t>
      </w:r>
      <w:r>
        <w:rPr>
          <w:vertAlign w:val="baseline"/>
        </w:rPr>
        <w:t>台、热处理炉至少 </w:t>
      </w:r>
      <w:r>
        <w:rPr>
          <w:rFonts w:ascii="Times New Roman" w:eastAsia="Times New Roman"/>
          <w:vertAlign w:val="baseline"/>
        </w:rPr>
        <w:t>1 </w:t>
      </w:r>
      <w:r>
        <w:rPr>
          <w:vertAlign w:val="baseline"/>
        </w:rPr>
        <w:t>台、电加热器不少于 </w:t>
      </w:r>
      <w:r>
        <w:rPr>
          <w:rFonts w:ascii="Times New Roman" w:eastAsia="Times New Roman"/>
          <w:vertAlign w:val="baseline"/>
        </w:rPr>
        <w:t>2 </w:t>
      </w:r>
      <w:r>
        <w:rPr>
          <w:vertAlign w:val="baseline"/>
        </w:rPr>
        <w:t>台</w:t>
      </w:r>
      <w:r>
        <w:rPr>
          <w:rFonts w:ascii="宋体" w:eastAsia="宋体" w:hint="eastAsia"/>
          <w:vertAlign w:val="baseline"/>
        </w:rPr>
        <w:t>(</w:t>
      </w:r>
      <w:r>
        <w:rPr>
          <w:vertAlign w:val="baseline"/>
        </w:rPr>
        <w:t>套</w:t>
      </w:r>
      <w:r>
        <w:rPr>
          <w:rFonts w:ascii="宋体" w:eastAsia="宋体" w:hint="eastAsia"/>
          <w:vertAlign w:val="baseline"/>
        </w:rPr>
        <w:t>)</w:t>
      </w:r>
      <w:r>
        <w:rPr>
          <w:vertAlign w:val="baseline"/>
        </w:rPr>
        <w:t>。</w:t>
      </w:r>
    </w:p>
    <w:p>
      <w:pPr>
        <w:pStyle w:val="BodyText"/>
        <w:spacing w:before="13"/>
        <w:ind w:left="0"/>
        <w:rPr>
          <w:sz w:val="10"/>
        </w:rPr>
      </w:pPr>
    </w:p>
    <w:p>
      <w:pPr>
        <w:pStyle w:val="BodyText"/>
        <w:spacing w:before="67"/>
        <w:ind w:left="0" w:right="1541"/>
        <w:jc w:val="right"/>
        <w:rPr>
          <w:rFonts w:ascii="宋体" w:hAnsi="宋体"/>
        </w:rPr>
      </w:pPr>
      <w:r>
        <w:rPr>
          <w:rFonts w:ascii="宋体" w:hAnsi="宋体"/>
        </w:rPr>
        <w:t>— 83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744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2020" w:val="left" w:leader="none"/>
        </w:tabs>
        <w:spacing w:line="411" w:lineRule="exact"/>
        <w:ind w:left="774"/>
        <w:rPr>
          <w:rFonts w:ascii="宋体" w:eastAsia="宋体" w:hint="eastAsia"/>
        </w:rPr>
      </w:pPr>
      <w:r>
        <w:rPr>
          <w:rFonts w:ascii="黑体" w:eastAsia="黑体" w:hint="eastAsia"/>
          <w:spacing w:val="2"/>
        </w:rPr>
        <w:t>E2.2.9.3</w:t>
        <w:tab/>
      </w:r>
      <w:r>
        <w:rPr>
          <w:spacing w:val="8"/>
        </w:rPr>
        <w:t>检测仪器与试验装置</w:t>
      </w:r>
      <w:r>
        <w:rPr>
          <w:rFonts w:ascii="宋体" w:eastAsia="宋体" w:hint="eastAsia"/>
        </w:rPr>
        <w:t> </w:t>
      </w:r>
    </w:p>
    <w:p>
      <w:pPr>
        <w:pStyle w:val="BodyText"/>
        <w:spacing w:line="400" w:lineRule="exact"/>
        <w:ind w:left="774"/>
        <w:rPr>
          <w:rFonts w:ascii="宋体" w:eastAsia="宋体" w:hint="eastAsia"/>
        </w:rPr>
      </w:pPr>
      <w:r>
        <w:rPr>
          <w:rFonts w:ascii="黑体" w:eastAsia="黑体" w:hint="eastAsia"/>
        </w:rPr>
        <w:t>E2.2.9.3.1 </w:t>
      </w:r>
      <w:r>
        <w:rPr/>
        <w:t>理化检验仪器</w:t>
      </w:r>
      <w:r>
        <w:rPr>
          <w:rFonts w:ascii="宋体" w:eastAsia="宋体" w:hint="eastAsia"/>
        </w:rPr>
        <w:t> </w:t>
      </w:r>
    </w:p>
    <w:p>
      <w:pPr>
        <w:pStyle w:val="BodyText"/>
        <w:spacing w:line="400" w:lineRule="exact"/>
        <w:ind w:left="774"/>
      </w:pPr>
      <w:r>
        <w:rPr/>
        <w:t>制造单位应当具有化学成分分析装置或者定量光谱分析仪，便携式硬度计不少于</w:t>
      </w:r>
    </w:p>
    <w:p>
      <w:pPr>
        <w:pStyle w:val="BodyText"/>
        <w:spacing w:line="400" w:lineRule="exact"/>
      </w:pPr>
      <w:r>
        <w:rPr>
          <w:rFonts w:ascii="Times New Roman" w:eastAsia="Times New Roman"/>
        </w:rPr>
        <w:t>2 </w:t>
      </w:r>
      <w:r>
        <w:rPr/>
        <w:t>台。工厂化预制管段制造单位还应当具有材料试验机。</w:t>
      </w:r>
    </w:p>
    <w:p>
      <w:pPr>
        <w:pStyle w:val="BodyText"/>
        <w:spacing w:line="400" w:lineRule="exact"/>
        <w:ind w:left="774"/>
        <w:rPr>
          <w:rFonts w:ascii="宋体" w:eastAsia="宋体" w:hint="eastAsia"/>
        </w:rPr>
      </w:pPr>
      <w:r>
        <w:rPr>
          <w:rFonts w:ascii="黑体" w:eastAsia="黑体" w:hint="eastAsia"/>
        </w:rPr>
        <w:t>E2.2.9.3.2 </w:t>
      </w:r>
      <w:r>
        <w:rPr/>
        <w:t>无损检测仪器</w:t>
      </w:r>
      <w:r>
        <w:rPr>
          <w:rFonts w:ascii="宋体" w:eastAsia="宋体" w:hint="eastAsia"/>
        </w:rPr>
        <w:t> </w:t>
      </w:r>
    </w:p>
    <w:p>
      <w:pPr>
        <w:pStyle w:val="BodyText"/>
        <w:spacing w:line="400" w:lineRule="exact"/>
        <w:ind w:left="774"/>
      </w:pPr>
      <w:r>
        <w:rPr/>
        <w:t>工厂化预制管段制造单位应当具有射线检测仪器不少于 </w:t>
      </w:r>
      <w:r>
        <w:rPr>
          <w:rFonts w:ascii="Times New Roman" w:eastAsia="Times New Roman"/>
        </w:rPr>
        <w:t>2 </w:t>
      </w:r>
      <w:r>
        <w:rPr/>
        <w:t>台、超声检测仪器不少</w:t>
      </w:r>
    </w:p>
    <w:p>
      <w:pPr>
        <w:pStyle w:val="BodyText"/>
        <w:spacing w:line="400" w:lineRule="exact"/>
        <w:rPr>
          <w:rFonts w:ascii="宋体" w:eastAsia="宋体" w:hint="eastAsia"/>
        </w:rPr>
      </w:pPr>
      <w:r>
        <w:rPr/>
        <w:t>于 </w:t>
      </w:r>
      <w:r>
        <w:rPr>
          <w:rFonts w:ascii="Times New Roman" w:eastAsia="Times New Roman"/>
        </w:rPr>
        <w:t>2 </w:t>
      </w:r>
      <w:r>
        <w:rPr/>
        <w:t>台。</w:t>
      </w:r>
      <w:r>
        <w:rPr>
          <w:rFonts w:ascii="宋体" w:eastAsia="宋体" w:hint="eastAsia"/>
        </w:rPr>
        <w:t> </w:t>
      </w:r>
    </w:p>
    <w:p>
      <w:pPr>
        <w:pStyle w:val="BodyText"/>
        <w:tabs>
          <w:tab w:pos="2269" w:val="left" w:leader="none"/>
        </w:tabs>
        <w:spacing w:line="400" w:lineRule="exact"/>
        <w:ind w:left="774"/>
      </w:pPr>
      <w:r>
        <w:rPr>
          <w:rFonts w:ascii="黑体" w:eastAsia="黑体" w:hint="eastAsia"/>
          <w:spacing w:val="2"/>
        </w:rPr>
        <w:t>E2.2.9.3.3</w:t>
        <w:tab/>
      </w:r>
      <w:r>
        <w:rPr>
          <w:spacing w:val="8"/>
        </w:rPr>
        <w:t>零部件及产品性能检测仪器</w:t>
      </w:r>
    </w:p>
    <w:p>
      <w:pPr>
        <w:pStyle w:val="BodyText"/>
        <w:spacing w:line="400" w:lineRule="exact"/>
        <w:ind w:left="774"/>
        <w:rPr>
          <w:rFonts w:ascii="宋体" w:eastAsia="宋体" w:hint="eastAsia"/>
        </w:rPr>
      </w:pPr>
      <w:r>
        <w:rPr/>
        <w:t>燃气调压装置、减温减压装置制造单位应当具有阀门性能调试与检测仪器。</w:t>
      </w:r>
      <w:r>
        <w:rPr>
          <w:rFonts w:ascii="宋体" w:eastAsia="宋体" w:hint="eastAsia"/>
        </w:rPr>
        <w:t> </w:t>
      </w:r>
    </w:p>
    <w:p>
      <w:pPr>
        <w:pStyle w:val="BodyText"/>
        <w:tabs>
          <w:tab w:pos="2020" w:val="left" w:leader="none"/>
        </w:tabs>
        <w:spacing w:line="400" w:lineRule="exact"/>
        <w:ind w:left="774"/>
      </w:pPr>
      <w:r>
        <w:rPr>
          <w:rFonts w:ascii="黑体" w:eastAsia="黑体" w:hint="eastAsia"/>
          <w:spacing w:val="2"/>
        </w:rPr>
        <w:t>E2.2.9.4</w:t>
        <w:tab/>
      </w:r>
      <w:r>
        <w:rPr>
          <w:spacing w:val="8"/>
        </w:rPr>
        <w:t>设计能力</w:t>
      </w:r>
    </w:p>
    <w:p>
      <w:pPr>
        <w:pStyle w:val="BodyText"/>
        <w:spacing w:line="213" w:lineRule="auto" w:before="9"/>
        <w:ind w:right="1414" w:firstLine="495"/>
        <w:jc w:val="both"/>
        <w:rPr>
          <w:rFonts w:ascii="宋体" w:eastAsia="宋体" w:hint="eastAsia"/>
        </w:rPr>
      </w:pPr>
      <w:r>
        <w:rPr/>
        <w:t>制造单位应当设置产品设计部门，配备设计人员不少于 </w:t>
      </w:r>
      <w:r>
        <w:rPr>
          <w:rFonts w:ascii="Times New Roman" w:eastAsia="Times New Roman"/>
        </w:rPr>
        <w:t>3 </w:t>
      </w:r>
      <w:r>
        <w:rPr/>
        <w:t>人。设计人员应当具有助理工程师职称和相应设计能力，掌握所制造产品的标准技术要求、产品结构和强度安全性能要求，能够进行强度校核等工作。</w:t>
      </w:r>
      <w:r>
        <w:rPr>
          <w:rFonts w:ascii="宋体" w:eastAsia="宋体" w:hint="eastAsia"/>
        </w:rPr>
        <w:t> </w:t>
      </w:r>
    </w:p>
    <w:p>
      <w:pPr>
        <w:pStyle w:val="BodyText"/>
        <w:spacing w:line="410" w:lineRule="exact"/>
        <w:ind w:left="742"/>
        <w:rPr>
          <w:rFonts w:ascii="宋体" w:eastAsia="宋体" w:hint="eastAsia"/>
        </w:rPr>
      </w:pPr>
      <w:r>
        <w:rPr/>
        <w:t>组合装置制造单位不具备设计能力时，可以委托有相应压力管道设计资质的单位设计。</w:t>
      </w:r>
      <w:r>
        <w:rPr>
          <w:rFonts w:ascii="宋体" w:eastAsia="宋体" w:hint="eastAsia"/>
        </w:rPr>
        <w:t> </w:t>
      </w:r>
    </w:p>
    <w:p>
      <w:pPr>
        <w:pStyle w:val="BodyText"/>
        <w:tabs>
          <w:tab w:pos="1525" w:val="left" w:leader="none"/>
        </w:tabs>
        <w:spacing w:before="57"/>
        <w:ind w:left="774"/>
      </w:pPr>
      <w:r>
        <w:rPr>
          <w:rFonts w:ascii="黑体" w:eastAsia="黑体" w:hint="eastAsia"/>
          <w:spacing w:val="2"/>
        </w:rPr>
        <w:t>E2.3</w:t>
        <w:tab/>
      </w:r>
      <w:r>
        <w:rPr>
          <w:spacing w:val="8"/>
        </w:rPr>
        <w:t>换证业绩</w:t>
      </w:r>
    </w:p>
    <w:p>
      <w:pPr>
        <w:pStyle w:val="BodyText"/>
        <w:spacing w:line="211" w:lineRule="auto" w:before="66"/>
        <w:ind w:right="1421" w:firstLine="495"/>
        <w:jc w:val="both"/>
      </w:pPr>
      <w:r>
        <w:rPr/>
        <w:pict>
          <v:shape style="position:absolute;margin-left:111.727043pt;margin-top:11.300876pt;width:379.1pt;height:37.950pt;mso-position-horizontal-relative:page;mso-position-vertical-relative:paragraph;z-index:-267424;rotation:315" type="#_x0000_t136" fillcolor="#ffffff" stroked="f">
            <o:extrusion v:ext="view" autorotationcenter="t"/>
            <v:textpath style="font-family:&amp;quot;黑体&amp;quot;;font-size:38pt;v-text-kern:t;mso-text-shadow:auto" string="国家市场监督管理总局"/>
            <v:fill opacity="42405f"/>
            <w10:wrap type="none"/>
          </v:shape>
        </w:pict>
      </w:r>
      <w:r>
        <w:rPr/>
        <w:t>制造单位在许可周期内应当有持证级别产品的制造业绩，并且按照安全技术规范要求进行型式试验、制造监督检验。许可周期内无产品制造业绩时，按照首次申请取证或者增项处理。</w:t>
      </w:r>
    </w:p>
    <w:p>
      <w:pPr>
        <w:pStyle w:val="BodyText"/>
        <w:spacing w:line="395" w:lineRule="exact"/>
        <w:ind w:left="774"/>
      </w:pPr>
      <w:r>
        <w:rPr/>
        <w:t>申请本规则 </w:t>
      </w:r>
      <w:r>
        <w:rPr>
          <w:rFonts w:ascii="Times New Roman" w:hAnsi="Times New Roman" w:eastAsia="Times New Roman"/>
        </w:rPr>
        <w:t>3.6.3.2 </w:t>
      </w:r>
      <w:r>
        <w:rPr/>
        <w:t>条“自我声明承诺换证”的制造单位，许可周期内持证级别</w:t>
      </w:r>
    </w:p>
    <w:p>
      <w:pPr>
        <w:pStyle w:val="BodyText"/>
        <w:spacing w:line="211" w:lineRule="auto" w:before="13"/>
        <w:ind w:right="1414"/>
      </w:pPr>
      <w:r>
        <w:rPr/>
        <w:t>产品的每个品种</w:t>
      </w:r>
      <w:r>
        <w:rPr>
          <w:rFonts w:ascii="宋体" w:eastAsia="宋体" w:hint="eastAsia"/>
        </w:rPr>
        <w:t>(</w:t>
      </w:r>
      <w:r>
        <w:rPr/>
        <w:t>产品</w:t>
      </w:r>
      <w:r>
        <w:rPr>
          <w:rFonts w:ascii="宋体" w:eastAsia="宋体" w:hint="eastAsia"/>
        </w:rPr>
        <w:t>)</w:t>
      </w:r>
      <w:r>
        <w:rPr/>
        <w:t>的生产业绩不少于 </w:t>
      </w:r>
      <w:r>
        <w:rPr>
          <w:rFonts w:ascii="Times New Roman" w:eastAsia="Times New Roman"/>
        </w:rPr>
        <w:t>5 </w:t>
      </w:r>
      <w:r>
        <w:rPr/>
        <w:t>批，并且按照安全技术规范要求进行型式试验、制造监督检验。</w:t>
      </w:r>
    </w:p>
    <w:p>
      <w:pPr>
        <w:pStyle w:val="BodyText"/>
        <w:spacing w:before="6"/>
        <w:ind w:left="0"/>
        <w:rPr>
          <w:sz w:val="26"/>
        </w:rPr>
      </w:pPr>
    </w:p>
    <w:p>
      <w:pPr>
        <w:pStyle w:val="BodyText"/>
        <w:tabs>
          <w:tab w:pos="1277" w:val="left" w:leader="none"/>
        </w:tabs>
        <w:ind w:left="774"/>
        <w:rPr>
          <w:rFonts w:ascii="黑体" w:eastAsia="黑体" w:hint="eastAsia"/>
        </w:rPr>
      </w:pPr>
      <w:r>
        <w:rPr>
          <w:rFonts w:ascii="黑体" w:eastAsia="黑体" w:hint="eastAsia"/>
        </w:rPr>
        <w:t>E3</w:t>
        <w:tab/>
      </w:r>
      <w:r>
        <w:rPr>
          <w:rFonts w:ascii="黑体" w:eastAsia="黑体" w:hint="eastAsia"/>
          <w:spacing w:val="8"/>
        </w:rPr>
        <w:t>压力管道安装许可条件</w:t>
      </w:r>
    </w:p>
    <w:p>
      <w:pPr>
        <w:pStyle w:val="BodyText"/>
        <w:tabs>
          <w:tab w:pos="1525" w:val="left" w:leader="none"/>
        </w:tabs>
        <w:spacing w:before="132"/>
        <w:ind w:left="774"/>
        <w:rPr>
          <w:rFonts w:ascii="宋体" w:eastAsia="宋体" w:hint="eastAsia"/>
        </w:rPr>
      </w:pPr>
      <w:r>
        <w:rPr>
          <w:rFonts w:ascii="黑体" w:eastAsia="黑体" w:hint="eastAsia"/>
          <w:spacing w:val="2"/>
        </w:rPr>
        <w:t>E3.1</w:t>
        <w:tab/>
      </w:r>
      <w:r>
        <w:rPr>
          <w:spacing w:val="8"/>
        </w:rPr>
        <w:t>基本条件</w:t>
      </w:r>
      <w:r>
        <w:rPr>
          <w:rFonts w:ascii="宋体" w:eastAsia="宋体" w:hint="eastAsia"/>
        </w:rPr>
        <w:t> </w:t>
      </w:r>
    </w:p>
    <w:p>
      <w:pPr>
        <w:pStyle w:val="ListParagraph"/>
        <w:numPr>
          <w:ilvl w:val="0"/>
          <w:numId w:val="168"/>
        </w:numPr>
        <w:tabs>
          <w:tab w:pos="1146" w:val="left" w:leader="none"/>
        </w:tabs>
        <w:spacing w:line="426" w:lineRule="exact" w:before="26" w:after="0"/>
        <w:ind w:left="1146" w:right="0" w:hanging="372"/>
        <w:jc w:val="left"/>
        <w:rPr>
          <w:sz w:val="24"/>
        </w:rPr>
      </w:pPr>
      <w:r>
        <w:rPr>
          <w:spacing w:val="8"/>
          <w:sz w:val="24"/>
        </w:rPr>
        <w:t>具有与压力管道安装相适应的办公场所；</w:t>
      </w:r>
    </w:p>
    <w:p>
      <w:pPr>
        <w:pStyle w:val="ListParagraph"/>
        <w:numPr>
          <w:ilvl w:val="0"/>
          <w:numId w:val="168"/>
        </w:numPr>
        <w:tabs>
          <w:tab w:pos="1146" w:val="left" w:leader="none"/>
        </w:tabs>
        <w:spacing w:line="211" w:lineRule="auto" w:before="13" w:after="0"/>
        <w:ind w:left="278" w:right="1315" w:firstLine="496"/>
        <w:jc w:val="left"/>
        <w:rPr>
          <w:sz w:val="24"/>
        </w:rPr>
      </w:pPr>
      <w:r>
        <w:rPr>
          <w:spacing w:val="8"/>
          <w:sz w:val="24"/>
        </w:rPr>
        <w:t>具有与许可级别相适应的原材料及安装用设施、设备保管条件，具有专用场地或者专用材料库房，满足材料分类分区</w:t>
      </w:r>
      <w:r>
        <w:rPr>
          <w:rFonts w:ascii="宋体" w:eastAsia="宋体" w:hint="eastAsia"/>
          <w:spacing w:val="3"/>
          <w:sz w:val="24"/>
        </w:rPr>
        <w:t>(</w:t>
      </w:r>
      <w:r>
        <w:rPr>
          <w:spacing w:val="7"/>
          <w:sz w:val="24"/>
        </w:rPr>
        <w:t>待检、合格、不合格</w:t>
      </w:r>
      <w:r>
        <w:rPr>
          <w:rFonts w:ascii="宋体" w:eastAsia="宋体" w:hint="eastAsia"/>
          <w:spacing w:val="4"/>
          <w:sz w:val="24"/>
        </w:rPr>
        <w:t>)</w:t>
      </w:r>
      <w:r>
        <w:rPr>
          <w:spacing w:val="5"/>
          <w:sz w:val="24"/>
        </w:rPr>
        <w:t>、分批存放的要求；</w:t>
      </w:r>
    </w:p>
    <w:p>
      <w:pPr>
        <w:pStyle w:val="ListParagraph"/>
        <w:numPr>
          <w:ilvl w:val="0"/>
          <w:numId w:val="168"/>
        </w:numPr>
        <w:tabs>
          <w:tab w:pos="1146" w:val="left" w:leader="none"/>
        </w:tabs>
        <w:spacing w:line="213" w:lineRule="auto" w:before="1" w:after="0"/>
        <w:ind w:left="278" w:right="1414" w:firstLine="496"/>
        <w:jc w:val="left"/>
        <w:rPr>
          <w:sz w:val="24"/>
        </w:rPr>
      </w:pPr>
      <w:r>
        <w:rPr>
          <w:spacing w:val="8"/>
          <w:sz w:val="24"/>
        </w:rPr>
        <w:t>具有专用的焊接材料库，并且配置符合规定的去湿保温设备、烘干设备，以及适应安装工程焊接需要的焊条保温设备；</w:t>
      </w:r>
    </w:p>
    <w:p>
      <w:pPr>
        <w:pStyle w:val="ListParagraph"/>
        <w:numPr>
          <w:ilvl w:val="0"/>
          <w:numId w:val="168"/>
        </w:numPr>
        <w:tabs>
          <w:tab w:pos="1146" w:val="left" w:leader="none"/>
        </w:tabs>
        <w:spacing w:line="211" w:lineRule="auto" w:before="0" w:after="0"/>
        <w:ind w:left="278" w:right="1415" w:firstLine="496"/>
        <w:jc w:val="left"/>
        <w:rPr>
          <w:sz w:val="24"/>
        </w:rPr>
      </w:pPr>
      <w:r>
        <w:rPr>
          <w:spacing w:val="8"/>
          <w:sz w:val="24"/>
        </w:rPr>
        <w:t>具备编制与压力管道安装相适应的施工组织设计</w:t>
      </w:r>
      <w:r>
        <w:rPr>
          <w:rFonts w:ascii="宋体" w:eastAsia="宋体" w:hint="eastAsia"/>
          <w:spacing w:val="4"/>
          <w:sz w:val="24"/>
        </w:rPr>
        <w:t>(</w:t>
      </w:r>
      <w:r>
        <w:rPr>
          <w:spacing w:val="8"/>
          <w:sz w:val="24"/>
        </w:rPr>
        <w:t>施工方案</w:t>
      </w:r>
      <w:r>
        <w:rPr>
          <w:rFonts w:ascii="宋体" w:eastAsia="宋体" w:hint="eastAsia"/>
          <w:spacing w:val="4"/>
          <w:sz w:val="24"/>
        </w:rPr>
        <w:t>)</w:t>
      </w:r>
      <w:r>
        <w:rPr>
          <w:spacing w:val="8"/>
          <w:sz w:val="24"/>
        </w:rPr>
        <w:t>、安装工艺、检验工艺等工艺技术文件的能力；</w:t>
      </w:r>
    </w:p>
    <w:p>
      <w:pPr>
        <w:pStyle w:val="ListParagraph"/>
        <w:numPr>
          <w:ilvl w:val="0"/>
          <w:numId w:val="168"/>
        </w:numPr>
        <w:tabs>
          <w:tab w:pos="1146" w:val="left" w:leader="none"/>
        </w:tabs>
        <w:spacing w:line="419" w:lineRule="exact" w:before="0" w:after="0"/>
        <w:ind w:left="1146" w:right="0" w:hanging="372"/>
        <w:jc w:val="left"/>
        <w:rPr>
          <w:sz w:val="24"/>
        </w:rPr>
      </w:pPr>
      <w:r>
        <w:rPr>
          <w:spacing w:val="7"/>
          <w:sz w:val="24"/>
        </w:rPr>
        <w:t>具备压力管道主要安装工序检验和最终检验的能力；</w:t>
      </w:r>
    </w:p>
    <w:p>
      <w:pPr>
        <w:pStyle w:val="BodyText"/>
        <w:spacing w:before="12"/>
        <w:ind w:left="0"/>
        <w:rPr>
          <w:sz w:val="13"/>
        </w:rPr>
      </w:pPr>
    </w:p>
    <w:p>
      <w:pPr>
        <w:pStyle w:val="BodyText"/>
        <w:spacing w:before="67"/>
        <w:rPr>
          <w:rFonts w:ascii="宋体" w:hAnsi="宋体"/>
        </w:rPr>
      </w:pPr>
      <w:r>
        <w:rPr>
          <w:rFonts w:ascii="宋体" w:hAnsi="宋体"/>
        </w:rPr>
        <w:t>— 84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737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ListParagraph"/>
        <w:numPr>
          <w:ilvl w:val="0"/>
          <w:numId w:val="168"/>
        </w:numPr>
        <w:tabs>
          <w:tab w:pos="1146" w:val="left" w:leader="none"/>
        </w:tabs>
        <w:spacing w:line="418" w:lineRule="exact" w:before="0" w:after="0"/>
        <w:ind w:left="1146" w:right="0" w:hanging="372"/>
        <w:jc w:val="left"/>
        <w:rPr>
          <w:sz w:val="24"/>
        </w:rPr>
      </w:pPr>
      <w:r>
        <w:rPr>
          <w:spacing w:val="7"/>
          <w:sz w:val="24"/>
        </w:rPr>
        <w:t>具有压力管道工程资料档案室，档案保管条件满足要求。</w:t>
      </w:r>
    </w:p>
    <w:p>
      <w:pPr>
        <w:pStyle w:val="BodyText"/>
        <w:tabs>
          <w:tab w:pos="1773" w:val="left" w:leader="none"/>
        </w:tabs>
        <w:spacing w:line="400" w:lineRule="exact"/>
        <w:ind w:left="773"/>
        <w:rPr>
          <w:rFonts w:ascii="宋体" w:eastAsia="宋体" w:hint="eastAsia"/>
          <w:b/>
        </w:rPr>
      </w:pPr>
      <w:r>
        <w:rPr>
          <w:rFonts w:ascii="黑体" w:eastAsia="黑体" w:hint="eastAsia"/>
          <w:spacing w:val="3"/>
        </w:rPr>
        <w:t>E3.1.1</w:t>
        <w:tab/>
      </w:r>
      <w:r>
        <w:rPr>
          <w:spacing w:val="7"/>
        </w:rPr>
        <w:t>人员</w:t>
      </w:r>
      <w:r>
        <w:rPr>
          <w:rFonts w:ascii="宋体" w:eastAsia="宋体" w:hint="eastAsia"/>
          <w:b/>
          <w:w w:val="99"/>
        </w:rPr>
        <w:t> </w:t>
      </w:r>
    </w:p>
    <w:p>
      <w:pPr>
        <w:pStyle w:val="BodyText"/>
        <w:tabs>
          <w:tab w:pos="2020" w:val="left" w:leader="none"/>
        </w:tabs>
        <w:spacing w:line="400" w:lineRule="exact"/>
        <w:ind w:left="773"/>
        <w:rPr>
          <w:rFonts w:ascii="宋体" w:eastAsia="宋体" w:hint="eastAsia"/>
        </w:rPr>
      </w:pPr>
      <w:r>
        <w:rPr>
          <w:rFonts w:ascii="黑体" w:eastAsia="黑体" w:hint="eastAsia"/>
          <w:spacing w:val="2"/>
        </w:rPr>
        <w:t>E3.1.1.1</w:t>
        <w:tab/>
      </w:r>
      <w:r>
        <w:rPr>
          <w:spacing w:val="8"/>
        </w:rPr>
        <w:t>质量保证体系人员</w:t>
      </w:r>
      <w:r>
        <w:rPr>
          <w:rFonts w:ascii="宋体" w:eastAsia="宋体" w:hint="eastAsia"/>
        </w:rPr>
        <w:t> </w:t>
      </w:r>
    </w:p>
    <w:p>
      <w:pPr>
        <w:pStyle w:val="BodyText"/>
        <w:spacing w:line="211" w:lineRule="auto" w:before="13"/>
        <w:ind w:right="1421" w:firstLine="495"/>
      </w:pPr>
      <w:r>
        <w:rPr/>
        <w:t>安装单位应当任命质量保证工程师和相关的质量控制系统责任人员，并且符合以下要求：</w:t>
      </w:r>
    </w:p>
    <w:p>
      <w:pPr>
        <w:pStyle w:val="ListParagraph"/>
        <w:numPr>
          <w:ilvl w:val="0"/>
          <w:numId w:val="169"/>
        </w:numPr>
        <w:tabs>
          <w:tab w:pos="1146" w:val="left" w:leader="none"/>
        </w:tabs>
        <w:spacing w:line="392" w:lineRule="exact" w:before="0" w:after="0"/>
        <w:ind w:left="1146" w:right="0" w:hanging="372"/>
        <w:jc w:val="left"/>
        <w:rPr>
          <w:sz w:val="24"/>
        </w:rPr>
      </w:pPr>
      <w:r>
        <w:rPr>
          <w:spacing w:val="7"/>
          <w:sz w:val="24"/>
        </w:rPr>
        <w:t>质量保证工程师，具有工程师职称和相关专业工作经历；</w:t>
      </w:r>
    </w:p>
    <w:p>
      <w:pPr>
        <w:pStyle w:val="ListParagraph"/>
        <w:numPr>
          <w:ilvl w:val="0"/>
          <w:numId w:val="169"/>
        </w:numPr>
        <w:tabs>
          <w:tab w:pos="1145" w:val="left" w:leader="none"/>
        </w:tabs>
        <w:spacing w:line="211" w:lineRule="auto" w:before="13" w:after="0"/>
        <w:ind w:left="278" w:right="1414" w:firstLine="496"/>
        <w:jc w:val="left"/>
        <w:rPr>
          <w:sz w:val="24"/>
        </w:rPr>
      </w:pPr>
      <w:r>
        <w:rPr>
          <w:spacing w:val="16"/>
          <w:sz w:val="24"/>
        </w:rPr>
        <w:t>质量控制系统责任人员，具有助理工程师职称，并且满足相应专项条件的规定。</w:t>
      </w:r>
    </w:p>
    <w:p>
      <w:pPr>
        <w:pStyle w:val="BodyText"/>
        <w:spacing w:line="392" w:lineRule="exact"/>
        <w:ind w:left="773"/>
        <w:rPr>
          <w:rFonts w:ascii="宋体" w:eastAsia="宋体" w:hint="eastAsia"/>
        </w:rPr>
      </w:pPr>
      <w:r>
        <w:rPr>
          <w:rFonts w:ascii="黑体" w:eastAsia="黑体" w:hint="eastAsia"/>
        </w:rPr>
        <w:t>E3.1.1.2 </w:t>
      </w:r>
      <w:r>
        <w:rPr/>
        <w:t>技术人员</w:t>
      </w:r>
      <w:r>
        <w:rPr>
          <w:rFonts w:ascii="宋体" w:eastAsia="宋体" w:hint="eastAsia"/>
        </w:rPr>
        <w:t> </w:t>
      </w:r>
    </w:p>
    <w:p>
      <w:pPr>
        <w:pStyle w:val="BodyText"/>
        <w:spacing w:line="400" w:lineRule="exact"/>
        <w:ind w:left="773"/>
      </w:pPr>
      <w:r>
        <w:rPr/>
        <w:t>压力管道安装技术人员应当符合本规则 </w:t>
      </w:r>
      <w:r>
        <w:rPr>
          <w:rFonts w:ascii="Times New Roman" w:eastAsia="Times New Roman"/>
        </w:rPr>
        <w:t>2.2.1 </w:t>
      </w:r>
      <w:r>
        <w:rPr/>
        <w:t>条对技术人员的要求。</w:t>
      </w:r>
    </w:p>
    <w:p>
      <w:pPr>
        <w:pStyle w:val="BodyText"/>
        <w:spacing w:line="400" w:lineRule="exact"/>
        <w:ind w:left="773"/>
        <w:rPr>
          <w:rFonts w:ascii="宋体" w:eastAsia="宋体" w:hint="eastAsia"/>
        </w:rPr>
      </w:pPr>
      <w:r>
        <w:rPr>
          <w:rFonts w:ascii="黑体" w:eastAsia="黑体" w:hint="eastAsia"/>
          <w:spacing w:val="3"/>
        </w:rPr>
        <w:t>E3.1.1.3</w:t>
      </w:r>
      <w:r>
        <w:rPr>
          <w:rFonts w:ascii="黑体" w:eastAsia="黑体" w:hint="eastAsia"/>
          <w:spacing w:val="60"/>
        </w:rPr>
        <w:t> </w:t>
      </w:r>
      <w:r>
        <w:rPr>
          <w:spacing w:val="8"/>
        </w:rPr>
        <w:t>焊 工</w:t>
      </w:r>
      <w:r>
        <w:rPr>
          <w:rFonts w:ascii="宋体" w:eastAsia="宋体" w:hint="eastAsia"/>
        </w:rPr>
        <w:t> </w:t>
      </w:r>
    </w:p>
    <w:p>
      <w:pPr>
        <w:pStyle w:val="BodyText"/>
        <w:spacing w:line="213" w:lineRule="auto" w:before="9"/>
        <w:ind w:right="1414" w:firstLine="495"/>
        <w:jc w:val="both"/>
      </w:pPr>
      <w:r>
        <w:rPr/>
        <w:t>压力管道安装单位的持证焊工数量和持证项目应当满足专项条件的要求，相应的持证焊工应当与压力管道安装单位建立劳动关系；压力管道现场施工的每个焊接班组的焊接组长应当与压力管道安装单位建立劳动关系。</w:t>
      </w:r>
    </w:p>
    <w:p>
      <w:pPr>
        <w:pStyle w:val="BodyText"/>
        <w:tabs>
          <w:tab w:pos="2020" w:val="left" w:leader="none"/>
        </w:tabs>
        <w:spacing w:line="385" w:lineRule="exact"/>
        <w:ind w:left="773"/>
      </w:pPr>
      <w:r>
        <w:rPr>
          <w:rFonts w:ascii="黑体" w:eastAsia="黑体" w:hint="eastAsia"/>
          <w:spacing w:val="2"/>
        </w:rPr>
        <w:t>E3.1.1.4</w:t>
        <w:tab/>
      </w:r>
      <w:r>
        <w:rPr>
          <w:spacing w:val="7"/>
        </w:rPr>
        <w:t>无损检测人员</w:t>
      </w:r>
    </w:p>
    <w:p>
      <w:pPr>
        <w:pStyle w:val="BodyText"/>
        <w:spacing w:line="211" w:lineRule="auto" w:before="14"/>
        <w:ind w:right="1414" w:firstLine="495"/>
        <w:jc w:val="both"/>
      </w:pPr>
      <w:r>
        <w:rPr/>
        <w:pict>
          <v:shape style="position:absolute;margin-left:111.727043pt;margin-top:18.060862pt;width:379.1pt;height:37.950pt;mso-position-horizontal-relative:page;mso-position-vertical-relative:paragraph;z-index:-267352;rotation:315" type="#_x0000_t136" fillcolor="#ffffff" stroked="f">
            <o:extrusion v:ext="view" autorotationcenter="t"/>
            <v:textpath style="font-family:&amp;quot;黑体&amp;quot;;font-size:38pt;v-text-kern:t;mso-text-shadow:auto" string="国家市场监督管理总局"/>
            <v:fill opacity="42405f"/>
            <w10:wrap type="none"/>
          </v:shape>
        </w:pict>
      </w:r>
      <w:r>
        <w:rPr/>
        <w:t>配备与许可级别相适应的持有特种设备无损检测人员资格证的无损检测人员，检测人员的项目和级别应该满足许可级别专项条件的要求。无损检测外委时，无损检测质量控制系统责任人员应当具有射线检测或者超声检测Ⅱ级以上资格。</w:t>
      </w:r>
    </w:p>
    <w:p>
      <w:pPr>
        <w:pStyle w:val="BodyText"/>
        <w:tabs>
          <w:tab w:pos="2020" w:val="left" w:leader="none"/>
        </w:tabs>
        <w:spacing w:line="395" w:lineRule="exact"/>
        <w:ind w:left="773"/>
        <w:rPr>
          <w:rFonts w:ascii="宋体" w:eastAsia="宋体" w:hint="eastAsia"/>
        </w:rPr>
      </w:pPr>
      <w:r>
        <w:rPr>
          <w:rFonts w:ascii="黑体" w:eastAsia="黑体" w:hint="eastAsia"/>
          <w:spacing w:val="2"/>
        </w:rPr>
        <w:t>E3.1.1.5</w:t>
        <w:tab/>
      </w:r>
      <w:r>
        <w:rPr>
          <w:spacing w:val="8"/>
        </w:rPr>
        <w:t>其他人员</w:t>
      </w:r>
      <w:r>
        <w:rPr>
          <w:rFonts w:ascii="宋体" w:eastAsia="宋体" w:hint="eastAsia"/>
        </w:rPr>
        <w:t> </w:t>
      </w:r>
    </w:p>
    <w:p>
      <w:pPr>
        <w:pStyle w:val="ListParagraph"/>
        <w:numPr>
          <w:ilvl w:val="0"/>
          <w:numId w:val="170"/>
        </w:numPr>
        <w:tabs>
          <w:tab w:pos="1146" w:val="left" w:leader="none"/>
        </w:tabs>
        <w:spacing w:line="400" w:lineRule="exact" w:before="0" w:after="0"/>
        <w:ind w:left="1146" w:right="0" w:hanging="372"/>
        <w:jc w:val="left"/>
        <w:rPr>
          <w:sz w:val="24"/>
        </w:rPr>
      </w:pPr>
      <w:r>
        <w:rPr>
          <w:spacing w:val="6"/>
          <w:sz w:val="24"/>
        </w:rPr>
        <w:t>配备与许可级别相适应的理化检验人员不少于 </w:t>
      </w:r>
      <w:r>
        <w:rPr>
          <w:rFonts w:ascii="Times New Roman" w:eastAsia="Times New Roman"/>
          <w:sz w:val="24"/>
        </w:rPr>
        <w:t>2</w:t>
      </w:r>
      <w:r>
        <w:rPr>
          <w:rFonts w:ascii="Times New Roman" w:eastAsia="Times New Roman"/>
          <w:spacing w:val="6"/>
          <w:sz w:val="24"/>
        </w:rPr>
        <w:t> </w:t>
      </w:r>
      <w:r>
        <w:rPr>
          <w:spacing w:val="8"/>
          <w:sz w:val="24"/>
        </w:rPr>
        <w:t>人；</w:t>
      </w:r>
    </w:p>
    <w:p>
      <w:pPr>
        <w:pStyle w:val="ListParagraph"/>
        <w:numPr>
          <w:ilvl w:val="0"/>
          <w:numId w:val="170"/>
        </w:numPr>
        <w:tabs>
          <w:tab w:pos="1146" w:val="left" w:leader="none"/>
        </w:tabs>
        <w:spacing w:line="213" w:lineRule="auto" w:before="9" w:after="0"/>
        <w:ind w:left="278" w:right="1315" w:firstLine="496"/>
        <w:jc w:val="both"/>
        <w:rPr>
          <w:sz w:val="24"/>
        </w:rPr>
      </w:pPr>
      <w:r>
        <w:rPr>
          <w:spacing w:val="7"/>
          <w:sz w:val="24"/>
        </w:rPr>
        <w:t>配备与许可级别相适应的压力管道安装工程检验和工序检验</w:t>
      </w:r>
      <w:r>
        <w:rPr>
          <w:rFonts w:ascii="宋体" w:eastAsia="宋体" w:hint="eastAsia"/>
          <w:spacing w:val="4"/>
          <w:sz w:val="24"/>
        </w:rPr>
        <w:t>(</w:t>
      </w:r>
      <w:r>
        <w:rPr>
          <w:spacing w:val="6"/>
          <w:sz w:val="24"/>
        </w:rPr>
        <w:t>如原材料检验、</w:t>
      </w:r>
      <w:r>
        <w:rPr>
          <w:spacing w:val="8"/>
          <w:sz w:val="24"/>
        </w:rPr>
        <w:t>预制检验、现场机械加工检验、焊接检验、工程结构检验、压力试验等</w:t>
      </w:r>
      <w:r>
        <w:rPr>
          <w:rFonts w:ascii="宋体" w:eastAsia="宋体" w:hint="eastAsia"/>
          <w:spacing w:val="4"/>
          <w:sz w:val="24"/>
        </w:rPr>
        <w:t>)</w:t>
      </w:r>
      <w:r>
        <w:rPr>
          <w:spacing w:val="8"/>
          <w:sz w:val="24"/>
        </w:rPr>
        <w:t>需要的检验</w:t>
      </w:r>
      <w:r>
        <w:rPr>
          <w:spacing w:val="7"/>
          <w:sz w:val="24"/>
        </w:rPr>
        <w:t>与试验人员；</w:t>
      </w:r>
    </w:p>
    <w:p>
      <w:pPr>
        <w:pStyle w:val="ListParagraph"/>
        <w:numPr>
          <w:ilvl w:val="0"/>
          <w:numId w:val="170"/>
        </w:numPr>
        <w:tabs>
          <w:tab w:pos="1146" w:val="left" w:leader="none"/>
        </w:tabs>
        <w:spacing w:line="385" w:lineRule="exact" w:before="0" w:after="0"/>
        <w:ind w:left="1146" w:right="0" w:hanging="372"/>
        <w:jc w:val="left"/>
        <w:rPr>
          <w:sz w:val="24"/>
        </w:rPr>
      </w:pPr>
      <w:r>
        <w:rPr>
          <w:spacing w:val="7"/>
          <w:sz w:val="24"/>
        </w:rPr>
        <w:t>其他人员数量应当能满足许可级别专项条件的要求。</w:t>
      </w:r>
    </w:p>
    <w:p>
      <w:pPr>
        <w:pStyle w:val="BodyText"/>
        <w:tabs>
          <w:tab w:pos="1773" w:val="left" w:leader="none"/>
        </w:tabs>
        <w:spacing w:line="400" w:lineRule="exact"/>
        <w:ind w:left="774"/>
      </w:pPr>
      <w:r>
        <w:rPr>
          <w:rFonts w:ascii="黑体" w:eastAsia="黑体" w:hint="eastAsia"/>
          <w:spacing w:val="3"/>
        </w:rPr>
        <w:t>E3.1.2</w:t>
        <w:tab/>
      </w:r>
      <w:r>
        <w:rPr>
          <w:spacing w:val="8"/>
        </w:rPr>
        <w:t>设备设施</w:t>
      </w:r>
    </w:p>
    <w:p>
      <w:pPr>
        <w:pStyle w:val="BodyText"/>
        <w:tabs>
          <w:tab w:pos="2020" w:val="left" w:leader="none"/>
        </w:tabs>
        <w:spacing w:line="400" w:lineRule="exact"/>
        <w:ind w:left="774"/>
      </w:pPr>
      <w:r>
        <w:rPr>
          <w:rFonts w:ascii="黑体" w:eastAsia="黑体" w:hint="eastAsia"/>
          <w:spacing w:val="2"/>
        </w:rPr>
        <w:t>E3.1.2.1</w:t>
        <w:tab/>
      </w:r>
      <w:r>
        <w:rPr>
          <w:spacing w:val="8"/>
        </w:rPr>
        <w:t>施工设备和工装</w:t>
      </w:r>
    </w:p>
    <w:p>
      <w:pPr>
        <w:pStyle w:val="BodyText"/>
        <w:spacing w:line="213" w:lineRule="auto" w:before="9"/>
        <w:ind w:right="1421" w:firstLine="495"/>
      </w:pPr>
      <w:r>
        <w:rPr/>
        <w:t>配备与许可级别相适应的压力管道安装施工需要的设备与工装，施工设备和工装的数量、规格应当满足许可级别专项条件的规定。</w:t>
      </w:r>
    </w:p>
    <w:p>
      <w:pPr>
        <w:pStyle w:val="BodyText"/>
        <w:tabs>
          <w:tab w:pos="2020" w:val="left" w:leader="none"/>
        </w:tabs>
        <w:spacing w:line="387" w:lineRule="exact"/>
        <w:ind w:left="774"/>
      </w:pPr>
      <w:r>
        <w:rPr>
          <w:rFonts w:ascii="黑体" w:eastAsia="黑体" w:hint="eastAsia"/>
          <w:spacing w:val="2"/>
        </w:rPr>
        <w:t>E3.1.2.2</w:t>
        <w:tab/>
      </w:r>
      <w:r>
        <w:rPr>
          <w:spacing w:val="8"/>
        </w:rPr>
        <w:t>检测仪器与试验装置</w:t>
      </w:r>
    </w:p>
    <w:p>
      <w:pPr>
        <w:pStyle w:val="ListParagraph"/>
        <w:numPr>
          <w:ilvl w:val="0"/>
          <w:numId w:val="171"/>
        </w:numPr>
        <w:tabs>
          <w:tab w:pos="1146" w:val="left" w:leader="none"/>
        </w:tabs>
        <w:spacing w:line="400" w:lineRule="exact" w:before="0" w:after="0"/>
        <w:ind w:left="1146" w:right="0" w:hanging="372"/>
        <w:jc w:val="left"/>
        <w:rPr>
          <w:sz w:val="24"/>
        </w:rPr>
      </w:pPr>
      <w:r>
        <w:rPr>
          <w:spacing w:val="7"/>
          <w:sz w:val="24"/>
        </w:rPr>
        <w:t>具有与许可级别相适应的检测仪器与试验装置和计量器具；</w:t>
      </w:r>
    </w:p>
    <w:p>
      <w:pPr>
        <w:pStyle w:val="ListParagraph"/>
        <w:numPr>
          <w:ilvl w:val="0"/>
          <w:numId w:val="171"/>
        </w:numPr>
        <w:tabs>
          <w:tab w:pos="1146" w:val="left" w:leader="none"/>
        </w:tabs>
        <w:spacing w:line="400" w:lineRule="exact" w:before="0" w:after="0"/>
        <w:ind w:left="1146" w:right="0" w:hanging="372"/>
        <w:jc w:val="left"/>
        <w:rPr>
          <w:sz w:val="24"/>
        </w:rPr>
      </w:pPr>
      <w:r>
        <w:rPr>
          <w:spacing w:val="7"/>
          <w:sz w:val="24"/>
        </w:rPr>
        <w:t>具有与许可项目相适应的无损检测装置及其配套设施；</w:t>
      </w:r>
    </w:p>
    <w:p>
      <w:pPr>
        <w:pStyle w:val="ListParagraph"/>
        <w:numPr>
          <w:ilvl w:val="0"/>
          <w:numId w:val="171"/>
        </w:numPr>
        <w:tabs>
          <w:tab w:pos="1146" w:val="left" w:leader="none"/>
        </w:tabs>
        <w:spacing w:line="400" w:lineRule="exact" w:before="0" w:after="0"/>
        <w:ind w:left="1146" w:right="0" w:hanging="372"/>
        <w:jc w:val="left"/>
        <w:rPr>
          <w:sz w:val="24"/>
        </w:rPr>
      </w:pPr>
      <w:r>
        <w:rPr>
          <w:spacing w:val="8"/>
          <w:sz w:val="24"/>
        </w:rPr>
        <w:t>具有相应的理化检测仪器和理化检验场地；</w:t>
      </w:r>
    </w:p>
    <w:p>
      <w:pPr>
        <w:pStyle w:val="ListParagraph"/>
        <w:numPr>
          <w:ilvl w:val="0"/>
          <w:numId w:val="171"/>
        </w:numPr>
        <w:tabs>
          <w:tab w:pos="1146" w:val="left" w:leader="none"/>
        </w:tabs>
        <w:spacing w:line="213" w:lineRule="auto" w:before="10" w:after="0"/>
        <w:ind w:left="278" w:right="1415" w:firstLine="496"/>
        <w:jc w:val="left"/>
        <w:rPr>
          <w:sz w:val="24"/>
        </w:rPr>
      </w:pPr>
      <w:r>
        <w:rPr>
          <w:spacing w:val="8"/>
          <w:sz w:val="24"/>
        </w:rPr>
        <w:t>具有与许可级别相适应的耐压</w:t>
      </w:r>
      <w:r>
        <w:rPr>
          <w:rFonts w:ascii="宋体" w:eastAsia="宋体" w:hint="eastAsia"/>
          <w:spacing w:val="4"/>
          <w:sz w:val="24"/>
        </w:rPr>
        <w:t>(</w:t>
      </w:r>
      <w:r>
        <w:rPr>
          <w:spacing w:val="8"/>
          <w:sz w:val="24"/>
        </w:rPr>
        <w:t>压力</w:t>
      </w:r>
      <w:r>
        <w:rPr>
          <w:rFonts w:ascii="宋体" w:eastAsia="宋体" w:hint="eastAsia"/>
          <w:spacing w:val="4"/>
          <w:sz w:val="24"/>
        </w:rPr>
        <w:t>)</w:t>
      </w:r>
      <w:r>
        <w:rPr>
          <w:spacing w:val="8"/>
          <w:sz w:val="24"/>
        </w:rPr>
        <w:t>试验与泄漏试验专用试验装置，并且装设满足压力管道安装要求精度等级的压力表。</w:t>
      </w:r>
    </w:p>
    <w:p>
      <w:pPr>
        <w:pStyle w:val="BodyText"/>
        <w:spacing w:line="278" w:lineRule="exact"/>
        <w:ind w:left="0" w:right="1541"/>
        <w:jc w:val="right"/>
        <w:rPr>
          <w:rFonts w:ascii="宋体" w:hAnsi="宋体"/>
        </w:rPr>
      </w:pPr>
      <w:r>
        <w:rPr>
          <w:rFonts w:ascii="宋体" w:hAnsi="宋体"/>
        </w:rPr>
        <w:t>— 85 — </w:t>
      </w:r>
    </w:p>
    <w:p>
      <w:pPr>
        <w:spacing w:after="0" w:line="278"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730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1773" w:val="left" w:leader="none"/>
        </w:tabs>
        <w:spacing w:line="411" w:lineRule="exact"/>
        <w:ind w:left="774"/>
      </w:pPr>
      <w:r>
        <w:rPr>
          <w:rFonts w:ascii="黑体" w:eastAsia="黑体" w:hint="eastAsia"/>
          <w:spacing w:val="3"/>
        </w:rPr>
        <w:t>E3.1.3</w:t>
        <w:tab/>
      </w:r>
      <w:r>
        <w:rPr>
          <w:spacing w:val="8"/>
        </w:rPr>
        <w:t>工作外委</w:t>
      </w:r>
    </w:p>
    <w:p>
      <w:pPr>
        <w:pStyle w:val="BodyText"/>
        <w:spacing w:line="400" w:lineRule="exact"/>
        <w:ind w:left="774"/>
      </w:pPr>
      <w:r>
        <w:rPr/>
        <w:t>安装单位的理化检验、无损检测、热处理工作允许外委。</w:t>
      </w:r>
    </w:p>
    <w:p>
      <w:pPr>
        <w:pStyle w:val="BodyText"/>
        <w:tabs>
          <w:tab w:pos="1773" w:val="left" w:leader="none"/>
        </w:tabs>
        <w:spacing w:line="400" w:lineRule="exact"/>
        <w:ind w:left="774"/>
      </w:pPr>
      <w:r>
        <w:rPr>
          <w:rFonts w:ascii="黑体" w:eastAsia="黑体" w:hint="eastAsia"/>
          <w:spacing w:val="3"/>
        </w:rPr>
        <w:t>E3.1.4</w:t>
        <w:tab/>
      </w:r>
      <w:r>
        <w:rPr>
          <w:spacing w:val="8"/>
        </w:rPr>
        <w:t>质量保证体系要求</w:t>
      </w:r>
    </w:p>
    <w:p>
      <w:pPr>
        <w:pStyle w:val="BodyText"/>
        <w:spacing w:line="211" w:lineRule="auto" w:before="13"/>
        <w:ind w:right="1317" w:firstLine="495"/>
        <w:jc w:val="right"/>
      </w:pPr>
      <w:r>
        <w:rPr/>
        <w:t>安装单位应当按照本规则附件 </w:t>
      </w:r>
      <w:r>
        <w:rPr>
          <w:rFonts w:ascii="Times New Roman" w:eastAsia="Times New Roman"/>
        </w:rPr>
        <w:t>M </w:t>
      </w:r>
      <w:r>
        <w:rPr/>
        <w:t>的要求，结合本单位具体情况建立、实施、保持质量保证体系，对压力管道安装过程实施质量控制，并且形成质量保证体系文件。安装单位质量保证体系设置的质量控制要素，除满足本规则附件 </w:t>
      </w:r>
      <w:r>
        <w:rPr>
          <w:rFonts w:ascii="Times New Roman" w:eastAsia="Times New Roman"/>
        </w:rPr>
        <w:t>M </w:t>
      </w:r>
      <w:r>
        <w:rPr/>
        <w:t>的规定外，</w:t>
      </w:r>
    </w:p>
    <w:p>
      <w:pPr>
        <w:pStyle w:val="BodyText"/>
        <w:spacing w:line="211" w:lineRule="auto" w:before="8"/>
        <w:ind w:right="1421"/>
      </w:pPr>
      <w:r>
        <w:rPr/>
        <w:t>还应当结合压力管道安装许可项目的技术特性，设置穿跨越施工、隐蔽工程、通球扫线、安装现场防腐</w:t>
      </w:r>
      <w:r>
        <w:rPr>
          <w:rFonts w:ascii="宋体" w:eastAsia="宋体" w:hint="eastAsia"/>
        </w:rPr>
        <w:t>(</w:t>
      </w:r>
      <w:r>
        <w:rPr/>
        <w:t>补口</w:t>
      </w:r>
      <w:r>
        <w:rPr>
          <w:rFonts w:ascii="宋体" w:eastAsia="宋体" w:hint="eastAsia"/>
        </w:rPr>
        <w:t>)</w:t>
      </w:r>
      <w:r>
        <w:rPr/>
        <w:t>、防腐蚀保护等质量控制要素。</w:t>
      </w:r>
    </w:p>
    <w:p>
      <w:pPr>
        <w:pStyle w:val="BodyText"/>
        <w:tabs>
          <w:tab w:pos="1773" w:val="left" w:leader="none"/>
        </w:tabs>
        <w:spacing w:line="392" w:lineRule="exact"/>
        <w:ind w:left="774"/>
      </w:pPr>
      <w:r>
        <w:rPr>
          <w:rFonts w:ascii="黑体" w:eastAsia="黑体" w:hint="eastAsia"/>
          <w:spacing w:val="3"/>
        </w:rPr>
        <w:t>E3.1.5</w:t>
        <w:tab/>
      </w:r>
      <w:r>
        <w:rPr>
          <w:spacing w:val="8"/>
        </w:rPr>
        <w:t>安装工程安全性能的保证能力</w:t>
      </w:r>
    </w:p>
    <w:p>
      <w:pPr>
        <w:pStyle w:val="ListParagraph"/>
        <w:numPr>
          <w:ilvl w:val="0"/>
          <w:numId w:val="172"/>
        </w:numPr>
        <w:tabs>
          <w:tab w:pos="1146" w:val="left" w:leader="none"/>
        </w:tabs>
        <w:spacing w:line="211" w:lineRule="auto" w:before="13" w:after="0"/>
        <w:ind w:left="278" w:right="1414" w:firstLine="496"/>
        <w:jc w:val="both"/>
        <w:rPr>
          <w:sz w:val="24"/>
        </w:rPr>
      </w:pPr>
      <w:r>
        <w:rPr>
          <w:spacing w:val="8"/>
          <w:sz w:val="24"/>
        </w:rPr>
        <w:t>安装单位应当具备安装工程质量安全的能力，能够按照相应的安全技术规范</w:t>
      </w:r>
      <w:r>
        <w:rPr>
          <w:spacing w:val="-1"/>
          <w:sz w:val="24"/>
        </w:rPr>
        <w:t>及相关标准进行安装，并且在安装工程中体现质量保证体系的有效实施，提供完整的</w:t>
      </w:r>
      <w:r>
        <w:rPr>
          <w:spacing w:val="7"/>
          <w:sz w:val="24"/>
        </w:rPr>
        <w:t>安装工程质量证明文件，保证施工质量满足安全使用要求；</w:t>
      </w:r>
    </w:p>
    <w:p>
      <w:pPr>
        <w:pStyle w:val="ListParagraph"/>
        <w:numPr>
          <w:ilvl w:val="0"/>
          <w:numId w:val="172"/>
        </w:numPr>
        <w:tabs>
          <w:tab w:pos="1146" w:val="left" w:leader="none"/>
        </w:tabs>
        <w:spacing w:line="211" w:lineRule="auto" w:before="7" w:after="0"/>
        <w:ind w:left="278" w:right="1414" w:firstLine="496"/>
        <w:jc w:val="left"/>
        <w:rPr>
          <w:sz w:val="24"/>
        </w:rPr>
      </w:pPr>
      <w:r>
        <w:rPr>
          <w:spacing w:val="8"/>
          <w:sz w:val="24"/>
        </w:rPr>
        <w:t>安装单位应当具有与压力管道安装相关的焊接、热处理、无损检测、耐压试验、泄漏试验等工艺文件；</w:t>
      </w:r>
    </w:p>
    <w:p>
      <w:pPr>
        <w:pStyle w:val="ListParagraph"/>
        <w:numPr>
          <w:ilvl w:val="0"/>
          <w:numId w:val="172"/>
        </w:numPr>
        <w:tabs>
          <w:tab w:pos="1146" w:val="left" w:leader="none"/>
        </w:tabs>
        <w:spacing w:line="213" w:lineRule="auto" w:before="1" w:after="0"/>
        <w:ind w:left="278" w:right="1413" w:firstLine="496"/>
        <w:jc w:val="both"/>
        <w:rPr>
          <w:sz w:val="24"/>
        </w:rPr>
      </w:pPr>
      <w:r>
        <w:rPr/>
        <w:pict>
          <v:shape style="position:absolute;margin-left:111.727043pt;margin-top:37.611652pt;width:379.1pt;height:37.950pt;mso-position-horizontal-relative:page;mso-position-vertical-relative:paragraph;z-index:-267280;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安装单位应当依据有关安全技术规范及相关标准，建立覆盖本单位所有安装</w:t>
      </w:r>
      <w:r>
        <w:rPr>
          <w:spacing w:val="1"/>
          <w:sz w:val="24"/>
        </w:rPr>
        <w:t>工程的焊接工艺规程和焊接工艺评定，焊接工艺评定应当在本单位进行，由本单位熟</w:t>
      </w:r>
      <w:r>
        <w:rPr>
          <w:spacing w:val="8"/>
          <w:sz w:val="24"/>
        </w:rPr>
        <w:t>练焊工使用本单位的设备设施焊接试件。</w:t>
      </w:r>
    </w:p>
    <w:p>
      <w:pPr>
        <w:pStyle w:val="BodyText"/>
        <w:tabs>
          <w:tab w:pos="1773" w:val="left" w:leader="none"/>
        </w:tabs>
        <w:spacing w:line="385" w:lineRule="exact"/>
        <w:ind w:left="773"/>
      </w:pPr>
      <w:r>
        <w:rPr>
          <w:rFonts w:ascii="黑体" w:eastAsia="黑体" w:hint="eastAsia"/>
          <w:spacing w:val="3"/>
        </w:rPr>
        <w:t>E3.1.6</w:t>
        <w:tab/>
      </w:r>
      <w:r>
        <w:rPr>
          <w:spacing w:val="7"/>
        </w:rPr>
        <w:t>试安装</w:t>
      </w:r>
    </w:p>
    <w:p>
      <w:pPr>
        <w:pStyle w:val="BodyText"/>
        <w:spacing w:line="213" w:lineRule="auto" w:before="10"/>
        <w:ind w:right="1298" w:firstLine="495"/>
      </w:pPr>
      <w:r>
        <w:rPr/>
        <w:t>试安装工程应当接受监督检验。安装单位通过压力管道试安装工程项目证明其已具备所申请许可项目的条件要求和能力。申请的各许可级别的试安装工程项目，应当满足监督检验规则中关于安装、改造、重大修理需进行监督检验的项目要求，各限 </w:t>
      </w:r>
      <w:r>
        <w:rPr>
          <w:rFonts w:ascii="Times New Roman" w:eastAsia="Times New Roman"/>
        </w:rPr>
        <w:t>1 </w:t>
      </w:r>
      <w:r>
        <w:rPr/>
        <w:t>项并且覆盖安装过程主要工序</w:t>
      </w:r>
      <w:r>
        <w:rPr>
          <w:rFonts w:ascii="宋体" w:eastAsia="宋体" w:hint="eastAsia"/>
        </w:rPr>
        <w:t>(</w:t>
      </w:r>
      <w:r>
        <w:rPr/>
        <w:t>包括压力管道元件安装、焊接、无损检测、压力试验、防腐等</w:t>
      </w:r>
      <w:r>
        <w:rPr>
          <w:rFonts w:ascii="宋体" w:eastAsia="宋体" w:hint="eastAsia"/>
        </w:rPr>
        <w:t>)</w:t>
      </w:r>
      <w:r>
        <w:rPr/>
        <w:t>。</w:t>
      </w:r>
    </w:p>
    <w:p>
      <w:pPr>
        <w:pStyle w:val="BodyText"/>
        <w:tabs>
          <w:tab w:pos="1525" w:val="left" w:leader="none"/>
        </w:tabs>
        <w:spacing w:before="64"/>
        <w:ind w:left="774"/>
        <w:rPr>
          <w:rFonts w:ascii="宋体" w:eastAsia="宋体" w:hint="eastAsia"/>
        </w:rPr>
      </w:pPr>
      <w:r>
        <w:rPr>
          <w:rFonts w:ascii="黑体" w:eastAsia="黑体" w:hint="eastAsia"/>
          <w:spacing w:val="2"/>
        </w:rPr>
        <w:t>E3.2</w:t>
        <w:tab/>
      </w:r>
      <w:r>
        <w:rPr>
          <w:spacing w:val="8"/>
        </w:rPr>
        <w:t>专项条件</w:t>
      </w:r>
      <w:r>
        <w:rPr>
          <w:rFonts w:ascii="宋体" w:eastAsia="宋体" w:hint="eastAsia"/>
        </w:rPr>
        <w:t> </w:t>
      </w:r>
    </w:p>
    <w:p>
      <w:pPr>
        <w:pStyle w:val="BodyText"/>
        <w:tabs>
          <w:tab w:pos="1773" w:val="left" w:leader="none"/>
        </w:tabs>
        <w:spacing w:line="426" w:lineRule="exact" w:before="27"/>
        <w:ind w:left="774"/>
        <w:rPr>
          <w:rFonts w:ascii="宋体" w:eastAsia="宋体" w:hint="eastAsia"/>
        </w:rPr>
      </w:pPr>
      <w:r>
        <w:rPr>
          <w:rFonts w:ascii="黑体" w:eastAsia="黑体" w:hint="eastAsia"/>
          <w:spacing w:val="3"/>
        </w:rPr>
        <w:t>E3.2.1</w:t>
        <w:tab/>
      </w:r>
      <w:r>
        <w:rPr>
          <w:spacing w:val="7"/>
        </w:rPr>
        <w:t>长输管道</w:t>
      </w:r>
      <w:r>
        <w:rPr>
          <w:rFonts w:ascii="宋体" w:eastAsia="宋体" w:hint="eastAsia"/>
          <w:spacing w:val="3"/>
        </w:rPr>
        <w:t>(</w:t>
      </w:r>
      <w:r>
        <w:rPr>
          <w:rFonts w:ascii="Times New Roman" w:eastAsia="Times New Roman"/>
          <w:spacing w:val="3"/>
        </w:rPr>
        <w:t>GA1</w:t>
      </w:r>
      <w:r>
        <w:rPr>
          <w:rFonts w:ascii="宋体" w:eastAsia="宋体" w:hint="eastAsia"/>
          <w:spacing w:val="3"/>
        </w:rPr>
        <w:t>) </w:t>
      </w:r>
    </w:p>
    <w:p>
      <w:pPr>
        <w:pStyle w:val="BodyText"/>
        <w:tabs>
          <w:tab w:pos="2023" w:val="left" w:leader="none"/>
        </w:tabs>
        <w:spacing w:line="400" w:lineRule="exact"/>
        <w:ind w:left="774"/>
      </w:pPr>
      <w:r>
        <w:rPr>
          <w:rFonts w:ascii="黑体" w:eastAsia="黑体" w:hint="eastAsia"/>
          <w:spacing w:val="2"/>
        </w:rPr>
        <w:t>E3.2.1.1</w:t>
        <w:tab/>
      </w:r>
      <w:r>
        <w:rPr>
          <w:spacing w:val="7"/>
        </w:rPr>
        <w:t>人员</w:t>
      </w:r>
    </w:p>
    <w:p>
      <w:pPr>
        <w:pStyle w:val="ListParagraph"/>
        <w:numPr>
          <w:ilvl w:val="0"/>
          <w:numId w:val="173"/>
        </w:numPr>
        <w:tabs>
          <w:tab w:pos="1146" w:val="left" w:leader="none"/>
        </w:tabs>
        <w:spacing w:line="213" w:lineRule="auto" w:before="9" w:after="0"/>
        <w:ind w:left="278" w:right="1413" w:firstLine="496"/>
        <w:jc w:val="left"/>
        <w:rPr>
          <w:sz w:val="24"/>
        </w:rPr>
      </w:pPr>
      <w:r>
        <w:rPr>
          <w:spacing w:val="7"/>
          <w:sz w:val="24"/>
        </w:rPr>
        <w:t>质量保证工程师，具有高级工程师职称和 </w:t>
      </w:r>
      <w:r>
        <w:rPr>
          <w:rFonts w:ascii="Times New Roman" w:eastAsia="Times New Roman"/>
          <w:sz w:val="24"/>
        </w:rPr>
        <w:t>GA</w:t>
      </w:r>
      <w:r>
        <w:rPr>
          <w:rFonts w:ascii="Times New Roman" w:eastAsia="Times New Roman"/>
          <w:spacing w:val="25"/>
          <w:sz w:val="24"/>
        </w:rPr>
        <w:t> </w:t>
      </w:r>
      <w:r>
        <w:rPr>
          <w:spacing w:val="7"/>
          <w:sz w:val="24"/>
        </w:rPr>
        <w:t>类压力管道安装技术管理工作</w:t>
      </w:r>
      <w:r>
        <w:rPr>
          <w:spacing w:val="8"/>
          <w:sz w:val="24"/>
        </w:rPr>
        <w:t>的经历；</w:t>
      </w:r>
    </w:p>
    <w:p>
      <w:pPr>
        <w:pStyle w:val="ListParagraph"/>
        <w:numPr>
          <w:ilvl w:val="0"/>
          <w:numId w:val="173"/>
        </w:numPr>
        <w:tabs>
          <w:tab w:pos="1146" w:val="left" w:leader="none"/>
        </w:tabs>
        <w:spacing w:line="213" w:lineRule="auto" w:before="0" w:after="0"/>
        <w:ind w:left="278" w:right="1414" w:firstLine="496"/>
        <w:jc w:val="both"/>
        <w:rPr>
          <w:sz w:val="24"/>
        </w:rPr>
      </w:pPr>
      <w:r>
        <w:rPr>
          <w:spacing w:val="8"/>
          <w:sz w:val="24"/>
        </w:rPr>
        <w:t>配备工艺、材料、焊接、检验、无损检测、管道防腐蚀补口、理化检验、设</w:t>
      </w:r>
      <w:r>
        <w:rPr>
          <w:spacing w:val="7"/>
          <w:sz w:val="24"/>
        </w:rPr>
        <w:t>备管理</w:t>
      </w:r>
      <w:r>
        <w:rPr>
          <w:rFonts w:ascii="宋体" w:hAnsi="宋体" w:eastAsia="宋体" w:hint="eastAsia"/>
          <w:spacing w:val="4"/>
          <w:sz w:val="24"/>
        </w:rPr>
        <w:t>(</w:t>
      </w:r>
      <w:r>
        <w:rPr>
          <w:spacing w:val="4"/>
          <w:sz w:val="24"/>
        </w:rPr>
        <w:t>包括检验与试验装置，下同</w:t>
      </w:r>
      <w:r>
        <w:rPr>
          <w:rFonts w:ascii="宋体" w:hAnsi="宋体" w:eastAsia="宋体" w:hint="eastAsia"/>
          <w:spacing w:val="3"/>
          <w:sz w:val="24"/>
        </w:rPr>
        <w:t>)</w:t>
      </w:r>
      <w:r>
        <w:rPr>
          <w:sz w:val="24"/>
        </w:rPr>
        <w:t>、清管扫线等过程的质量控制系统责任人员，其</w:t>
      </w:r>
      <w:r>
        <w:rPr>
          <w:spacing w:val="7"/>
          <w:sz w:val="24"/>
        </w:rPr>
        <w:t>中无损检测质量控制系统责任人员应当具有射线检测或者超声检测Ⅲ级资格；</w:t>
      </w:r>
    </w:p>
    <w:p>
      <w:pPr>
        <w:pStyle w:val="ListParagraph"/>
        <w:numPr>
          <w:ilvl w:val="0"/>
          <w:numId w:val="173"/>
        </w:numPr>
        <w:tabs>
          <w:tab w:pos="1145" w:val="left" w:leader="none"/>
        </w:tabs>
        <w:spacing w:line="384" w:lineRule="exact" w:before="0" w:after="0"/>
        <w:ind w:left="1144" w:right="0" w:hanging="370"/>
        <w:jc w:val="left"/>
        <w:rPr>
          <w:sz w:val="24"/>
        </w:rPr>
      </w:pPr>
      <w:r>
        <w:rPr>
          <w:spacing w:val="-5"/>
          <w:sz w:val="24"/>
        </w:rPr>
        <w:t>配备有管道安装工程、机械、焊接、金属材料等专业的技术人员不少于 </w:t>
      </w:r>
      <w:r>
        <w:rPr>
          <w:rFonts w:ascii="Times New Roman" w:eastAsia="Times New Roman"/>
          <w:sz w:val="24"/>
        </w:rPr>
        <w:t>50</w:t>
      </w:r>
      <w:r>
        <w:rPr>
          <w:rFonts w:ascii="Times New Roman" w:eastAsia="Times New Roman"/>
          <w:spacing w:val="2"/>
          <w:sz w:val="24"/>
        </w:rPr>
        <w:t> </w:t>
      </w:r>
      <w:r>
        <w:rPr>
          <w:spacing w:val="4"/>
          <w:sz w:val="24"/>
        </w:rPr>
        <w:t>人，</w:t>
      </w:r>
    </w:p>
    <w:p>
      <w:pPr>
        <w:pStyle w:val="BodyText"/>
        <w:spacing w:line="426" w:lineRule="exact"/>
      </w:pPr>
      <w:r>
        <w:rPr/>
        <w:t>其中具有工程师以上职称的人员不少于 </w:t>
      </w:r>
      <w:r>
        <w:rPr>
          <w:rFonts w:ascii="Times New Roman" w:eastAsia="Times New Roman"/>
        </w:rPr>
        <w:t>30 </w:t>
      </w:r>
      <w:r>
        <w:rPr/>
        <w:t>人</w:t>
      </w:r>
      <w:r>
        <w:rPr>
          <w:rFonts w:ascii="宋体" w:eastAsia="宋体" w:hint="eastAsia"/>
        </w:rPr>
        <w:t>(</w:t>
      </w:r>
      <w:r>
        <w:rPr/>
        <w:t>高级工程师职称的人员不少于 </w:t>
      </w:r>
      <w:r>
        <w:rPr>
          <w:rFonts w:ascii="Times New Roman" w:eastAsia="Times New Roman"/>
        </w:rPr>
        <w:t>10 </w:t>
      </w:r>
      <w:r>
        <w:rPr/>
        <w:t>人</w:t>
      </w:r>
      <w:r>
        <w:rPr>
          <w:rFonts w:ascii="宋体" w:eastAsia="宋体" w:hint="eastAsia"/>
        </w:rPr>
        <w:t>)</w:t>
      </w:r>
      <w:r>
        <w:rPr/>
        <w:t>；</w:t>
      </w:r>
    </w:p>
    <w:p>
      <w:pPr>
        <w:pStyle w:val="BodyText"/>
        <w:spacing w:before="7"/>
        <w:ind w:left="0"/>
        <w:rPr>
          <w:sz w:val="5"/>
        </w:rPr>
      </w:pPr>
    </w:p>
    <w:p>
      <w:pPr>
        <w:pStyle w:val="BodyText"/>
        <w:spacing w:before="67"/>
        <w:rPr>
          <w:rFonts w:ascii="宋体" w:hAnsi="宋体"/>
        </w:rPr>
      </w:pPr>
      <w:r>
        <w:rPr>
          <w:rFonts w:ascii="宋体" w:hAnsi="宋体"/>
        </w:rPr>
        <w:t>— 86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723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ListParagraph"/>
        <w:numPr>
          <w:ilvl w:val="0"/>
          <w:numId w:val="173"/>
        </w:numPr>
        <w:tabs>
          <w:tab w:pos="1146" w:val="left" w:leader="none"/>
        </w:tabs>
        <w:spacing w:line="211" w:lineRule="auto" w:before="31" w:after="0"/>
        <w:ind w:left="278" w:right="1414" w:firstLine="496"/>
        <w:jc w:val="left"/>
        <w:rPr>
          <w:sz w:val="24"/>
        </w:rPr>
      </w:pPr>
      <w:r>
        <w:rPr>
          <w:spacing w:val="8"/>
          <w:sz w:val="24"/>
        </w:rPr>
        <w:t>配备与各项工序检验相适应的检验人员，其中具有助理工程师职称的人员不</w:t>
      </w:r>
      <w:r>
        <w:rPr>
          <w:spacing w:val="2"/>
          <w:sz w:val="24"/>
        </w:rPr>
        <w:t>少于 </w:t>
      </w:r>
      <w:r>
        <w:rPr>
          <w:rFonts w:ascii="Times New Roman" w:eastAsia="Times New Roman"/>
          <w:sz w:val="24"/>
        </w:rPr>
        <w:t>10</w:t>
      </w:r>
      <w:r>
        <w:rPr>
          <w:rFonts w:ascii="Times New Roman" w:eastAsia="Times New Roman"/>
          <w:spacing w:val="7"/>
          <w:sz w:val="24"/>
        </w:rPr>
        <w:t> </w:t>
      </w:r>
      <w:r>
        <w:rPr>
          <w:spacing w:val="8"/>
          <w:sz w:val="24"/>
        </w:rPr>
        <w:t>人；</w:t>
      </w:r>
    </w:p>
    <w:p>
      <w:pPr>
        <w:pStyle w:val="ListParagraph"/>
        <w:numPr>
          <w:ilvl w:val="0"/>
          <w:numId w:val="173"/>
        </w:numPr>
        <w:tabs>
          <w:tab w:pos="1146" w:val="left" w:leader="none"/>
        </w:tabs>
        <w:spacing w:line="392" w:lineRule="exact" w:before="0" w:after="0"/>
        <w:ind w:left="1146" w:right="0" w:hanging="372"/>
        <w:jc w:val="left"/>
        <w:rPr>
          <w:rFonts w:ascii="Times New Roman" w:eastAsia="Times New Roman"/>
          <w:sz w:val="24"/>
        </w:rPr>
      </w:pPr>
      <w:r>
        <w:rPr>
          <w:rFonts w:ascii="Times New Roman" w:eastAsia="Times New Roman"/>
          <w:sz w:val="24"/>
        </w:rPr>
        <w:t>GA1</w:t>
      </w:r>
      <w:r>
        <w:rPr>
          <w:rFonts w:ascii="Times New Roman" w:eastAsia="Times New Roman"/>
          <w:spacing w:val="6"/>
          <w:sz w:val="24"/>
        </w:rPr>
        <w:t> </w:t>
      </w:r>
      <w:r>
        <w:rPr>
          <w:spacing w:val="2"/>
          <w:sz w:val="24"/>
        </w:rPr>
        <w:t>级压力管道施工的焊工，应当具有 </w:t>
      </w:r>
      <w:r>
        <w:rPr>
          <w:rFonts w:ascii="Times New Roman" w:eastAsia="Times New Roman"/>
          <w:sz w:val="24"/>
        </w:rPr>
        <w:t>GA2</w:t>
      </w:r>
      <w:r>
        <w:rPr>
          <w:rFonts w:ascii="Times New Roman" w:eastAsia="Times New Roman"/>
          <w:spacing w:val="7"/>
          <w:sz w:val="24"/>
        </w:rPr>
        <w:t> </w:t>
      </w:r>
      <w:r>
        <w:rPr>
          <w:spacing w:val="3"/>
          <w:sz w:val="24"/>
        </w:rPr>
        <w:t>级压力管道施工工作经历，每 </w:t>
      </w:r>
      <w:r>
        <w:rPr>
          <w:rFonts w:ascii="Times New Roman" w:eastAsia="Times New Roman"/>
          <w:sz w:val="24"/>
        </w:rPr>
        <w:t>2</w:t>
      </w:r>
    </w:p>
    <w:p>
      <w:pPr>
        <w:pStyle w:val="BodyText"/>
        <w:spacing w:line="211" w:lineRule="auto" w:before="13"/>
        <w:ind w:left="774" w:right="6599" w:hanging="496"/>
        <w:rPr>
          <w:rFonts w:ascii="宋体" w:eastAsia="宋体" w:hint="eastAsia"/>
          <w:b/>
        </w:rPr>
      </w:pPr>
      <w:r>
        <w:rPr/>
        <w:t>年至少进行 </w:t>
      </w:r>
      <w:r>
        <w:rPr>
          <w:rFonts w:ascii="Times New Roman" w:eastAsia="Times New Roman"/>
        </w:rPr>
        <w:t>1 </w:t>
      </w:r>
      <w:r>
        <w:rPr/>
        <w:t>次培训且成绩合格。各类人员的具体数量见表 </w:t>
      </w:r>
      <w:r>
        <w:rPr>
          <w:rFonts w:ascii="Times New Roman" w:eastAsia="Times New Roman"/>
        </w:rPr>
        <w:t>E-9</w:t>
      </w:r>
      <w:r>
        <w:rPr/>
        <w:t>。</w:t>
      </w:r>
      <w:r>
        <w:rPr>
          <w:rFonts w:ascii="黑体" w:eastAsia="黑体" w:hint="eastAsia"/>
        </w:rPr>
        <w:t>E3.2.1.2 </w:t>
      </w:r>
      <w:r>
        <w:rPr/>
        <w:t>工作场所</w:t>
      </w:r>
      <w:r>
        <w:rPr>
          <w:rFonts w:ascii="宋体" w:eastAsia="宋体" w:hint="eastAsia"/>
          <w:b/>
          <w:w w:val="99"/>
        </w:rPr>
        <w:t> </w:t>
      </w:r>
    </w:p>
    <w:p>
      <w:pPr>
        <w:pStyle w:val="BodyText"/>
        <w:spacing w:line="395" w:lineRule="exact"/>
        <w:ind w:left="774"/>
      </w:pPr>
      <w:r>
        <w:rPr/>
        <w:t>具有设备、材料仓库，焊材库及焊接试验场地，面积不小于 </w:t>
      </w:r>
      <w:r>
        <w:rPr>
          <w:rFonts w:ascii="Times New Roman" w:eastAsia="Times New Roman"/>
        </w:rPr>
        <w:t>2000m</w:t>
      </w:r>
      <w:r>
        <w:rPr>
          <w:rFonts w:ascii="Times New Roman" w:eastAsia="Times New Roman"/>
          <w:vertAlign w:val="superscript"/>
        </w:rPr>
        <w:t>2</w:t>
      </w:r>
      <w:r>
        <w:rPr>
          <w:vertAlign w:val="baseline"/>
        </w:rPr>
        <w:t>。</w:t>
      </w:r>
    </w:p>
    <w:p>
      <w:pPr>
        <w:pStyle w:val="BodyText"/>
        <w:tabs>
          <w:tab w:pos="2023" w:val="left" w:leader="none"/>
        </w:tabs>
        <w:spacing w:line="400" w:lineRule="exact"/>
        <w:ind w:left="773"/>
      </w:pPr>
      <w:r>
        <w:rPr>
          <w:rFonts w:ascii="黑体" w:eastAsia="黑体" w:hint="eastAsia"/>
          <w:spacing w:val="2"/>
        </w:rPr>
        <w:t>E3.2.1.3</w:t>
        <w:tab/>
      </w:r>
      <w:r>
        <w:rPr>
          <w:spacing w:val="8"/>
        </w:rPr>
        <w:t>设备设施</w:t>
      </w:r>
    </w:p>
    <w:p>
      <w:pPr>
        <w:pStyle w:val="BodyText"/>
        <w:spacing w:line="400" w:lineRule="exact"/>
        <w:ind w:left="790"/>
      </w:pPr>
      <w:r>
        <w:rPr/>
        <w:t>设备设施要求见表 </w:t>
      </w:r>
      <w:r>
        <w:rPr>
          <w:rFonts w:ascii="Times New Roman" w:eastAsia="Times New Roman"/>
        </w:rPr>
        <w:t>E-10</w:t>
      </w:r>
      <w:r>
        <w:rPr/>
        <w:t>。</w:t>
      </w:r>
    </w:p>
    <w:p>
      <w:pPr>
        <w:pStyle w:val="BodyText"/>
        <w:tabs>
          <w:tab w:pos="1773" w:val="left" w:leader="none"/>
        </w:tabs>
        <w:spacing w:line="400" w:lineRule="exact"/>
        <w:ind w:left="773"/>
        <w:rPr>
          <w:rFonts w:ascii="宋体" w:eastAsia="宋体" w:hint="eastAsia"/>
        </w:rPr>
      </w:pPr>
      <w:r>
        <w:rPr>
          <w:rFonts w:ascii="黑体" w:eastAsia="黑体" w:hint="eastAsia"/>
          <w:spacing w:val="3"/>
        </w:rPr>
        <w:t>E3.2.2</w:t>
        <w:tab/>
      </w:r>
      <w:r>
        <w:rPr>
          <w:spacing w:val="7"/>
        </w:rPr>
        <w:t>长输管道</w:t>
      </w:r>
      <w:r>
        <w:rPr>
          <w:rFonts w:ascii="宋体" w:eastAsia="宋体" w:hint="eastAsia"/>
          <w:spacing w:val="3"/>
        </w:rPr>
        <w:t>(</w:t>
      </w:r>
      <w:r>
        <w:rPr>
          <w:rFonts w:ascii="Times New Roman" w:eastAsia="Times New Roman"/>
          <w:spacing w:val="3"/>
        </w:rPr>
        <w:t>GA2</w:t>
      </w:r>
      <w:r>
        <w:rPr>
          <w:rFonts w:ascii="宋体" w:eastAsia="宋体" w:hint="eastAsia"/>
          <w:spacing w:val="3"/>
        </w:rPr>
        <w:t>) </w:t>
      </w:r>
    </w:p>
    <w:p>
      <w:pPr>
        <w:pStyle w:val="BodyText"/>
        <w:tabs>
          <w:tab w:pos="2020" w:val="left" w:leader="none"/>
        </w:tabs>
        <w:spacing w:line="400" w:lineRule="exact"/>
        <w:ind w:left="774"/>
      </w:pPr>
      <w:r>
        <w:rPr>
          <w:rFonts w:ascii="黑体" w:eastAsia="黑体" w:hint="eastAsia"/>
          <w:spacing w:val="2"/>
        </w:rPr>
        <w:t>E3.2.2.1</w:t>
        <w:tab/>
      </w:r>
      <w:r>
        <w:rPr>
          <w:spacing w:val="8"/>
        </w:rPr>
        <w:t>人员</w:t>
      </w:r>
    </w:p>
    <w:p>
      <w:pPr>
        <w:pStyle w:val="ListParagraph"/>
        <w:numPr>
          <w:ilvl w:val="0"/>
          <w:numId w:val="174"/>
        </w:numPr>
        <w:tabs>
          <w:tab w:pos="1145" w:val="left" w:leader="none"/>
        </w:tabs>
        <w:spacing w:line="400" w:lineRule="exact" w:before="0" w:after="0"/>
        <w:ind w:left="1144" w:right="0" w:hanging="370"/>
        <w:jc w:val="left"/>
        <w:rPr>
          <w:sz w:val="24"/>
        </w:rPr>
      </w:pPr>
      <w:r>
        <w:rPr>
          <w:spacing w:val="-1"/>
          <w:sz w:val="24"/>
        </w:rPr>
        <w:t>质量保证工程师具有工程师职称和 </w:t>
      </w:r>
      <w:r>
        <w:rPr>
          <w:rFonts w:ascii="Times New Roman" w:eastAsia="Times New Roman"/>
          <w:sz w:val="24"/>
        </w:rPr>
        <w:t>GA</w:t>
      </w:r>
      <w:r>
        <w:rPr>
          <w:rFonts w:ascii="Times New Roman" w:eastAsia="Times New Roman"/>
          <w:spacing w:val="-1"/>
          <w:sz w:val="24"/>
        </w:rPr>
        <w:t> </w:t>
      </w:r>
      <w:r>
        <w:rPr>
          <w:sz w:val="24"/>
        </w:rPr>
        <w:t>类压力管道安装技术管理工作的经历；</w:t>
      </w:r>
    </w:p>
    <w:p>
      <w:pPr>
        <w:pStyle w:val="ListParagraph"/>
        <w:numPr>
          <w:ilvl w:val="0"/>
          <w:numId w:val="174"/>
        </w:numPr>
        <w:tabs>
          <w:tab w:pos="1146" w:val="left" w:leader="none"/>
        </w:tabs>
        <w:spacing w:line="213" w:lineRule="auto" w:before="10" w:after="0"/>
        <w:ind w:left="278" w:right="1414" w:firstLine="496"/>
        <w:jc w:val="both"/>
        <w:rPr>
          <w:sz w:val="24"/>
        </w:rPr>
      </w:pPr>
      <w:r>
        <w:rPr/>
        <w:pict>
          <v:shape style="position:absolute;margin-left:111.727043pt;margin-top:78.021553pt;width:379.1pt;height:37.950pt;mso-position-horizontal-relative:page;mso-position-vertical-relative:paragraph;z-index:-267208;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配备工艺、材料、焊接、检验、无损检测、管道防腐补口、理化检验、设备</w:t>
      </w:r>
      <w:r>
        <w:rPr>
          <w:spacing w:val="-3"/>
          <w:sz w:val="24"/>
        </w:rPr>
        <w:t>管理、清管扫线等过程的质量控制系统责任人员；其中无损检测质量控制系统责任人</w:t>
      </w:r>
      <w:r>
        <w:rPr>
          <w:spacing w:val="1"/>
          <w:sz w:val="24"/>
        </w:rPr>
        <w:t>员应当具有射线检测或者超声检测Ⅲ级资格；或者具有射线检测或者超声检测Ⅱ级资</w:t>
      </w:r>
      <w:r>
        <w:rPr>
          <w:sz w:val="24"/>
        </w:rPr>
        <w:t>格，并且具有 </w:t>
      </w:r>
      <w:r>
        <w:rPr>
          <w:rFonts w:ascii="Times New Roman" w:hAnsi="Times New Roman" w:eastAsia="Times New Roman"/>
          <w:sz w:val="24"/>
        </w:rPr>
        <w:t>4</w:t>
      </w:r>
      <w:r>
        <w:rPr>
          <w:rFonts w:ascii="Times New Roman" w:hAnsi="Times New Roman" w:eastAsia="Times New Roman"/>
          <w:spacing w:val="7"/>
          <w:sz w:val="24"/>
        </w:rPr>
        <w:t> </w:t>
      </w:r>
      <w:r>
        <w:rPr>
          <w:spacing w:val="8"/>
          <w:sz w:val="24"/>
        </w:rPr>
        <w:t>年以上无损检测工作经历；</w:t>
      </w:r>
    </w:p>
    <w:p>
      <w:pPr>
        <w:pStyle w:val="ListParagraph"/>
        <w:numPr>
          <w:ilvl w:val="0"/>
          <w:numId w:val="174"/>
        </w:numPr>
        <w:tabs>
          <w:tab w:pos="1146" w:val="left" w:leader="none"/>
        </w:tabs>
        <w:spacing w:line="382" w:lineRule="exact" w:before="0" w:after="0"/>
        <w:ind w:left="1146" w:right="0" w:hanging="372"/>
        <w:jc w:val="left"/>
        <w:rPr>
          <w:sz w:val="24"/>
        </w:rPr>
      </w:pPr>
      <w:r>
        <w:rPr>
          <w:spacing w:val="-2"/>
          <w:sz w:val="24"/>
        </w:rPr>
        <w:t>具有管道安装、焊接、机械、金属材料等专业的技术人员不少于 </w:t>
      </w:r>
      <w:r>
        <w:rPr>
          <w:rFonts w:ascii="Times New Roman" w:eastAsia="Times New Roman"/>
          <w:sz w:val="24"/>
        </w:rPr>
        <w:t>20</w:t>
      </w:r>
      <w:r>
        <w:rPr>
          <w:rFonts w:ascii="Times New Roman" w:eastAsia="Times New Roman"/>
          <w:spacing w:val="7"/>
          <w:sz w:val="24"/>
        </w:rPr>
        <w:t> </w:t>
      </w:r>
      <w:r>
        <w:rPr>
          <w:sz w:val="24"/>
        </w:rPr>
        <w:t>人，其中</w:t>
      </w:r>
    </w:p>
    <w:p>
      <w:pPr>
        <w:pStyle w:val="BodyText"/>
        <w:spacing w:line="400" w:lineRule="exact"/>
      </w:pPr>
      <w:r>
        <w:rPr/>
        <w:t>具有工程师职称的人员不少于 </w:t>
      </w:r>
      <w:r>
        <w:rPr>
          <w:rFonts w:ascii="Times New Roman" w:eastAsia="Times New Roman"/>
        </w:rPr>
        <w:t>5 </w:t>
      </w:r>
      <w:r>
        <w:rPr/>
        <w:t>人；</w:t>
      </w:r>
    </w:p>
    <w:p>
      <w:pPr>
        <w:pStyle w:val="ListParagraph"/>
        <w:numPr>
          <w:ilvl w:val="0"/>
          <w:numId w:val="174"/>
        </w:numPr>
        <w:tabs>
          <w:tab w:pos="1146" w:val="left" w:leader="none"/>
        </w:tabs>
        <w:spacing w:line="211" w:lineRule="auto" w:before="13" w:after="0"/>
        <w:ind w:left="278" w:right="1414" w:firstLine="496"/>
        <w:jc w:val="left"/>
        <w:rPr>
          <w:sz w:val="24"/>
        </w:rPr>
      </w:pPr>
      <w:r>
        <w:rPr>
          <w:spacing w:val="8"/>
          <w:sz w:val="24"/>
        </w:rPr>
        <w:t>配备与各项工序检验相适应的检验人员，其中具有助理工程师职称的人员不</w:t>
      </w:r>
      <w:r>
        <w:rPr>
          <w:spacing w:val="2"/>
          <w:sz w:val="24"/>
        </w:rPr>
        <w:t>少于 </w:t>
      </w:r>
      <w:r>
        <w:rPr>
          <w:rFonts w:ascii="Times New Roman" w:eastAsia="Times New Roman"/>
          <w:sz w:val="24"/>
        </w:rPr>
        <w:t>3</w:t>
      </w:r>
      <w:r>
        <w:rPr>
          <w:rFonts w:ascii="Times New Roman" w:eastAsia="Times New Roman"/>
          <w:spacing w:val="7"/>
          <w:sz w:val="24"/>
        </w:rPr>
        <w:t> </w:t>
      </w:r>
      <w:r>
        <w:rPr>
          <w:spacing w:val="8"/>
          <w:sz w:val="24"/>
        </w:rPr>
        <w:t>人。</w:t>
      </w:r>
    </w:p>
    <w:p>
      <w:pPr>
        <w:pStyle w:val="BodyText"/>
        <w:spacing w:line="392" w:lineRule="exact"/>
        <w:ind w:left="774"/>
      </w:pPr>
      <w:r>
        <w:rPr/>
        <w:t>各类人员的具体数量见表 </w:t>
      </w:r>
      <w:r>
        <w:rPr>
          <w:rFonts w:ascii="Times New Roman" w:eastAsia="Times New Roman"/>
        </w:rPr>
        <w:t>E-9</w:t>
      </w:r>
      <w:r>
        <w:rPr/>
        <w:t>。</w:t>
      </w:r>
    </w:p>
    <w:p>
      <w:pPr>
        <w:pStyle w:val="BodyText"/>
        <w:spacing w:line="400" w:lineRule="exact"/>
        <w:ind w:left="774"/>
        <w:rPr>
          <w:rFonts w:ascii="宋体" w:eastAsia="宋体" w:hint="eastAsia"/>
        </w:rPr>
      </w:pPr>
      <w:r>
        <w:rPr>
          <w:rFonts w:ascii="黑体" w:eastAsia="黑体" w:hint="eastAsia"/>
        </w:rPr>
        <w:t>E3.2.2.2 </w:t>
      </w:r>
      <w:r>
        <w:rPr/>
        <w:t>工作场所</w:t>
      </w:r>
      <w:r>
        <w:rPr>
          <w:rFonts w:ascii="宋体" w:eastAsia="宋体" w:hint="eastAsia"/>
        </w:rPr>
        <w:t> </w:t>
      </w:r>
    </w:p>
    <w:p>
      <w:pPr>
        <w:pStyle w:val="BodyText"/>
        <w:spacing w:line="400" w:lineRule="exact"/>
        <w:ind w:left="774"/>
      </w:pPr>
      <w:r>
        <w:rPr/>
        <w:t>具有设备、材料仓库，焊材库及焊接试验场地，面积不小于 </w:t>
      </w:r>
      <w:r>
        <w:rPr>
          <w:rFonts w:ascii="Times New Roman" w:eastAsia="Times New Roman"/>
        </w:rPr>
        <w:t>500m</w:t>
      </w:r>
      <w:r>
        <w:rPr>
          <w:rFonts w:ascii="Times New Roman" w:eastAsia="Times New Roman"/>
          <w:vertAlign w:val="superscript"/>
        </w:rPr>
        <w:t>2</w:t>
      </w:r>
      <w:r>
        <w:rPr>
          <w:vertAlign w:val="baseline"/>
        </w:rPr>
        <w:t>。</w:t>
      </w:r>
    </w:p>
    <w:p>
      <w:pPr>
        <w:pStyle w:val="BodyText"/>
        <w:tabs>
          <w:tab w:pos="2020" w:val="left" w:leader="none"/>
        </w:tabs>
        <w:spacing w:line="400" w:lineRule="exact"/>
        <w:ind w:left="774"/>
      </w:pPr>
      <w:r>
        <w:rPr>
          <w:rFonts w:ascii="黑体" w:eastAsia="黑体" w:hint="eastAsia"/>
          <w:spacing w:val="2"/>
        </w:rPr>
        <w:t>E3.2.2.3</w:t>
        <w:tab/>
      </w:r>
      <w:r>
        <w:rPr>
          <w:spacing w:val="8"/>
        </w:rPr>
        <w:t>设备设施</w:t>
      </w:r>
    </w:p>
    <w:p>
      <w:pPr>
        <w:pStyle w:val="BodyText"/>
        <w:spacing w:line="426" w:lineRule="exact"/>
        <w:ind w:left="774"/>
      </w:pPr>
      <w:r>
        <w:rPr/>
        <w:t>设备设施要求见表 </w:t>
      </w:r>
      <w:r>
        <w:rPr>
          <w:rFonts w:ascii="Times New Roman" w:eastAsia="Times New Roman"/>
        </w:rPr>
        <w:t>E-10</w:t>
      </w:r>
      <w:r>
        <w:rPr/>
        <w:t>。</w:t>
      </w:r>
    </w:p>
    <w:p>
      <w:pPr>
        <w:pStyle w:val="BodyText"/>
        <w:tabs>
          <w:tab w:pos="3719" w:val="left" w:leader="none"/>
        </w:tabs>
        <w:spacing w:before="68" w:after="27"/>
        <w:ind w:left="2796"/>
      </w:pPr>
      <w:r>
        <w:rPr/>
        <w:t>表</w:t>
      </w:r>
      <w:r>
        <w:rPr>
          <w:spacing w:val="3"/>
        </w:rPr>
        <w:t> </w:t>
      </w:r>
      <w:r>
        <w:rPr>
          <w:rFonts w:ascii="Times New Roman" w:eastAsia="Times New Roman"/>
        </w:rPr>
        <w:t>E-9</w:t>
        <w:tab/>
      </w:r>
      <w:r>
        <w:rPr>
          <w:spacing w:val="8"/>
        </w:rPr>
        <w:t>长输管道安装单位人员数量</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70"/>
        <w:gridCol w:w="3256"/>
        <w:gridCol w:w="1772"/>
        <w:gridCol w:w="1772"/>
      </w:tblGrid>
      <w:tr>
        <w:trPr>
          <w:trHeight w:val="321" w:hRule="atLeast"/>
        </w:trPr>
        <w:tc>
          <w:tcPr>
            <w:tcW w:w="5526" w:type="dxa"/>
            <w:gridSpan w:val="2"/>
            <w:vMerge w:val="restart"/>
            <w:tcBorders>
              <w:bottom w:val="single" w:sz="4" w:space="0" w:color="000000"/>
              <w:right w:val="single" w:sz="4" w:space="0" w:color="000000"/>
            </w:tcBorders>
            <w:shd w:val="clear" w:color="auto" w:fill="D1F3E7"/>
          </w:tcPr>
          <w:p>
            <w:pPr>
              <w:pStyle w:val="TableParagraph"/>
              <w:tabs>
                <w:tab w:pos="766" w:val="left" w:leader="none"/>
              </w:tabs>
              <w:spacing w:before="100"/>
              <w:ind w:left="7"/>
              <w:rPr>
                <w:sz w:val="24"/>
              </w:rPr>
            </w:pPr>
            <w:r>
              <w:rPr>
                <w:sz w:val="24"/>
              </w:rPr>
              <w:t>项</w:t>
              <w:tab/>
              <w:t>目</w:t>
            </w:r>
          </w:p>
        </w:tc>
        <w:tc>
          <w:tcPr>
            <w:tcW w:w="3544" w:type="dxa"/>
            <w:gridSpan w:val="2"/>
            <w:tcBorders>
              <w:left w:val="single" w:sz="4" w:space="0" w:color="000000"/>
              <w:bottom w:val="single" w:sz="4" w:space="0" w:color="000000"/>
            </w:tcBorders>
            <w:shd w:val="clear" w:color="auto" w:fill="D1F3E7"/>
          </w:tcPr>
          <w:p>
            <w:pPr>
              <w:pStyle w:val="TableParagraph"/>
              <w:spacing w:line="301" w:lineRule="exact"/>
              <w:ind w:left="1089"/>
              <w:jc w:val="left"/>
              <w:rPr>
                <w:sz w:val="24"/>
              </w:rPr>
            </w:pPr>
            <w:r>
              <w:rPr>
                <w:sz w:val="24"/>
              </w:rPr>
              <w:t>许 可 级 别</w:t>
            </w:r>
          </w:p>
        </w:tc>
      </w:tr>
      <w:tr>
        <w:trPr>
          <w:trHeight w:val="320" w:hRule="atLeast"/>
        </w:trPr>
        <w:tc>
          <w:tcPr>
            <w:tcW w:w="5526" w:type="dxa"/>
            <w:gridSpan w:val="2"/>
            <w:vMerge/>
            <w:tcBorders>
              <w:top w:val="nil"/>
              <w:bottom w:val="single" w:sz="4" w:space="0" w:color="000000"/>
              <w:right w:val="single" w:sz="4" w:space="0" w:color="000000"/>
            </w:tcBorders>
            <w:shd w:val="clear" w:color="auto" w:fill="D1F3E7"/>
          </w:tcPr>
          <w:p>
            <w:pPr>
              <w:rPr>
                <w:sz w:val="2"/>
                <w:szCs w:val="2"/>
              </w:rPr>
            </w:pP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right="628"/>
              <w:jc w:val="right"/>
              <w:rPr>
                <w:rFonts w:ascii="Times New Roman"/>
                <w:sz w:val="24"/>
              </w:rPr>
            </w:pPr>
            <w:r>
              <w:rPr>
                <w:rFonts w:ascii="Times New Roman"/>
                <w:sz w:val="24"/>
              </w:rPr>
              <w:t>GA1</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533" w:right="507"/>
              <w:rPr>
                <w:rFonts w:ascii="Times New Roman"/>
                <w:sz w:val="24"/>
              </w:rPr>
            </w:pPr>
            <w:r>
              <w:rPr>
                <w:rFonts w:ascii="Times New Roman"/>
                <w:sz w:val="24"/>
              </w:rPr>
              <w:t>GA2</w:t>
            </w:r>
          </w:p>
        </w:tc>
      </w:tr>
      <w:tr>
        <w:trPr>
          <w:trHeight w:val="320" w:hRule="atLeast"/>
        </w:trPr>
        <w:tc>
          <w:tcPr>
            <w:tcW w:w="5526" w:type="dxa"/>
            <w:gridSpan w:val="2"/>
            <w:tcBorders>
              <w:top w:val="single" w:sz="4" w:space="0" w:color="000000"/>
              <w:bottom w:val="single" w:sz="4" w:space="0" w:color="000000"/>
              <w:right w:val="single" w:sz="4" w:space="0" w:color="000000"/>
            </w:tcBorders>
            <w:shd w:val="clear" w:color="auto" w:fill="D1F3E7"/>
          </w:tcPr>
          <w:p>
            <w:pPr>
              <w:pStyle w:val="TableParagraph"/>
              <w:spacing w:line="300" w:lineRule="exact"/>
              <w:ind w:left="1770"/>
              <w:jc w:val="left"/>
              <w:rPr>
                <w:rFonts w:ascii="宋体" w:eastAsia="宋体" w:hint="eastAsia"/>
                <w:sz w:val="24"/>
              </w:rPr>
            </w:pPr>
            <w:r>
              <w:rPr>
                <w:sz w:val="24"/>
              </w:rPr>
              <w:t>技术人员总数</w:t>
            </w:r>
            <w:r>
              <w:rPr>
                <w:rFonts w:ascii="宋体" w:eastAsia="宋体" w:hint="eastAsia"/>
                <w:sz w:val="24"/>
              </w:rPr>
              <w:t>(</w:t>
            </w:r>
            <w:r>
              <w:rPr>
                <w:sz w:val="24"/>
              </w:rPr>
              <w:t>人</w:t>
            </w:r>
            <w:r>
              <w:rPr>
                <w:rFonts w:ascii="宋体" w:eastAsia="宋体" w:hint="eastAsia"/>
                <w:sz w:val="24"/>
              </w:rPr>
              <w:t>)</w:t>
            </w: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533" w:right="511"/>
              <w:rPr>
                <w:rFonts w:ascii="Times New Roman"/>
                <w:sz w:val="24"/>
              </w:rPr>
            </w:pPr>
            <w:r>
              <w:rPr>
                <w:rFonts w:ascii="Times New Roman"/>
                <w:sz w:val="24"/>
              </w:rPr>
              <w:t>50</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533" w:right="508"/>
              <w:rPr>
                <w:rFonts w:ascii="Times New Roman"/>
                <w:sz w:val="24"/>
              </w:rPr>
            </w:pPr>
            <w:r>
              <w:rPr>
                <w:rFonts w:ascii="Times New Roman"/>
                <w:sz w:val="24"/>
              </w:rPr>
              <w:t>20</w:t>
            </w:r>
          </w:p>
        </w:tc>
      </w:tr>
      <w:tr>
        <w:trPr>
          <w:trHeight w:val="320" w:hRule="atLeast"/>
        </w:trPr>
        <w:tc>
          <w:tcPr>
            <w:tcW w:w="2270" w:type="dxa"/>
            <w:vMerge w:val="restart"/>
            <w:tcBorders>
              <w:top w:val="single" w:sz="4" w:space="0" w:color="000000"/>
              <w:bottom w:val="single" w:sz="4" w:space="0" w:color="000000"/>
              <w:right w:val="single" w:sz="4" w:space="0" w:color="000000"/>
            </w:tcBorders>
            <w:shd w:val="clear" w:color="auto" w:fill="D1F3E7"/>
          </w:tcPr>
          <w:p>
            <w:pPr>
              <w:pStyle w:val="TableParagraph"/>
              <w:jc w:val="left"/>
              <w:rPr>
                <w:sz w:val="14"/>
              </w:rPr>
            </w:pPr>
          </w:p>
          <w:p>
            <w:pPr>
              <w:pStyle w:val="TableParagraph"/>
              <w:ind w:left="638"/>
              <w:jc w:val="left"/>
              <w:rPr>
                <w:sz w:val="24"/>
              </w:rPr>
            </w:pPr>
            <w:r>
              <w:rPr>
                <w:sz w:val="24"/>
              </w:rPr>
              <w:t>持证焊工</w:t>
            </w:r>
          </w:p>
        </w:tc>
        <w:tc>
          <w:tcPr>
            <w:tcW w:w="32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0" w:lineRule="exact"/>
              <w:ind w:left="169" w:right="157"/>
              <w:rPr>
                <w:rFonts w:ascii="宋体" w:eastAsia="宋体" w:hint="eastAsia"/>
                <w:sz w:val="24"/>
              </w:rPr>
            </w:pPr>
            <w:r>
              <w:rPr>
                <w:sz w:val="24"/>
              </w:rPr>
              <w:t>总数</w:t>
            </w:r>
            <w:r>
              <w:rPr>
                <w:rFonts w:ascii="宋体" w:eastAsia="宋体" w:hint="eastAsia"/>
                <w:sz w:val="24"/>
              </w:rPr>
              <w:t>(</w:t>
            </w:r>
            <w:r>
              <w:rPr>
                <w:sz w:val="24"/>
              </w:rPr>
              <w:t>人</w:t>
            </w:r>
            <w:r>
              <w:rPr>
                <w:rFonts w:ascii="宋体" w:eastAsia="宋体" w:hint="eastAsia"/>
                <w:sz w:val="24"/>
              </w:rPr>
              <w:t>)</w:t>
            </w: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right="682"/>
              <w:jc w:val="right"/>
              <w:rPr>
                <w:rFonts w:ascii="Times New Roman"/>
                <w:sz w:val="24"/>
              </w:rPr>
            </w:pPr>
            <w:r>
              <w:rPr>
                <w:rFonts w:ascii="Times New Roman"/>
                <w:sz w:val="24"/>
              </w:rPr>
              <w:t>120</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533" w:right="508"/>
              <w:rPr>
                <w:rFonts w:ascii="Times New Roman"/>
                <w:sz w:val="24"/>
              </w:rPr>
            </w:pPr>
            <w:r>
              <w:rPr>
                <w:rFonts w:ascii="Times New Roman"/>
                <w:sz w:val="24"/>
              </w:rPr>
              <w:t>30</w:t>
            </w:r>
          </w:p>
        </w:tc>
      </w:tr>
      <w:tr>
        <w:trPr>
          <w:trHeight w:val="320" w:hRule="atLeast"/>
        </w:trPr>
        <w:tc>
          <w:tcPr>
            <w:tcW w:w="2270" w:type="dxa"/>
            <w:vMerge/>
            <w:tcBorders>
              <w:top w:val="nil"/>
              <w:bottom w:val="single" w:sz="4" w:space="0" w:color="000000"/>
              <w:right w:val="single" w:sz="4" w:space="0" w:color="000000"/>
            </w:tcBorders>
            <w:shd w:val="clear" w:color="auto" w:fill="D1F3E7"/>
          </w:tcPr>
          <w:p>
            <w:pPr>
              <w:rPr>
                <w:sz w:val="2"/>
                <w:szCs w:val="2"/>
              </w:rPr>
            </w:pPr>
          </w:p>
        </w:tc>
        <w:tc>
          <w:tcPr>
            <w:tcW w:w="32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0" w:lineRule="exact"/>
              <w:ind w:left="169" w:right="156"/>
              <w:rPr>
                <w:rFonts w:ascii="宋体" w:eastAsia="宋体" w:hint="eastAsia"/>
                <w:sz w:val="24"/>
              </w:rPr>
            </w:pPr>
            <w:r>
              <w:rPr>
                <w:sz w:val="24"/>
              </w:rPr>
              <w:t>自动焊</w:t>
            </w:r>
            <w:r>
              <w:rPr>
                <w:rFonts w:ascii="宋体" w:eastAsia="宋体" w:hint="eastAsia"/>
                <w:sz w:val="24"/>
              </w:rPr>
              <w:t>(</w:t>
            </w:r>
            <w:r>
              <w:rPr>
                <w:sz w:val="24"/>
              </w:rPr>
              <w:t>人</w:t>
            </w:r>
            <w:r>
              <w:rPr>
                <w:rFonts w:ascii="宋体" w:eastAsia="宋体" w:hint="eastAsia"/>
                <w:sz w:val="24"/>
              </w:rPr>
              <w:t>)</w:t>
            </w: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533" w:right="511"/>
              <w:rPr>
                <w:rFonts w:ascii="Times New Roman"/>
                <w:sz w:val="24"/>
              </w:rPr>
            </w:pPr>
            <w:r>
              <w:rPr>
                <w:rFonts w:ascii="Times New Roman"/>
                <w:sz w:val="24"/>
              </w:rPr>
              <w:t>40</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line="300" w:lineRule="exact"/>
              <w:ind w:left="17"/>
              <w:rPr>
                <w:sz w:val="24"/>
              </w:rPr>
            </w:pPr>
            <w:r>
              <w:rPr>
                <w:sz w:val="24"/>
              </w:rPr>
              <w:t>—</w:t>
            </w:r>
          </w:p>
        </w:tc>
      </w:tr>
      <w:tr>
        <w:trPr>
          <w:trHeight w:val="319" w:hRule="atLeast"/>
        </w:trPr>
        <w:tc>
          <w:tcPr>
            <w:tcW w:w="2270" w:type="dxa"/>
            <w:vMerge/>
            <w:tcBorders>
              <w:top w:val="nil"/>
              <w:bottom w:val="single" w:sz="4" w:space="0" w:color="000000"/>
              <w:right w:val="single" w:sz="4" w:space="0" w:color="000000"/>
            </w:tcBorders>
            <w:shd w:val="clear" w:color="auto" w:fill="D1F3E7"/>
          </w:tcPr>
          <w:p>
            <w:pPr>
              <w:rPr>
                <w:sz w:val="2"/>
                <w:szCs w:val="2"/>
              </w:rPr>
            </w:pPr>
          </w:p>
        </w:tc>
        <w:tc>
          <w:tcPr>
            <w:tcW w:w="32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0" w:lineRule="exact"/>
              <w:ind w:left="169" w:right="157"/>
              <w:rPr>
                <w:rFonts w:ascii="宋体" w:eastAsia="宋体" w:hint="eastAsia"/>
                <w:sz w:val="24"/>
              </w:rPr>
            </w:pPr>
            <w:r>
              <w:rPr>
                <w:sz w:val="24"/>
              </w:rPr>
              <w:t>半自动焊及焊条电弧焊</w:t>
            </w:r>
            <w:r>
              <w:rPr>
                <w:rFonts w:ascii="宋体" w:eastAsia="宋体" w:hint="eastAsia"/>
                <w:sz w:val="24"/>
              </w:rPr>
              <w:t>(</w:t>
            </w:r>
            <w:r>
              <w:rPr>
                <w:sz w:val="24"/>
              </w:rPr>
              <w:t>人</w:t>
            </w:r>
            <w:r>
              <w:rPr>
                <w:rFonts w:ascii="宋体" w:eastAsia="宋体" w:hint="eastAsia"/>
                <w:sz w:val="24"/>
              </w:rPr>
              <w:t>)</w:t>
            </w: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533" w:right="511"/>
              <w:rPr>
                <w:rFonts w:ascii="Times New Roman"/>
                <w:sz w:val="24"/>
              </w:rPr>
            </w:pPr>
            <w:r>
              <w:rPr>
                <w:rFonts w:ascii="Times New Roman"/>
                <w:sz w:val="24"/>
              </w:rPr>
              <w:t>80</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533" w:right="508"/>
              <w:rPr>
                <w:rFonts w:ascii="Times New Roman"/>
                <w:sz w:val="24"/>
              </w:rPr>
            </w:pPr>
            <w:r>
              <w:rPr>
                <w:rFonts w:ascii="Times New Roman"/>
                <w:sz w:val="24"/>
              </w:rPr>
              <w:t>30</w:t>
            </w:r>
          </w:p>
        </w:tc>
      </w:tr>
      <w:tr>
        <w:trPr>
          <w:trHeight w:val="315" w:hRule="atLeast"/>
        </w:trPr>
        <w:tc>
          <w:tcPr>
            <w:tcW w:w="2270" w:type="dxa"/>
            <w:vMerge w:val="restart"/>
            <w:tcBorders>
              <w:top w:val="single" w:sz="4" w:space="0" w:color="000000"/>
              <w:right w:val="single" w:sz="4" w:space="0" w:color="000000"/>
            </w:tcBorders>
            <w:shd w:val="clear" w:color="auto" w:fill="D1F3E7"/>
          </w:tcPr>
          <w:p>
            <w:pPr>
              <w:pStyle w:val="TableParagraph"/>
              <w:spacing w:line="170" w:lineRule="auto" w:before="36"/>
              <w:ind w:left="142" w:right="125"/>
              <w:rPr>
                <w:sz w:val="24"/>
              </w:rPr>
            </w:pPr>
            <w:r>
              <w:rPr>
                <w:sz w:val="24"/>
              </w:rPr>
              <w:t>钢管焊接合格项目试件位置代号</w:t>
            </w:r>
          </w:p>
          <w:p>
            <w:pPr>
              <w:pStyle w:val="TableParagraph"/>
              <w:spacing w:line="281" w:lineRule="exact"/>
              <w:ind w:left="134" w:right="125"/>
              <w:rPr>
                <w:rFonts w:ascii="宋体" w:eastAsia="宋体" w:hint="eastAsia"/>
                <w:sz w:val="24"/>
              </w:rPr>
            </w:pPr>
            <w:r>
              <w:rPr>
                <w:rFonts w:ascii="宋体" w:eastAsia="宋体" w:hint="eastAsia"/>
                <w:sz w:val="24"/>
              </w:rPr>
              <w:t>(</w:t>
            </w:r>
            <w:r>
              <w:rPr>
                <w:sz w:val="24"/>
              </w:rPr>
              <w:t>注 </w:t>
            </w:r>
            <w:r>
              <w:rPr>
                <w:rFonts w:ascii="Times New Roman" w:eastAsia="Times New Roman"/>
                <w:sz w:val="24"/>
              </w:rPr>
              <w:t>E-6</w:t>
            </w:r>
            <w:r>
              <w:rPr>
                <w:rFonts w:ascii="宋体" w:eastAsia="宋体" w:hint="eastAsia"/>
                <w:sz w:val="24"/>
              </w:rPr>
              <w:t>)</w:t>
            </w:r>
          </w:p>
        </w:tc>
        <w:tc>
          <w:tcPr>
            <w:tcW w:w="32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95" w:lineRule="exact"/>
              <w:ind w:left="169" w:right="155"/>
              <w:rPr>
                <w:rFonts w:ascii="宋体" w:eastAsia="宋体" w:hint="eastAsia"/>
                <w:sz w:val="24"/>
              </w:rPr>
            </w:pPr>
            <w:r>
              <w:rPr>
                <w:rFonts w:ascii="Times New Roman" w:eastAsia="Times New Roman"/>
                <w:sz w:val="24"/>
              </w:rPr>
              <w:t>5G</w:t>
            </w:r>
            <w:r>
              <w:rPr>
                <w:sz w:val="24"/>
              </w:rPr>
              <w:t>、</w:t>
            </w:r>
            <w:r>
              <w:rPr>
                <w:rFonts w:ascii="Times New Roman" w:eastAsia="Times New Roman"/>
                <w:sz w:val="24"/>
              </w:rPr>
              <w:t>2G</w:t>
            </w:r>
            <w:r>
              <w:rPr>
                <w:rFonts w:ascii="宋体" w:eastAsia="宋体" w:hint="eastAsia"/>
                <w:sz w:val="24"/>
              </w:rPr>
              <w:t>(</w:t>
            </w:r>
            <w:r>
              <w:rPr>
                <w:sz w:val="24"/>
              </w:rPr>
              <w:t>人</w:t>
            </w:r>
            <w:r>
              <w:rPr>
                <w:rFonts w:ascii="宋体" w:eastAsia="宋体" w:hint="eastAsia"/>
                <w:sz w:val="24"/>
              </w:rPr>
              <w:t>)</w:t>
            </w: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4" w:lineRule="exact" w:before="31"/>
              <w:ind w:left="533" w:right="511"/>
              <w:rPr>
                <w:rFonts w:ascii="Times New Roman"/>
                <w:sz w:val="24"/>
              </w:rPr>
            </w:pPr>
            <w:r>
              <w:rPr>
                <w:rFonts w:ascii="Times New Roman"/>
                <w:sz w:val="24"/>
              </w:rPr>
              <w:t>80</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line="264" w:lineRule="exact" w:before="31"/>
              <w:ind w:left="533" w:right="508"/>
              <w:rPr>
                <w:rFonts w:ascii="Times New Roman"/>
                <w:sz w:val="24"/>
              </w:rPr>
            </w:pPr>
            <w:r>
              <w:rPr>
                <w:rFonts w:ascii="Times New Roman"/>
                <w:sz w:val="24"/>
              </w:rPr>
              <w:t>30</w:t>
            </w:r>
          </w:p>
        </w:tc>
      </w:tr>
      <w:tr>
        <w:trPr>
          <w:trHeight w:val="310" w:hRule="atLeast"/>
        </w:trPr>
        <w:tc>
          <w:tcPr>
            <w:tcW w:w="2270" w:type="dxa"/>
            <w:vMerge/>
            <w:tcBorders>
              <w:top w:val="nil"/>
              <w:right w:val="single" w:sz="4" w:space="0" w:color="000000"/>
            </w:tcBorders>
            <w:shd w:val="clear" w:color="auto" w:fill="D1F3E7"/>
          </w:tcPr>
          <w:p>
            <w:pPr>
              <w:rPr>
                <w:sz w:val="2"/>
                <w:szCs w:val="2"/>
              </w:rPr>
            </w:pPr>
          </w:p>
        </w:tc>
        <w:tc>
          <w:tcPr>
            <w:tcW w:w="32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90" w:lineRule="exact"/>
              <w:ind w:left="169" w:right="156"/>
              <w:rPr>
                <w:rFonts w:ascii="宋体" w:eastAsia="宋体" w:hint="eastAsia"/>
                <w:sz w:val="24"/>
              </w:rPr>
            </w:pPr>
            <w:r>
              <w:rPr>
                <w:rFonts w:ascii="Times New Roman" w:eastAsia="Times New Roman"/>
                <w:sz w:val="24"/>
              </w:rPr>
              <w:t>6G</w:t>
            </w:r>
            <w:r>
              <w:rPr>
                <w:rFonts w:ascii="宋体" w:eastAsia="宋体" w:hint="eastAsia"/>
                <w:sz w:val="24"/>
              </w:rPr>
              <w:t>(</w:t>
            </w:r>
            <w:r>
              <w:rPr>
                <w:sz w:val="24"/>
              </w:rPr>
              <w:t>人</w:t>
            </w:r>
            <w:r>
              <w:rPr>
                <w:rFonts w:ascii="宋体" w:eastAsia="宋体" w:hint="eastAsia"/>
                <w:sz w:val="24"/>
              </w:rPr>
              <w:t>)</w:t>
            </w: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4" w:lineRule="exact" w:before="26"/>
              <w:ind w:left="533" w:right="512"/>
              <w:rPr>
                <w:rFonts w:ascii="Times New Roman"/>
                <w:sz w:val="24"/>
              </w:rPr>
            </w:pPr>
            <w:r>
              <w:rPr>
                <w:rFonts w:ascii="Times New Roman"/>
                <w:sz w:val="24"/>
              </w:rPr>
              <w:t>20</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line="264" w:lineRule="exact" w:before="26"/>
              <w:ind w:left="20"/>
              <w:rPr>
                <w:rFonts w:ascii="Times New Roman"/>
                <w:sz w:val="24"/>
              </w:rPr>
            </w:pPr>
            <w:r>
              <w:rPr>
                <w:rFonts w:ascii="Times New Roman"/>
                <w:sz w:val="24"/>
              </w:rPr>
              <w:t>5</w:t>
            </w:r>
          </w:p>
        </w:tc>
      </w:tr>
      <w:tr>
        <w:trPr>
          <w:trHeight w:val="313" w:hRule="atLeast"/>
        </w:trPr>
        <w:tc>
          <w:tcPr>
            <w:tcW w:w="2270" w:type="dxa"/>
            <w:vMerge/>
            <w:tcBorders>
              <w:top w:val="nil"/>
              <w:right w:val="single" w:sz="4" w:space="0" w:color="000000"/>
            </w:tcBorders>
            <w:shd w:val="clear" w:color="auto" w:fill="D1F3E7"/>
          </w:tcPr>
          <w:p>
            <w:pPr>
              <w:rPr>
                <w:sz w:val="2"/>
                <w:szCs w:val="2"/>
              </w:rPr>
            </w:pPr>
          </w:p>
        </w:tc>
        <w:tc>
          <w:tcPr>
            <w:tcW w:w="3256" w:type="dxa"/>
            <w:tcBorders>
              <w:top w:val="single" w:sz="4" w:space="0" w:color="000000"/>
              <w:left w:val="single" w:sz="4" w:space="0" w:color="000000"/>
              <w:right w:val="single" w:sz="4" w:space="0" w:color="000000"/>
            </w:tcBorders>
            <w:shd w:val="clear" w:color="auto" w:fill="D1F3E7"/>
          </w:tcPr>
          <w:p>
            <w:pPr>
              <w:pStyle w:val="TableParagraph"/>
              <w:spacing w:line="294" w:lineRule="exact"/>
              <w:ind w:left="169" w:right="156"/>
              <w:rPr>
                <w:rFonts w:ascii="宋体" w:eastAsia="宋体" w:hint="eastAsia"/>
                <w:sz w:val="24"/>
              </w:rPr>
            </w:pPr>
            <w:r>
              <w:rPr>
                <w:rFonts w:ascii="Times New Roman" w:eastAsia="Times New Roman"/>
                <w:sz w:val="24"/>
              </w:rPr>
              <w:t>5GX</w:t>
            </w:r>
            <w:r>
              <w:rPr>
                <w:rFonts w:ascii="宋体" w:eastAsia="宋体" w:hint="eastAsia"/>
                <w:sz w:val="24"/>
              </w:rPr>
              <w:t>(</w:t>
            </w:r>
            <w:r>
              <w:rPr>
                <w:sz w:val="24"/>
              </w:rPr>
              <w:t>人</w:t>
            </w:r>
            <w:r>
              <w:rPr>
                <w:rFonts w:ascii="宋体" w:eastAsia="宋体" w:hint="eastAsia"/>
                <w:sz w:val="24"/>
              </w:rPr>
              <w:t>)</w:t>
            </w:r>
          </w:p>
        </w:tc>
        <w:tc>
          <w:tcPr>
            <w:tcW w:w="1772" w:type="dxa"/>
            <w:tcBorders>
              <w:top w:val="single" w:sz="4" w:space="0" w:color="000000"/>
              <w:left w:val="single" w:sz="4" w:space="0" w:color="000000"/>
              <w:right w:val="single" w:sz="4" w:space="0" w:color="000000"/>
            </w:tcBorders>
            <w:shd w:val="clear" w:color="auto" w:fill="D1F3E7"/>
          </w:tcPr>
          <w:p>
            <w:pPr>
              <w:pStyle w:val="TableParagraph"/>
              <w:spacing w:line="267" w:lineRule="exact" w:before="26"/>
              <w:ind w:left="533" w:right="511"/>
              <w:rPr>
                <w:rFonts w:ascii="Times New Roman"/>
                <w:sz w:val="24"/>
              </w:rPr>
            </w:pPr>
            <w:r>
              <w:rPr>
                <w:rFonts w:ascii="Times New Roman"/>
                <w:sz w:val="24"/>
              </w:rPr>
              <w:t>70</w:t>
            </w:r>
          </w:p>
        </w:tc>
        <w:tc>
          <w:tcPr>
            <w:tcW w:w="1772" w:type="dxa"/>
            <w:tcBorders>
              <w:top w:val="single" w:sz="4" w:space="0" w:color="000000"/>
              <w:left w:val="single" w:sz="4" w:space="0" w:color="000000"/>
            </w:tcBorders>
            <w:shd w:val="clear" w:color="auto" w:fill="D1F3E7"/>
          </w:tcPr>
          <w:p>
            <w:pPr>
              <w:pStyle w:val="TableParagraph"/>
              <w:spacing w:line="267" w:lineRule="exact" w:before="26"/>
              <w:ind w:left="533" w:right="508"/>
              <w:rPr>
                <w:rFonts w:ascii="Times New Roman"/>
                <w:sz w:val="24"/>
              </w:rPr>
            </w:pPr>
            <w:r>
              <w:rPr>
                <w:rFonts w:ascii="Times New Roman"/>
                <w:sz w:val="24"/>
              </w:rPr>
              <w:t>10</w:t>
            </w:r>
          </w:p>
        </w:tc>
      </w:tr>
    </w:tbl>
    <w:p>
      <w:pPr>
        <w:pStyle w:val="BodyText"/>
        <w:spacing w:before="12"/>
        <w:ind w:left="0" w:right="1541"/>
        <w:jc w:val="right"/>
        <w:rPr>
          <w:rFonts w:ascii="宋体" w:hAnsi="宋体"/>
        </w:rPr>
      </w:pPr>
      <w:r>
        <w:rPr>
          <w:rFonts w:ascii="宋体" w:hAnsi="宋体"/>
        </w:rPr>
        <w:t>— 87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716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BodyText"/>
        <w:spacing w:line="444" w:lineRule="exact" w:after="27"/>
        <w:ind w:left="0" w:right="1143"/>
        <w:jc w:val="center"/>
        <w:rPr>
          <w:rFonts w:ascii="宋体" w:eastAsia="宋体" w:hint="eastAsia"/>
        </w:rPr>
      </w:pPr>
      <w:r>
        <w:rPr/>
        <w:t>表 </w:t>
      </w:r>
      <w:r>
        <w:rPr>
          <w:rFonts w:ascii="Times New Roman" w:eastAsia="Times New Roman"/>
        </w:rPr>
        <w:t>E-9</w:t>
      </w:r>
      <w:r>
        <w:rPr>
          <w:rFonts w:ascii="宋体" w:eastAsia="宋体" w:hint="eastAsia"/>
        </w:rPr>
        <w:t>(</w:t>
      </w:r>
      <w:r>
        <w:rPr/>
        <w:t>续</w:t>
      </w:r>
      <w:r>
        <w:rPr>
          <w:rFonts w:ascii="宋体" w:eastAsia="宋体" w:hint="eastAsia"/>
        </w:rPr>
        <w:t>) </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70"/>
        <w:gridCol w:w="3256"/>
        <w:gridCol w:w="1772"/>
        <w:gridCol w:w="1772"/>
      </w:tblGrid>
      <w:tr>
        <w:trPr>
          <w:trHeight w:val="300" w:hRule="atLeast"/>
        </w:trPr>
        <w:tc>
          <w:tcPr>
            <w:tcW w:w="5526" w:type="dxa"/>
            <w:gridSpan w:val="2"/>
            <w:vMerge w:val="restart"/>
            <w:tcBorders>
              <w:bottom w:val="single" w:sz="4" w:space="0" w:color="000000"/>
              <w:right w:val="single" w:sz="4" w:space="0" w:color="000000"/>
            </w:tcBorders>
            <w:shd w:val="clear" w:color="auto" w:fill="D1F3E7"/>
          </w:tcPr>
          <w:p>
            <w:pPr>
              <w:pStyle w:val="TableParagraph"/>
              <w:tabs>
                <w:tab w:pos="766" w:val="left" w:leader="none"/>
              </w:tabs>
              <w:spacing w:before="74"/>
              <w:ind w:left="7"/>
              <w:rPr>
                <w:sz w:val="24"/>
              </w:rPr>
            </w:pPr>
            <w:r>
              <w:rPr>
                <w:sz w:val="24"/>
              </w:rPr>
              <w:t>项</w:t>
              <w:tab/>
              <w:t>目</w:t>
            </w:r>
          </w:p>
        </w:tc>
        <w:tc>
          <w:tcPr>
            <w:tcW w:w="3544" w:type="dxa"/>
            <w:gridSpan w:val="2"/>
            <w:tcBorders>
              <w:left w:val="single" w:sz="4" w:space="0" w:color="000000"/>
              <w:bottom w:val="single" w:sz="4" w:space="0" w:color="000000"/>
            </w:tcBorders>
            <w:shd w:val="clear" w:color="auto" w:fill="D1F3E7"/>
          </w:tcPr>
          <w:p>
            <w:pPr>
              <w:pStyle w:val="TableParagraph"/>
              <w:spacing w:line="281" w:lineRule="exact"/>
              <w:ind w:left="1089"/>
              <w:jc w:val="left"/>
              <w:rPr>
                <w:sz w:val="24"/>
              </w:rPr>
            </w:pPr>
            <w:r>
              <w:rPr>
                <w:sz w:val="24"/>
              </w:rPr>
              <w:t>许 可 级 别</w:t>
            </w:r>
          </w:p>
        </w:tc>
      </w:tr>
      <w:tr>
        <w:trPr>
          <w:trHeight w:val="299" w:hRule="atLeast"/>
        </w:trPr>
        <w:tc>
          <w:tcPr>
            <w:tcW w:w="5526" w:type="dxa"/>
            <w:gridSpan w:val="2"/>
            <w:vMerge/>
            <w:tcBorders>
              <w:top w:val="nil"/>
              <w:bottom w:val="single" w:sz="4" w:space="0" w:color="000000"/>
              <w:right w:val="single" w:sz="4" w:space="0" w:color="000000"/>
            </w:tcBorders>
            <w:shd w:val="clear" w:color="auto" w:fill="D1F3E7"/>
          </w:tcPr>
          <w:p>
            <w:pPr>
              <w:rPr>
                <w:sz w:val="2"/>
                <w:szCs w:val="2"/>
              </w:rPr>
            </w:pP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4" w:lineRule="exact" w:before="15"/>
              <w:ind w:left="533" w:right="511"/>
              <w:rPr>
                <w:rFonts w:ascii="Times New Roman"/>
                <w:sz w:val="24"/>
              </w:rPr>
            </w:pPr>
            <w:r>
              <w:rPr>
                <w:rFonts w:ascii="Times New Roman"/>
                <w:sz w:val="24"/>
              </w:rPr>
              <w:t>GA1</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line="264" w:lineRule="exact" w:before="15"/>
              <w:ind w:left="533" w:right="507"/>
              <w:rPr>
                <w:rFonts w:ascii="Times New Roman"/>
                <w:sz w:val="24"/>
              </w:rPr>
            </w:pPr>
            <w:r>
              <w:rPr>
                <w:rFonts w:ascii="Times New Roman"/>
                <w:sz w:val="24"/>
              </w:rPr>
              <w:t>GA2</w:t>
            </w:r>
          </w:p>
        </w:tc>
      </w:tr>
      <w:tr>
        <w:trPr>
          <w:trHeight w:val="299" w:hRule="atLeast"/>
        </w:trPr>
        <w:tc>
          <w:tcPr>
            <w:tcW w:w="5526" w:type="dxa"/>
            <w:gridSpan w:val="2"/>
            <w:tcBorders>
              <w:top w:val="single" w:sz="4" w:space="0" w:color="000000"/>
              <w:bottom w:val="single" w:sz="4" w:space="0" w:color="000000"/>
              <w:right w:val="single" w:sz="4" w:space="0" w:color="000000"/>
            </w:tcBorders>
            <w:shd w:val="clear" w:color="auto" w:fill="D1F3E7"/>
          </w:tcPr>
          <w:p>
            <w:pPr>
              <w:pStyle w:val="TableParagraph"/>
              <w:spacing w:line="280" w:lineRule="exact"/>
              <w:ind w:left="10"/>
              <w:rPr>
                <w:rFonts w:ascii="宋体" w:eastAsia="宋体" w:hint="eastAsia"/>
                <w:sz w:val="24"/>
              </w:rPr>
            </w:pPr>
            <w:r>
              <w:rPr>
                <w:sz w:val="24"/>
              </w:rPr>
              <w:t>检验人员</w:t>
            </w:r>
            <w:r>
              <w:rPr>
                <w:rFonts w:ascii="宋体" w:eastAsia="宋体" w:hint="eastAsia"/>
                <w:sz w:val="24"/>
              </w:rPr>
              <w:t>(</w:t>
            </w:r>
            <w:r>
              <w:rPr>
                <w:sz w:val="24"/>
              </w:rPr>
              <w:t>人</w:t>
            </w:r>
            <w:r>
              <w:rPr>
                <w:rFonts w:ascii="宋体" w:eastAsia="宋体" w:hint="eastAsia"/>
                <w:sz w:val="24"/>
              </w:rPr>
              <w:t>)</w:t>
            </w: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4" w:lineRule="exact" w:before="15"/>
              <w:ind w:left="533" w:right="512"/>
              <w:rPr>
                <w:rFonts w:ascii="Times New Roman"/>
                <w:sz w:val="24"/>
              </w:rPr>
            </w:pPr>
            <w:r>
              <w:rPr>
                <w:rFonts w:ascii="Times New Roman"/>
                <w:sz w:val="24"/>
              </w:rPr>
              <w:t>20</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line="264" w:lineRule="exact" w:before="15"/>
              <w:ind w:left="20"/>
              <w:rPr>
                <w:rFonts w:ascii="Times New Roman"/>
                <w:sz w:val="24"/>
              </w:rPr>
            </w:pPr>
            <w:r>
              <w:rPr>
                <w:rFonts w:ascii="Times New Roman"/>
                <w:sz w:val="24"/>
              </w:rPr>
              <w:t>5</w:t>
            </w:r>
          </w:p>
        </w:tc>
      </w:tr>
      <w:tr>
        <w:trPr>
          <w:trHeight w:val="300" w:hRule="atLeast"/>
        </w:trPr>
        <w:tc>
          <w:tcPr>
            <w:tcW w:w="5526" w:type="dxa"/>
            <w:gridSpan w:val="2"/>
            <w:tcBorders>
              <w:top w:val="single" w:sz="4" w:space="0" w:color="000000"/>
              <w:bottom w:val="single" w:sz="4" w:space="0" w:color="000000"/>
              <w:right w:val="single" w:sz="4" w:space="0" w:color="000000"/>
            </w:tcBorders>
            <w:shd w:val="clear" w:color="auto" w:fill="D1F3E7"/>
          </w:tcPr>
          <w:p>
            <w:pPr>
              <w:pStyle w:val="TableParagraph"/>
              <w:spacing w:line="281" w:lineRule="exact"/>
              <w:ind w:left="9"/>
              <w:rPr>
                <w:rFonts w:ascii="宋体" w:eastAsia="宋体" w:hint="eastAsia"/>
                <w:sz w:val="24"/>
              </w:rPr>
            </w:pPr>
            <w:r>
              <w:rPr>
                <w:sz w:val="24"/>
              </w:rPr>
              <w:t>管工</w:t>
            </w:r>
            <w:r>
              <w:rPr>
                <w:rFonts w:ascii="宋体" w:eastAsia="宋体" w:hint="eastAsia"/>
                <w:sz w:val="24"/>
              </w:rPr>
              <w:t>(</w:t>
            </w:r>
            <w:r>
              <w:rPr>
                <w:sz w:val="24"/>
              </w:rPr>
              <w:t>人</w:t>
            </w:r>
            <w:r>
              <w:rPr>
                <w:rFonts w:ascii="宋体" w:eastAsia="宋体" w:hint="eastAsia"/>
                <w:sz w:val="24"/>
              </w:rPr>
              <w:t>)</w:t>
            </w: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4" w:lineRule="exact" w:before="17"/>
              <w:ind w:left="533" w:right="512"/>
              <w:rPr>
                <w:rFonts w:ascii="Times New Roman"/>
                <w:sz w:val="24"/>
              </w:rPr>
            </w:pPr>
            <w:r>
              <w:rPr>
                <w:rFonts w:ascii="Times New Roman"/>
                <w:sz w:val="24"/>
              </w:rPr>
              <w:t>100</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line="264" w:lineRule="exact" w:before="17"/>
              <w:ind w:left="533" w:right="508"/>
              <w:rPr>
                <w:rFonts w:ascii="Times New Roman"/>
                <w:sz w:val="24"/>
              </w:rPr>
            </w:pPr>
            <w:r>
              <w:rPr>
                <w:rFonts w:ascii="Times New Roman"/>
                <w:sz w:val="24"/>
              </w:rPr>
              <w:t>30</w:t>
            </w:r>
          </w:p>
        </w:tc>
      </w:tr>
      <w:tr>
        <w:trPr>
          <w:trHeight w:val="299" w:hRule="atLeast"/>
        </w:trPr>
        <w:tc>
          <w:tcPr>
            <w:tcW w:w="5526" w:type="dxa"/>
            <w:gridSpan w:val="2"/>
            <w:tcBorders>
              <w:top w:val="single" w:sz="4" w:space="0" w:color="000000"/>
              <w:bottom w:val="single" w:sz="4" w:space="0" w:color="000000"/>
              <w:right w:val="single" w:sz="4" w:space="0" w:color="000000"/>
            </w:tcBorders>
            <w:shd w:val="clear" w:color="auto" w:fill="D1F3E7"/>
          </w:tcPr>
          <w:p>
            <w:pPr>
              <w:pStyle w:val="TableParagraph"/>
              <w:spacing w:line="280" w:lineRule="exact"/>
              <w:ind w:left="10"/>
              <w:rPr>
                <w:rFonts w:ascii="宋体" w:eastAsia="宋体" w:hint="eastAsia"/>
                <w:sz w:val="24"/>
              </w:rPr>
            </w:pPr>
            <w:r>
              <w:rPr>
                <w:sz w:val="24"/>
              </w:rPr>
              <w:t>起重工</w:t>
            </w:r>
            <w:r>
              <w:rPr>
                <w:rFonts w:ascii="宋体" w:eastAsia="宋体" w:hint="eastAsia"/>
                <w:sz w:val="24"/>
              </w:rPr>
              <w:t>(</w:t>
            </w:r>
            <w:r>
              <w:rPr>
                <w:sz w:val="24"/>
              </w:rPr>
              <w:t>人</w:t>
            </w:r>
            <w:r>
              <w:rPr>
                <w:rFonts w:ascii="宋体" w:eastAsia="宋体" w:hint="eastAsia"/>
                <w:sz w:val="24"/>
              </w:rPr>
              <w:t>)</w:t>
            </w: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4" w:lineRule="exact" w:before="15"/>
              <w:ind w:left="533" w:right="512"/>
              <w:rPr>
                <w:rFonts w:ascii="Times New Roman"/>
                <w:sz w:val="24"/>
              </w:rPr>
            </w:pPr>
            <w:r>
              <w:rPr>
                <w:rFonts w:ascii="Times New Roman"/>
                <w:sz w:val="24"/>
              </w:rPr>
              <w:t>10</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line="264" w:lineRule="exact" w:before="15"/>
              <w:ind w:left="20"/>
              <w:rPr>
                <w:rFonts w:ascii="Times New Roman"/>
                <w:sz w:val="24"/>
              </w:rPr>
            </w:pPr>
            <w:r>
              <w:rPr>
                <w:rFonts w:ascii="Times New Roman"/>
                <w:sz w:val="24"/>
              </w:rPr>
              <w:t>5</w:t>
            </w:r>
          </w:p>
        </w:tc>
      </w:tr>
      <w:tr>
        <w:trPr>
          <w:trHeight w:val="594" w:hRule="atLeast"/>
        </w:trPr>
        <w:tc>
          <w:tcPr>
            <w:tcW w:w="2270" w:type="dxa"/>
            <w:vMerge w:val="restart"/>
            <w:tcBorders>
              <w:top w:val="single" w:sz="4" w:space="0" w:color="000000"/>
              <w:right w:val="single" w:sz="4" w:space="0" w:color="000000"/>
            </w:tcBorders>
            <w:shd w:val="clear" w:color="auto" w:fill="D1F3E7"/>
          </w:tcPr>
          <w:p>
            <w:pPr>
              <w:pStyle w:val="TableParagraph"/>
              <w:jc w:val="left"/>
              <w:rPr>
                <w:rFonts w:ascii="宋体"/>
                <w:sz w:val="28"/>
              </w:rPr>
            </w:pPr>
          </w:p>
          <w:p>
            <w:pPr>
              <w:pStyle w:val="TableParagraph"/>
              <w:spacing w:before="3"/>
              <w:jc w:val="left"/>
              <w:rPr>
                <w:rFonts w:ascii="宋体"/>
                <w:sz w:val="34"/>
              </w:rPr>
            </w:pPr>
          </w:p>
          <w:p>
            <w:pPr>
              <w:pStyle w:val="TableParagraph"/>
              <w:spacing w:line="158" w:lineRule="auto"/>
              <w:ind w:left="886" w:right="872"/>
              <w:rPr>
                <w:sz w:val="24"/>
              </w:rPr>
            </w:pPr>
            <w:r>
              <w:rPr>
                <w:sz w:val="24"/>
              </w:rPr>
              <w:t>无损检测</w:t>
            </w:r>
          </w:p>
        </w:tc>
        <w:tc>
          <w:tcPr>
            <w:tcW w:w="32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68"/>
              <w:ind w:left="169" w:right="156"/>
              <w:rPr>
                <w:rFonts w:ascii="宋体" w:eastAsia="宋体" w:hint="eastAsia"/>
                <w:sz w:val="24"/>
              </w:rPr>
            </w:pPr>
            <w:r>
              <w:rPr>
                <w:rFonts w:ascii="Times New Roman" w:eastAsia="Times New Roman"/>
                <w:sz w:val="24"/>
              </w:rPr>
              <w:t>RT</w:t>
            </w:r>
            <w:r>
              <w:rPr>
                <w:rFonts w:ascii="宋体" w:eastAsia="宋体" w:hint="eastAsia"/>
                <w:sz w:val="24"/>
              </w:rPr>
              <w:t>(</w:t>
            </w:r>
            <w:r>
              <w:rPr>
                <w:sz w:val="24"/>
              </w:rPr>
              <w:t>人</w:t>
            </w:r>
            <w:r>
              <w:rPr>
                <w:rFonts w:ascii="宋体" w:eastAsia="宋体" w:hint="eastAsia"/>
                <w:sz w:val="24"/>
              </w:rPr>
              <w:t>)</w:t>
            </w: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94" w:lineRule="exact"/>
              <w:ind w:left="550"/>
              <w:jc w:val="left"/>
              <w:rPr>
                <w:rFonts w:ascii="Times New Roman" w:hAnsi="Times New Roman" w:eastAsia="Times New Roman"/>
                <w:sz w:val="24"/>
              </w:rPr>
            </w:pPr>
            <w:r>
              <w:rPr>
                <w:w w:val="110"/>
                <w:sz w:val="24"/>
              </w:rPr>
              <w:t>Ⅲ级 </w:t>
            </w:r>
            <w:r>
              <w:rPr>
                <w:rFonts w:ascii="Times New Roman" w:hAnsi="Times New Roman" w:eastAsia="Times New Roman"/>
                <w:w w:val="110"/>
                <w:sz w:val="24"/>
              </w:rPr>
              <w:t>2</w:t>
            </w:r>
          </w:p>
          <w:p>
            <w:pPr>
              <w:pStyle w:val="TableParagraph"/>
              <w:spacing w:line="281" w:lineRule="exact"/>
              <w:ind w:left="489"/>
              <w:jc w:val="left"/>
              <w:rPr>
                <w:rFonts w:ascii="Times New Roman" w:hAnsi="Times New Roman" w:eastAsia="Times New Roman"/>
                <w:sz w:val="24"/>
              </w:rPr>
            </w:pPr>
            <w:r>
              <w:rPr>
                <w:w w:val="120"/>
                <w:sz w:val="24"/>
              </w:rPr>
              <w:t>Ⅱ级 </w:t>
            </w:r>
            <w:r>
              <w:rPr>
                <w:rFonts w:ascii="Times New Roman" w:hAnsi="Times New Roman" w:eastAsia="Times New Roman"/>
                <w:w w:val="120"/>
                <w:sz w:val="24"/>
              </w:rPr>
              <w:t>10</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before="68"/>
              <w:ind w:left="533" w:right="512"/>
              <w:rPr>
                <w:rFonts w:ascii="Times New Roman" w:hAnsi="Times New Roman" w:eastAsia="Times New Roman"/>
                <w:sz w:val="24"/>
              </w:rPr>
            </w:pPr>
            <w:r>
              <w:rPr>
                <w:w w:val="120"/>
                <w:sz w:val="24"/>
              </w:rPr>
              <w:t>Ⅱ级 </w:t>
            </w:r>
            <w:r>
              <w:rPr>
                <w:rFonts w:ascii="Times New Roman" w:hAnsi="Times New Roman" w:eastAsia="Times New Roman"/>
                <w:w w:val="120"/>
                <w:sz w:val="24"/>
              </w:rPr>
              <w:t>4</w:t>
            </w:r>
          </w:p>
        </w:tc>
      </w:tr>
      <w:tr>
        <w:trPr>
          <w:trHeight w:val="590" w:hRule="atLeast"/>
        </w:trPr>
        <w:tc>
          <w:tcPr>
            <w:tcW w:w="2270" w:type="dxa"/>
            <w:vMerge/>
            <w:tcBorders>
              <w:top w:val="nil"/>
              <w:right w:val="single" w:sz="4" w:space="0" w:color="000000"/>
            </w:tcBorders>
            <w:shd w:val="clear" w:color="auto" w:fill="D1F3E7"/>
          </w:tcPr>
          <w:p>
            <w:pPr>
              <w:rPr>
                <w:sz w:val="2"/>
                <w:szCs w:val="2"/>
              </w:rPr>
            </w:pPr>
          </w:p>
        </w:tc>
        <w:tc>
          <w:tcPr>
            <w:tcW w:w="32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64"/>
              <w:ind w:left="169" w:right="157"/>
              <w:rPr>
                <w:rFonts w:ascii="宋体" w:eastAsia="宋体" w:hint="eastAsia"/>
                <w:sz w:val="24"/>
              </w:rPr>
            </w:pPr>
            <w:r>
              <w:rPr>
                <w:rFonts w:ascii="Times New Roman" w:eastAsia="Times New Roman"/>
                <w:sz w:val="24"/>
              </w:rPr>
              <w:t>UT</w:t>
            </w:r>
            <w:r>
              <w:rPr>
                <w:rFonts w:ascii="宋体" w:eastAsia="宋体" w:hint="eastAsia"/>
                <w:sz w:val="24"/>
              </w:rPr>
              <w:t>(</w:t>
            </w:r>
            <w:r>
              <w:rPr>
                <w:sz w:val="24"/>
              </w:rPr>
              <w:t>人</w:t>
            </w:r>
            <w:r>
              <w:rPr>
                <w:rFonts w:ascii="宋体" w:eastAsia="宋体" w:hint="eastAsia"/>
                <w:sz w:val="24"/>
              </w:rPr>
              <w:t>)</w:t>
            </w: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90" w:lineRule="exact"/>
              <w:ind w:left="550"/>
              <w:jc w:val="left"/>
              <w:rPr>
                <w:rFonts w:ascii="Times New Roman" w:hAnsi="Times New Roman" w:eastAsia="Times New Roman"/>
                <w:sz w:val="24"/>
              </w:rPr>
            </w:pPr>
            <w:r>
              <w:rPr>
                <w:spacing w:val="-5"/>
                <w:w w:val="110"/>
                <w:sz w:val="24"/>
              </w:rPr>
              <w:t>Ⅲ级 </w:t>
            </w:r>
            <w:r>
              <w:rPr>
                <w:rFonts w:ascii="Times New Roman" w:hAnsi="Times New Roman" w:eastAsia="Times New Roman"/>
                <w:w w:val="110"/>
                <w:sz w:val="24"/>
              </w:rPr>
              <w:t>2</w:t>
            </w:r>
          </w:p>
          <w:p>
            <w:pPr>
              <w:pStyle w:val="TableParagraph"/>
              <w:spacing w:line="281" w:lineRule="exact"/>
              <w:ind w:left="550"/>
              <w:jc w:val="left"/>
              <w:rPr>
                <w:rFonts w:ascii="Times New Roman" w:hAnsi="Times New Roman" w:eastAsia="Times New Roman"/>
                <w:sz w:val="24"/>
              </w:rPr>
            </w:pPr>
            <w:r>
              <w:rPr>
                <w:w w:val="120"/>
                <w:sz w:val="24"/>
              </w:rPr>
              <w:t>Ⅱ级 </w:t>
            </w:r>
            <w:r>
              <w:rPr>
                <w:rFonts w:ascii="Times New Roman" w:hAnsi="Times New Roman" w:eastAsia="Times New Roman"/>
                <w:w w:val="120"/>
                <w:sz w:val="24"/>
              </w:rPr>
              <w:t>6</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before="64"/>
              <w:ind w:left="533" w:right="512"/>
              <w:rPr>
                <w:rFonts w:ascii="Times New Roman" w:hAnsi="Times New Roman" w:eastAsia="Times New Roman"/>
                <w:sz w:val="24"/>
              </w:rPr>
            </w:pPr>
            <w:r>
              <w:rPr>
                <w:w w:val="120"/>
                <w:sz w:val="24"/>
              </w:rPr>
              <w:t>Ⅱ级 </w:t>
            </w:r>
            <w:r>
              <w:rPr>
                <w:rFonts w:ascii="Times New Roman" w:hAnsi="Times New Roman" w:eastAsia="Times New Roman"/>
                <w:w w:val="120"/>
                <w:sz w:val="24"/>
              </w:rPr>
              <w:t>4</w:t>
            </w:r>
          </w:p>
        </w:tc>
      </w:tr>
      <w:tr>
        <w:trPr>
          <w:trHeight w:val="289" w:hRule="atLeast"/>
        </w:trPr>
        <w:tc>
          <w:tcPr>
            <w:tcW w:w="2270" w:type="dxa"/>
            <w:vMerge/>
            <w:tcBorders>
              <w:top w:val="nil"/>
              <w:right w:val="single" w:sz="4" w:space="0" w:color="000000"/>
            </w:tcBorders>
            <w:shd w:val="clear" w:color="auto" w:fill="D1F3E7"/>
          </w:tcPr>
          <w:p>
            <w:pPr>
              <w:rPr>
                <w:sz w:val="2"/>
                <w:szCs w:val="2"/>
              </w:rPr>
            </w:pPr>
          </w:p>
        </w:tc>
        <w:tc>
          <w:tcPr>
            <w:tcW w:w="32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ind w:left="169" w:right="156"/>
              <w:rPr>
                <w:rFonts w:ascii="宋体" w:eastAsia="宋体" w:hint="eastAsia"/>
                <w:sz w:val="24"/>
              </w:rPr>
            </w:pPr>
            <w:r>
              <w:rPr>
                <w:rFonts w:ascii="Times New Roman" w:eastAsia="Times New Roman"/>
                <w:sz w:val="24"/>
              </w:rPr>
              <w:t>MT</w:t>
            </w:r>
            <w:r>
              <w:rPr>
                <w:rFonts w:ascii="宋体" w:eastAsia="宋体" w:hint="eastAsia"/>
                <w:sz w:val="24"/>
              </w:rPr>
              <w:t>(</w:t>
            </w:r>
            <w:r>
              <w:rPr>
                <w:sz w:val="24"/>
              </w:rPr>
              <w:t>人</w:t>
            </w:r>
            <w:r>
              <w:rPr>
                <w:rFonts w:ascii="宋体" w:eastAsia="宋体" w:hint="eastAsia"/>
                <w:sz w:val="24"/>
              </w:rPr>
              <w:t>)</w:t>
            </w: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ind w:left="533" w:right="517"/>
              <w:rPr>
                <w:rFonts w:ascii="Times New Roman" w:hAnsi="Times New Roman" w:eastAsia="Times New Roman"/>
                <w:sz w:val="24"/>
              </w:rPr>
            </w:pPr>
            <w:r>
              <w:rPr>
                <w:w w:val="120"/>
                <w:sz w:val="24"/>
              </w:rPr>
              <w:t>Ⅱ级 </w:t>
            </w:r>
            <w:r>
              <w:rPr>
                <w:rFonts w:ascii="Times New Roman" w:hAnsi="Times New Roman" w:eastAsia="Times New Roman"/>
                <w:w w:val="120"/>
                <w:sz w:val="24"/>
              </w:rPr>
              <w:t>3</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line="270" w:lineRule="exact"/>
              <w:ind w:left="533" w:right="512"/>
              <w:rPr>
                <w:rFonts w:ascii="Times New Roman" w:hAnsi="Times New Roman" w:eastAsia="Times New Roman"/>
                <w:sz w:val="24"/>
              </w:rPr>
            </w:pPr>
            <w:r>
              <w:rPr>
                <w:w w:val="120"/>
                <w:sz w:val="24"/>
              </w:rPr>
              <w:t>Ⅱ级 </w:t>
            </w:r>
            <w:r>
              <w:rPr>
                <w:rFonts w:ascii="Times New Roman" w:hAnsi="Times New Roman" w:eastAsia="Times New Roman"/>
                <w:w w:val="120"/>
                <w:sz w:val="24"/>
              </w:rPr>
              <w:t>2</w:t>
            </w:r>
          </w:p>
        </w:tc>
      </w:tr>
      <w:tr>
        <w:trPr>
          <w:trHeight w:val="289" w:hRule="atLeast"/>
        </w:trPr>
        <w:tc>
          <w:tcPr>
            <w:tcW w:w="2270" w:type="dxa"/>
            <w:vMerge/>
            <w:tcBorders>
              <w:top w:val="nil"/>
              <w:right w:val="single" w:sz="4" w:space="0" w:color="000000"/>
            </w:tcBorders>
            <w:shd w:val="clear" w:color="auto" w:fill="D1F3E7"/>
          </w:tcPr>
          <w:p>
            <w:pPr>
              <w:rPr>
                <w:sz w:val="2"/>
                <w:szCs w:val="2"/>
              </w:rPr>
            </w:pPr>
          </w:p>
        </w:tc>
        <w:tc>
          <w:tcPr>
            <w:tcW w:w="32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ind w:left="169" w:right="157"/>
              <w:rPr>
                <w:rFonts w:ascii="宋体" w:eastAsia="宋体" w:hint="eastAsia"/>
                <w:sz w:val="24"/>
              </w:rPr>
            </w:pPr>
            <w:r>
              <w:rPr>
                <w:rFonts w:ascii="Times New Roman" w:eastAsia="Times New Roman"/>
                <w:sz w:val="24"/>
              </w:rPr>
              <w:t>PT</w:t>
            </w:r>
            <w:r>
              <w:rPr>
                <w:rFonts w:ascii="宋体" w:eastAsia="宋体" w:hint="eastAsia"/>
                <w:sz w:val="24"/>
              </w:rPr>
              <w:t>(</w:t>
            </w:r>
            <w:r>
              <w:rPr>
                <w:sz w:val="24"/>
              </w:rPr>
              <w:t>人</w:t>
            </w:r>
            <w:r>
              <w:rPr>
                <w:rFonts w:ascii="宋体" w:eastAsia="宋体" w:hint="eastAsia"/>
                <w:sz w:val="24"/>
              </w:rPr>
              <w:t>)</w:t>
            </w:r>
          </w:p>
        </w:tc>
        <w:tc>
          <w:tcPr>
            <w:tcW w:w="1772"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ind w:left="533" w:right="517"/>
              <w:rPr>
                <w:rFonts w:ascii="Times New Roman" w:hAnsi="Times New Roman" w:eastAsia="Times New Roman"/>
                <w:sz w:val="24"/>
              </w:rPr>
            </w:pPr>
            <w:r>
              <w:rPr>
                <w:w w:val="120"/>
                <w:sz w:val="24"/>
              </w:rPr>
              <w:t>Ⅱ级 </w:t>
            </w:r>
            <w:r>
              <w:rPr>
                <w:rFonts w:ascii="Times New Roman" w:hAnsi="Times New Roman" w:eastAsia="Times New Roman"/>
                <w:w w:val="120"/>
                <w:sz w:val="24"/>
              </w:rPr>
              <w:t>3</w:t>
            </w:r>
          </w:p>
        </w:tc>
        <w:tc>
          <w:tcPr>
            <w:tcW w:w="1772" w:type="dxa"/>
            <w:tcBorders>
              <w:top w:val="single" w:sz="4" w:space="0" w:color="000000"/>
              <w:left w:val="single" w:sz="4" w:space="0" w:color="000000"/>
              <w:bottom w:val="single" w:sz="4" w:space="0" w:color="000000"/>
            </w:tcBorders>
            <w:shd w:val="clear" w:color="auto" w:fill="D1F3E7"/>
          </w:tcPr>
          <w:p>
            <w:pPr>
              <w:pStyle w:val="TableParagraph"/>
              <w:spacing w:line="270" w:lineRule="exact"/>
              <w:ind w:left="17"/>
              <w:rPr>
                <w:sz w:val="24"/>
              </w:rPr>
            </w:pPr>
            <w:r>
              <w:rPr>
                <w:sz w:val="24"/>
              </w:rPr>
              <w:t>—</w:t>
            </w:r>
          </w:p>
        </w:tc>
      </w:tr>
      <w:tr>
        <w:trPr>
          <w:trHeight w:val="294" w:hRule="atLeast"/>
        </w:trPr>
        <w:tc>
          <w:tcPr>
            <w:tcW w:w="2270" w:type="dxa"/>
            <w:vMerge/>
            <w:tcBorders>
              <w:top w:val="nil"/>
              <w:right w:val="single" w:sz="4" w:space="0" w:color="000000"/>
            </w:tcBorders>
            <w:shd w:val="clear" w:color="auto" w:fill="D1F3E7"/>
          </w:tcPr>
          <w:p>
            <w:pPr>
              <w:rPr>
                <w:sz w:val="2"/>
                <w:szCs w:val="2"/>
              </w:rPr>
            </w:pPr>
          </w:p>
        </w:tc>
        <w:tc>
          <w:tcPr>
            <w:tcW w:w="3256" w:type="dxa"/>
            <w:tcBorders>
              <w:top w:val="single" w:sz="4" w:space="0" w:color="000000"/>
              <w:left w:val="single" w:sz="4" w:space="0" w:color="000000"/>
              <w:right w:val="single" w:sz="4" w:space="0" w:color="000000"/>
            </w:tcBorders>
            <w:shd w:val="clear" w:color="auto" w:fill="D1F3E7"/>
          </w:tcPr>
          <w:p>
            <w:pPr>
              <w:pStyle w:val="TableParagraph"/>
              <w:spacing w:line="274" w:lineRule="exact"/>
              <w:ind w:left="169" w:right="156"/>
              <w:rPr>
                <w:rFonts w:ascii="宋体" w:eastAsia="宋体" w:hint="eastAsia"/>
                <w:sz w:val="24"/>
              </w:rPr>
            </w:pPr>
            <w:r>
              <w:rPr>
                <w:sz w:val="24"/>
              </w:rPr>
              <w:t>总数</w:t>
            </w:r>
            <w:r>
              <w:rPr>
                <w:rFonts w:ascii="宋体" w:eastAsia="宋体" w:hint="eastAsia"/>
                <w:sz w:val="24"/>
              </w:rPr>
              <w:t>(</w:t>
            </w:r>
            <w:r>
              <w:rPr>
                <w:sz w:val="24"/>
              </w:rPr>
              <w:t>人项</w:t>
            </w:r>
            <w:r>
              <w:rPr>
                <w:rFonts w:ascii="宋体" w:eastAsia="宋体" w:hint="eastAsia"/>
                <w:sz w:val="24"/>
              </w:rPr>
              <w:t>)</w:t>
            </w:r>
          </w:p>
        </w:tc>
        <w:tc>
          <w:tcPr>
            <w:tcW w:w="1772" w:type="dxa"/>
            <w:tcBorders>
              <w:top w:val="single" w:sz="4" w:space="0" w:color="000000"/>
              <w:left w:val="single" w:sz="4" w:space="0" w:color="000000"/>
              <w:right w:val="single" w:sz="4" w:space="0" w:color="000000"/>
            </w:tcBorders>
            <w:shd w:val="clear" w:color="auto" w:fill="D1F3E7"/>
          </w:tcPr>
          <w:p>
            <w:pPr>
              <w:pStyle w:val="TableParagraph"/>
              <w:spacing w:line="262" w:lineRule="exact" w:before="12"/>
              <w:ind w:left="533" w:right="511"/>
              <w:rPr>
                <w:rFonts w:ascii="Times New Roman"/>
                <w:sz w:val="24"/>
              </w:rPr>
            </w:pPr>
            <w:r>
              <w:rPr>
                <w:rFonts w:ascii="Times New Roman"/>
                <w:sz w:val="24"/>
              </w:rPr>
              <w:t>26</w:t>
            </w:r>
          </w:p>
        </w:tc>
        <w:tc>
          <w:tcPr>
            <w:tcW w:w="1772" w:type="dxa"/>
            <w:tcBorders>
              <w:top w:val="single" w:sz="4" w:space="0" w:color="000000"/>
              <w:left w:val="single" w:sz="4" w:space="0" w:color="000000"/>
            </w:tcBorders>
            <w:shd w:val="clear" w:color="auto" w:fill="D1F3E7"/>
          </w:tcPr>
          <w:p>
            <w:pPr>
              <w:pStyle w:val="TableParagraph"/>
              <w:spacing w:line="262" w:lineRule="exact" w:before="12"/>
              <w:ind w:left="533" w:right="508"/>
              <w:rPr>
                <w:rFonts w:ascii="Times New Roman"/>
                <w:sz w:val="24"/>
              </w:rPr>
            </w:pPr>
            <w:r>
              <w:rPr>
                <w:rFonts w:ascii="Times New Roman"/>
                <w:sz w:val="24"/>
              </w:rPr>
              <w:t>10</w:t>
            </w:r>
          </w:p>
        </w:tc>
      </w:tr>
    </w:tbl>
    <w:p>
      <w:pPr>
        <w:spacing w:before="0"/>
        <w:ind w:left="0" w:right="1118" w:firstLine="0"/>
        <w:jc w:val="center"/>
        <w:rPr>
          <w:sz w:val="21"/>
        </w:rPr>
      </w:pPr>
      <w:r>
        <w:rPr/>
        <w:pict>
          <v:line style="position:absolute;mso-position-horizontal-relative:page;mso-position-vertical-relative:paragraph;z-index:8200" from="69.419998pt,20.488663pt" to="519.299998pt,20.488663pt" stroked="true" strokeweight="6pt" strokecolor="#d1f3e7">
            <v:stroke dashstyle="solid"/>
            <w10:wrap type="none"/>
          </v:line>
        </w:pict>
      </w:r>
      <w:r>
        <w:rPr>
          <w:sz w:val="21"/>
        </w:rPr>
        <w:t>注 </w:t>
      </w:r>
      <w:r>
        <w:rPr>
          <w:rFonts w:ascii="Times New Roman" w:eastAsia="Times New Roman"/>
          <w:sz w:val="21"/>
        </w:rPr>
        <w:t>E-6</w:t>
      </w:r>
      <w:r>
        <w:rPr>
          <w:sz w:val="21"/>
        </w:rPr>
        <w:t>：钢管焊接合格项目的试件位置代号按照《特种设备焊接操作人员考核细则》。</w:t>
      </w:r>
    </w:p>
    <w:p>
      <w:pPr>
        <w:pStyle w:val="BodyText"/>
        <w:spacing w:before="12"/>
        <w:ind w:left="0"/>
        <w:rPr>
          <w:sz w:val="10"/>
        </w:rPr>
      </w:pPr>
    </w:p>
    <w:p>
      <w:pPr>
        <w:pStyle w:val="BodyText"/>
        <w:tabs>
          <w:tab w:pos="3535" w:val="left" w:leader="none"/>
        </w:tabs>
        <w:spacing w:line="445" w:lineRule="exact" w:after="27"/>
        <w:ind w:left="2486"/>
      </w:pPr>
      <w:r>
        <w:rPr/>
        <w:pict>
          <v:shape style="position:absolute;margin-left:111.727043pt;margin-top:79.551933pt;width:379.1pt;height:37.950pt;mso-position-horizontal-relative:page;mso-position-vertical-relative:paragraph;z-index:-267112;rotation:315" type="#_x0000_t136" fillcolor="#ffffff" stroked="f">
            <o:extrusion v:ext="view" autorotationcenter="t"/>
            <v:textpath style="font-family:&amp;quot;黑体&amp;quot;;font-size:38pt;v-text-kern:t;mso-text-shadow:auto" string="国家市场监督管理总局"/>
            <v:fill opacity="42405f"/>
            <w10:wrap type="none"/>
          </v:shape>
        </w:pict>
      </w:r>
      <w:r>
        <w:rPr/>
        <w:t>表</w:t>
      </w:r>
      <w:r>
        <w:rPr>
          <w:spacing w:val="2"/>
        </w:rPr>
        <w:t> </w:t>
      </w:r>
      <w:r>
        <w:rPr>
          <w:rFonts w:ascii="Times New Roman" w:eastAsia="Times New Roman"/>
          <w:spacing w:val="2"/>
        </w:rPr>
        <w:t>E-10</w:t>
        <w:tab/>
      </w:r>
      <w:r>
        <w:rPr>
          <w:spacing w:val="8"/>
        </w:rPr>
        <w:t>长输管道安装单位设备设施要求</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40"/>
        <w:gridCol w:w="2766"/>
        <w:gridCol w:w="2766"/>
      </w:tblGrid>
      <w:tr>
        <w:trPr>
          <w:trHeight w:val="312" w:hRule="atLeast"/>
        </w:trPr>
        <w:tc>
          <w:tcPr>
            <w:tcW w:w="3540" w:type="dxa"/>
            <w:vMerge w:val="restart"/>
            <w:tcBorders>
              <w:bottom w:val="single" w:sz="4" w:space="0" w:color="000000"/>
              <w:right w:val="single" w:sz="4" w:space="0" w:color="000000"/>
            </w:tcBorders>
            <w:shd w:val="clear" w:color="auto" w:fill="D1F3E7"/>
          </w:tcPr>
          <w:p>
            <w:pPr>
              <w:pStyle w:val="TableParagraph"/>
              <w:spacing w:before="247"/>
              <w:ind w:left="1080"/>
              <w:jc w:val="left"/>
              <w:rPr>
                <w:sz w:val="24"/>
              </w:rPr>
            </w:pPr>
            <w:r>
              <w:rPr>
                <w:sz w:val="24"/>
              </w:rPr>
              <w:t>设 备 设 施</w:t>
            </w:r>
          </w:p>
        </w:tc>
        <w:tc>
          <w:tcPr>
            <w:tcW w:w="5532" w:type="dxa"/>
            <w:gridSpan w:val="2"/>
            <w:tcBorders>
              <w:left w:val="single" w:sz="4" w:space="0" w:color="000000"/>
              <w:bottom w:val="single" w:sz="4" w:space="0" w:color="000000"/>
            </w:tcBorders>
            <w:shd w:val="clear" w:color="auto" w:fill="D1F3E7"/>
          </w:tcPr>
          <w:p>
            <w:pPr>
              <w:pStyle w:val="TableParagraph"/>
              <w:spacing w:line="293" w:lineRule="exact"/>
              <w:ind w:left="2065" w:right="2051"/>
              <w:rPr>
                <w:sz w:val="24"/>
              </w:rPr>
            </w:pPr>
            <w:r>
              <w:rPr>
                <w:sz w:val="24"/>
              </w:rPr>
              <w:t>许  可  级  别</w:t>
            </w:r>
          </w:p>
        </w:tc>
      </w:tr>
      <w:tr>
        <w:trPr>
          <w:trHeight w:val="311" w:hRule="atLeast"/>
        </w:trPr>
        <w:tc>
          <w:tcPr>
            <w:tcW w:w="3540" w:type="dxa"/>
            <w:vMerge/>
            <w:tcBorders>
              <w:top w:val="nil"/>
              <w:bottom w:val="single" w:sz="4" w:space="0" w:color="000000"/>
              <w:right w:val="single" w:sz="4" w:space="0" w:color="000000"/>
            </w:tcBorders>
            <w:shd w:val="clear" w:color="auto" w:fill="D1F3E7"/>
          </w:tcPr>
          <w:p>
            <w:pPr>
              <w:rPr>
                <w:sz w:val="2"/>
                <w:szCs w:val="2"/>
              </w:rPr>
            </w:pP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before="21"/>
              <w:ind w:left="112" w:right="93"/>
              <w:rPr>
                <w:rFonts w:ascii="Times New Roman"/>
                <w:sz w:val="24"/>
              </w:rPr>
            </w:pPr>
            <w:r>
              <w:rPr>
                <w:rFonts w:ascii="Times New Roman"/>
                <w:sz w:val="24"/>
              </w:rPr>
              <w:t>GA1</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70" w:lineRule="exact" w:before="21"/>
              <w:ind w:left="821" w:right="796"/>
              <w:rPr>
                <w:rFonts w:ascii="Times New Roman"/>
                <w:sz w:val="24"/>
              </w:rPr>
            </w:pPr>
            <w:r>
              <w:rPr>
                <w:rFonts w:ascii="Times New Roman"/>
                <w:sz w:val="24"/>
              </w:rPr>
              <w:t>GA2</w:t>
            </w:r>
          </w:p>
        </w:tc>
      </w:tr>
      <w:tr>
        <w:trPr>
          <w:trHeight w:val="312" w:hRule="atLeast"/>
        </w:trPr>
        <w:tc>
          <w:tcPr>
            <w:tcW w:w="3540" w:type="dxa"/>
            <w:vMerge/>
            <w:tcBorders>
              <w:top w:val="nil"/>
              <w:bottom w:val="single" w:sz="4" w:space="0" w:color="000000"/>
              <w:right w:val="single" w:sz="4" w:space="0" w:color="000000"/>
            </w:tcBorders>
            <w:shd w:val="clear" w:color="auto" w:fill="D1F3E7"/>
          </w:tcPr>
          <w:p>
            <w:pPr>
              <w:rPr>
                <w:sz w:val="2"/>
                <w:szCs w:val="2"/>
              </w:rPr>
            </w:pPr>
          </w:p>
        </w:tc>
        <w:tc>
          <w:tcPr>
            <w:tcW w:w="5532" w:type="dxa"/>
            <w:gridSpan w:val="2"/>
            <w:tcBorders>
              <w:top w:val="single" w:sz="4" w:space="0" w:color="000000"/>
              <w:left w:val="single" w:sz="4" w:space="0" w:color="000000"/>
              <w:bottom w:val="single" w:sz="4" w:space="0" w:color="000000"/>
            </w:tcBorders>
            <w:shd w:val="clear" w:color="auto" w:fill="D1F3E7"/>
          </w:tcPr>
          <w:p>
            <w:pPr>
              <w:pStyle w:val="TableParagraph"/>
              <w:spacing w:line="293" w:lineRule="exact"/>
              <w:ind w:left="1778"/>
              <w:jc w:val="left"/>
              <w:rPr>
                <w:rFonts w:ascii="宋体" w:eastAsia="宋体" w:hint="eastAsia"/>
                <w:sz w:val="24"/>
              </w:rPr>
            </w:pPr>
            <w:r>
              <w:rPr>
                <w:sz w:val="24"/>
              </w:rPr>
              <w:t>设备数量</w:t>
            </w:r>
            <w:r>
              <w:rPr>
                <w:rFonts w:ascii="宋体" w:eastAsia="宋体" w:hint="eastAsia"/>
                <w:sz w:val="24"/>
              </w:rPr>
              <w:t>(</w:t>
            </w:r>
            <w:r>
              <w:rPr>
                <w:sz w:val="24"/>
              </w:rPr>
              <w:t>台或套</w:t>
            </w:r>
            <w:r>
              <w:rPr>
                <w:rFonts w:ascii="宋体" w:eastAsia="宋体" w:hint="eastAsia"/>
                <w:sz w:val="24"/>
              </w:rPr>
              <w:t>)</w:t>
            </w:r>
          </w:p>
        </w:tc>
      </w:tr>
      <w:tr>
        <w:trPr>
          <w:trHeight w:val="311"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2" w:lineRule="exact"/>
              <w:ind w:left="302" w:right="295"/>
              <w:rPr>
                <w:sz w:val="24"/>
              </w:rPr>
            </w:pPr>
            <w:r>
              <w:rPr>
                <w:sz w:val="24"/>
              </w:rPr>
              <w:t>自动焊机</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before="21"/>
              <w:ind w:left="112" w:right="93"/>
              <w:rPr>
                <w:rFonts w:ascii="Times New Roman"/>
                <w:sz w:val="24"/>
              </w:rPr>
            </w:pPr>
            <w:r>
              <w:rPr>
                <w:rFonts w:ascii="Times New Roman"/>
                <w:sz w:val="24"/>
              </w:rPr>
              <w:t>40</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92" w:lineRule="exact"/>
              <w:ind w:left="15"/>
              <w:rPr>
                <w:sz w:val="24"/>
              </w:rPr>
            </w:pPr>
            <w:r>
              <w:rPr>
                <w:sz w:val="24"/>
              </w:rPr>
              <w:t>—</w:t>
            </w:r>
          </w:p>
        </w:tc>
      </w:tr>
      <w:tr>
        <w:trPr>
          <w:trHeight w:val="311"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2" w:lineRule="exact"/>
              <w:ind w:left="307" w:right="293"/>
              <w:rPr>
                <w:sz w:val="24"/>
              </w:rPr>
            </w:pPr>
            <w:r>
              <w:rPr>
                <w:sz w:val="24"/>
              </w:rPr>
              <w:t>半自动焊机</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before="21"/>
              <w:ind w:left="112" w:right="94"/>
              <w:rPr>
                <w:rFonts w:ascii="Times New Roman"/>
                <w:sz w:val="24"/>
              </w:rPr>
            </w:pPr>
            <w:r>
              <w:rPr>
                <w:rFonts w:ascii="Times New Roman"/>
                <w:sz w:val="24"/>
              </w:rPr>
              <w:t>40</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70" w:lineRule="exact" w:before="21"/>
              <w:ind w:left="19"/>
              <w:rPr>
                <w:rFonts w:ascii="Times New Roman"/>
                <w:sz w:val="24"/>
              </w:rPr>
            </w:pPr>
            <w:r>
              <w:rPr>
                <w:rFonts w:ascii="Times New Roman"/>
                <w:sz w:val="24"/>
              </w:rPr>
              <w:t>2</w:t>
            </w:r>
          </w:p>
        </w:tc>
      </w:tr>
      <w:tr>
        <w:trPr>
          <w:trHeight w:val="312"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3" w:lineRule="exact"/>
              <w:ind w:left="307" w:right="293"/>
              <w:rPr>
                <w:sz w:val="24"/>
              </w:rPr>
            </w:pPr>
            <w:r>
              <w:rPr>
                <w:sz w:val="24"/>
              </w:rPr>
              <w:t>其他各类焊接设备</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93" w:lineRule="exact"/>
              <w:ind w:left="112" w:right="104"/>
              <w:rPr>
                <w:rFonts w:ascii="宋体" w:eastAsia="宋体" w:hint="eastAsia"/>
                <w:sz w:val="24"/>
              </w:rPr>
            </w:pPr>
            <w:r>
              <w:rPr>
                <w:rFonts w:ascii="Times New Roman" w:eastAsia="Times New Roman"/>
                <w:sz w:val="24"/>
              </w:rPr>
              <w:t>20</w:t>
            </w:r>
            <w:r>
              <w:rPr>
                <w:rFonts w:ascii="宋体" w:eastAsia="宋体" w:hint="eastAsia"/>
                <w:sz w:val="24"/>
              </w:rPr>
              <w:t>(</w:t>
            </w:r>
            <w:r>
              <w:rPr>
                <w:sz w:val="24"/>
              </w:rPr>
              <w:t>含内焊机 </w:t>
            </w:r>
            <w:r>
              <w:rPr>
                <w:rFonts w:ascii="Times New Roman" w:eastAsia="Times New Roman"/>
                <w:sz w:val="24"/>
              </w:rPr>
              <w:t>4 </w:t>
            </w:r>
            <w:r>
              <w:rPr>
                <w:sz w:val="24"/>
              </w:rPr>
              <w:t>台</w:t>
            </w:r>
            <w:r>
              <w:rPr>
                <w:rFonts w:ascii="宋体" w:eastAsia="宋体" w:hint="eastAsia"/>
                <w:sz w:val="24"/>
              </w:rPr>
              <w:t>)</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70" w:lineRule="exact" w:before="23"/>
              <w:ind w:left="821" w:right="797"/>
              <w:rPr>
                <w:rFonts w:ascii="Times New Roman"/>
                <w:sz w:val="24"/>
              </w:rPr>
            </w:pPr>
            <w:r>
              <w:rPr>
                <w:rFonts w:ascii="Times New Roman"/>
                <w:sz w:val="24"/>
              </w:rPr>
              <w:t>20</w:t>
            </w:r>
          </w:p>
        </w:tc>
      </w:tr>
      <w:tr>
        <w:trPr>
          <w:trHeight w:val="311"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2" w:lineRule="exact"/>
              <w:ind w:left="307" w:right="294"/>
              <w:rPr>
                <w:sz w:val="24"/>
              </w:rPr>
            </w:pPr>
            <w:r>
              <w:rPr>
                <w:sz w:val="24"/>
              </w:rPr>
              <w:t>焊条烘干设备</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before="21"/>
              <w:ind w:left="112" w:right="94"/>
              <w:rPr>
                <w:rFonts w:ascii="Times New Roman"/>
                <w:sz w:val="24"/>
              </w:rPr>
            </w:pPr>
            <w:r>
              <w:rPr>
                <w:rFonts w:ascii="Times New Roman"/>
                <w:sz w:val="24"/>
              </w:rPr>
              <w:t>10</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70" w:lineRule="exact" w:before="21"/>
              <w:ind w:left="20"/>
              <w:rPr>
                <w:rFonts w:ascii="Times New Roman"/>
                <w:sz w:val="24"/>
              </w:rPr>
            </w:pPr>
            <w:r>
              <w:rPr>
                <w:rFonts w:ascii="Times New Roman"/>
                <w:sz w:val="24"/>
              </w:rPr>
              <w:t>4</w:t>
            </w:r>
          </w:p>
        </w:tc>
      </w:tr>
      <w:tr>
        <w:trPr>
          <w:trHeight w:val="311"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2" w:lineRule="exact"/>
              <w:ind w:left="297" w:right="295"/>
              <w:rPr>
                <w:rFonts w:ascii="宋体" w:eastAsia="宋体" w:hint="eastAsia"/>
                <w:sz w:val="24"/>
              </w:rPr>
            </w:pPr>
            <w:r>
              <w:rPr>
                <w:sz w:val="24"/>
              </w:rPr>
              <w:t>吊管设备</w:t>
            </w:r>
            <w:r>
              <w:rPr>
                <w:rFonts w:ascii="宋体" w:eastAsia="宋体" w:hint="eastAsia"/>
                <w:sz w:val="24"/>
              </w:rPr>
              <w:t>(</w:t>
            </w:r>
            <w:r>
              <w:rPr>
                <w:sz w:val="24"/>
              </w:rPr>
              <w:t>起重机</w:t>
            </w:r>
            <w:r>
              <w:rPr>
                <w:rFonts w:ascii="宋体" w:eastAsia="宋体" w:hint="eastAsia"/>
                <w:sz w:val="24"/>
              </w:rPr>
              <w:t>)</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92" w:lineRule="exact"/>
              <w:ind w:left="112" w:right="104"/>
              <w:rPr>
                <w:rFonts w:ascii="宋体" w:eastAsia="宋体" w:hint="eastAsia"/>
                <w:sz w:val="24"/>
              </w:rPr>
            </w:pPr>
            <w:r>
              <w:rPr>
                <w:rFonts w:ascii="Times New Roman" w:eastAsia="Times New Roman"/>
                <w:sz w:val="24"/>
              </w:rPr>
              <w:t>20</w:t>
            </w:r>
            <w:r>
              <w:rPr>
                <w:rFonts w:ascii="宋体" w:eastAsia="宋体" w:hint="eastAsia"/>
                <w:sz w:val="24"/>
              </w:rPr>
              <w:t>(</w:t>
            </w:r>
            <w:r>
              <w:rPr>
                <w:rFonts w:ascii="Times New Roman" w:eastAsia="Times New Roman"/>
                <w:sz w:val="24"/>
              </w:rPr>
              <w:t>40t</w:t>
            </w:r>
            <w:r>
              <w:rPr>
                <w:sz w:val="24"/>
              </w:rPr>
              <w:t>，</w:t>
            </w:r>
            <w:r>
              <w:rPr>
                <w:rFonts w:ascii="Times New Roman" w:eastAsia="Times New Roman"/>
                <w:sz w:val="24"/>
              </w:rPr>
              <w:t>5 </w:t>
            </w:r>
            <w:r>
              <w:rPr>
                <w:sz w:val="24"/>
              </w:rPr>
              <w:t>台</w:t>
            </w:r>
            <w:r>
              <w:rPr>
                <w:rFonts w:ascii="宋体" w:eastAsia="宋体" w:hint="eastAsia"/>
                <w:sz w:val="24"/>
              </w:rPr>
              <w:t>)</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86" w:lineRule="exact" w:before="5"/>
              <w:ind w:left="821" w:right="809"/>
              <w:rPr>
                <w:rFonts w:ascii="宋体"/>
                <w:sz w:val="24"/>
              </w:rPr>
            </w:pPr>
            <w:r>
              <w:rPr>
                <w:rFonts w:ascii="Times New Roman"/>
                <w:sz w:val="24"/>
              </w:rPr>
              <w:t>4</w:t>
            </w:r>
            <w:r>
              <w:rPr>
                <w:rFonts w:ascii="宋体"/>
                <w:sz w:val="24"/>
              </w:rPr>
              <w:t>(</w:t>
            </w:r>
            <w:r>
              <w:rPr>
                <w:rFonts w:ascii="Times New Roman"/>
                <w:sz w:val="24"/>
              </w:rPr>
              <w:t>8t</w:t>
            </w:r>
            <w:r>
              <w:rPr>
                <w:rFonts w:ascii="宋体"/>
                <w:sz w:val="24"/>
              </w:rPr>
              <w:t>)</w:t>
            </w:r>
          </w:p>
        </w:tc>
      </w:tr>
      <w:tr>
        <w:trPr>
          <w:trHeight w:val="600"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before="69"/>
              <w:ind w:left="307" w:right="294"/>
              <w:rPr>
                <w:sz w:val="24"/>
              </w:rPr>
            </w:pPr>
            <w:r>
              <w:rPr>
                <w:sz w:val="24"/>
              </w:rPr>
              <w:t>液压试验装置</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95" w:lineRule="exact"/>
              <w:ind w:left="112" w:right="93"/>
              <w:rPr>
                <w:sz w:val="24"/>
              </w:rPr>
            </w:pPr>
            <w:r>
              <w:rPr>
                <w:rFonts w:ascii="Times New Roman" w:eastAsia="Times New Roman"/>
                <w:sz w:val="24"/>
              </w:rPr>
              <w:t>10</w:t>
            </w:r>
            <w:r>
              <w:rPr>
                <w:rFonts w:ascii="宋体" w:eastAsia="宋体" w:hint="eastAsia"/>
                <w:sz w:val="24"/>
              </w:rPr>
              <w:t>(</w:t>
            </w:r>
            <w:r>
              <w:rPr>
                <w:sz w:val="24"/>
              </w:rPr>
              <w:t>电或者内燃机动力</w:t>
            </w:r>
          </w:p>
          <w:p>
            <w:pPr>
              <w:pStyle w:val="TableParagraph"/>
              <w:spacing w:line="286" w:lineRule="exact"/>
              <w:ind w:left="112" w:right="104"/>
              <w:rPr>
                <w:rFonts w:ascii="宋体" w:eastAsia="宋体" w:hint="eastAsia"/>
                <w:sz w:val="24"/>
              </w:rPr>
            </w:pPr>
            <w:r>
              <w:rPr>
                <w:sz w:val="24"/>
              </w:rPr>
              <w:t>液压设备</w:t>
            </w:r>
            <w:r>
              <w:rPr>
                <w:rFonts w:ascii="宋体" w:eastAsia="宋体" w:hint="eastAsia"/>
                <w:sz w:val="24"/>
              </w:rPr>
              <w:t>)</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before="167"/>
              <w:ind w:left="20"/>
              <w:rPr>
                <w:rFonts w:ascii="Times New Roman"/>
                <w:sz w:val="24"/>
              </w:rPr>
            </w:pPr>
            <w:r>
              <w:rPr>
                <w:rFonts w:ascii="Times New Roman"/>
                <w:sz w:val="24"/>
              </w:rPr>
              <w:t>4</w:t>
            </w:r>
          </w:p>
        </w:tc>
      </w:tr>
      <w:tr>
        <w:trPr>
          <w:trHeight w:val="311"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2" w:lineRule="exact"/>
              <w:ind w:left="307" w:right="293"/>
              <w:rPr>
                <w:sz w:val="24"/>
              </w:rPr>
            </w:pPr>
            <w:r>
              <w:rPr>
                <w:sz w:val="24"/>
              </w:rPr>
              <w:t>管口加工</w:t>
            </w:r>
            <w:r>
              <w:rPr>
                <w:rFonts w:ascii="宋体" w:eastAsia="宋体" w:hint="eastAsia"/>
                <w:sz w:val="24"/>
              </w:rPr>
              <w:t>(</w:t>
            </w:r>
            <w:r>
              <w:rPr>
                <w:sz w:val="24"/>
              </w:rPr>
              <w:t>切管</w:t>
            </w:r>
            <w:r>
              <w:rPr>
                <w:rFonts w:ascii="宋体" w:eastAsia="宋体" w:hint="eastAsia"/>
                <w:sz w:val="24"/>
              </w:rPr>
              <w:t>)</w:t>
            </w:r>
            <w:r>
              <w:rPr>
                <w:sz w:val="24"/>
              </w:rPr>
              <w:t>、修理设备</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before="21"/>
              <w:ind w:left="112" w:right="94"/>
              <w:rPr>
                <w:rFonts w:ascii="Times New Roman"/>
                <w:sz w:val="24"/>
              </w:rPr>
            </w:pPr>
            <w:r>
              <w:rPr>
                <w:rFonts w:ascii="Times New Roman"/>
                <w:sz w:val="24"/>
              </w:rPr>
              <w:t>16</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70" w:lineRule="exact" w:before="21"/>
              <w:ind w:left="20"/>
              <w:rPr>
                <w:rFonts w:ascii="Times New Roman"/>
                <w:sz w:val="24"/>
              </w:rPr>
            </w:pPr>
            <w:r>
              <w:rPr>
                <w:rFonts w:ascii="Times New Roman"/>
                <w:sz w:val="24"/>
              </w:rPr>
              <w:t>4</w:t>
            </w:r>
          </w:p>
        </w:tc>
      </w:tr>
      <w:tr>
        <w:trPr>
          <w:trHeight w:val="311"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2" w:lineRule="exact"/>
              <w:ind w:left="307" w:right="294"/>
              <w:rPr>
                <w:sz w:val="24"/>
              </w:rPr>
            </w:pPr>
            <w:r>
              <w:rPr>
                <w:sz w:val="24"/>
              </w:rPr>
              <w:t>弯管机</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86" w:lineRule="exact" w:before="5"/>
              <w:ind w:left="112" w:right="98"/>
              <w:rPr>
                <w:rFonts w:ascii="宋体"/>
                <w:sz w:val="24"/>
              </w:rPr>
            </w:pPr>
            <w:r>
              <w:rPr>
                <w:rFonts w:ascii="Times New Roman"/>
                <w:sz w:val="24"/>
              </w:rPr>
              <w:t>2</w:t>
            </w:r>
            <w:r>
              <w:rPr>
                <w:rFonts w:ascii="宋体"/>
                <w:sz w:val="24"/>
              </w:rPr>
              <w:t>(</w:t>
            </w:r>
            <w:r>
              <w:rPr>
                <w:rFonts w:ascii="Times New Roman"/>
                <w:sz w:val="24"/>
              </w:rPr>
              <w:t>DN800</w:t>
            </w:r>
            <w:r>
              <w:rPr>
                <w:rFonts w:ascii="宋体"/>
                <w:sz w:val="24"/>
              </w:rPr>
              <w:t>)</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92" w:lineRule="exact"/>
              <w:ind w:left="15"/>
              <w:rPr>
                <w:sz w:val="24"/>
              </w:rPr>
            </w:pPr>
            <w:r>
              <w:rPr>
                <w:sz w:val="24"/>
              </w:rPr>
              <w:t>—</w:t>
            </w:r>
          </w:p>
        </w:tc>
      </w:tr>
      <w:tr>
        <w:trPr>
          <w:trHeight w:val="312"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3" w:lineRule="exact"/>
              <w:ind w:left="307" w:right="294"/>
              <w:rPr>
                <w:sz w:val="24"/>
              </w:rPr>
            </w:pPr>
            <w:r>
              <w:rPr>
                <w:sz w:val="24"/>
              </w:rPr>
              <w:t>管道内对口设备</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93" w:lineRule="exact"/>
              <w:ind w:left="112" w:right="104"/>
              <w:rPr>
                <w:rFonts w:ascii="宋体" w:eastAsia="宋体" w:hint="eastAsia"/>
                <w:sz w:val="24"/>
              </w:rPr>
            </w:pPr>
            <w:r>
              <w:rPr>
                <w:rFonts w:ascii="Times New Roman" w:eastAsia="Times New Roman"/>
                <w:sz w:val="24"/>
              </w:rPr>
              <w:t>16</w:t>
            </w:r>
            <w:r>
              <w:rPr>
                <w:rFonts w:ascii="宋体" w:eastAsia="宋体" w:hint="eastAsia"/>
                <w:sz w:val="24"/>
              </w:rPr>
              <w:t>(</w:t>
            </w:r>
            <w:r>
              <w:rPr>
                <w:rFonts w:ascii="Times New Roman" w:eastAsia="Times New Roman"/>
                <w:sz w:val="24"/>
              </w:rPr>
              <w:t>DN500 4 </w:t>
            </w:r>
            <w:r>
              <w:rPr>
                <w:sz w:val="24"/>
              </w:rPr>
              <w:t>个规格</w:t>
            </w:r>
            <w:r>
              <w:rPr>
                <w:rFonts w:ascii="宋体" w:eastAsia="宋体" w:hint="eastAsia"/>
                <w:sz w:val="24"/>
              </w:rPr>
              <w:t>)</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70" w:lineRule="exact" w:before="23"/>
              <w:ind w:left="20"/>
              <w:rPr>
                <w:rFonts w:ascii="Times New Roman"/>
                <w:sz w:val="24"/>
              </w:rPr>
            </w:pPr>
            <w:r>
              <w:rPr>
                <w:rFonts w:ascii="Times New Roman"/>
                <w:sz w:val="24"/>
              </w:rPr>
              <w:t>4</w:t>
            </w:r>
          </w:p>
        </w:tc>
      </w:tr>
      <w:tr>
        <w:trPr>
          <w:trHeight w:val="311"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2" w:lineRule="exact"/>
              <w:ind w:left="307" w:right="293"/>
              <w:rPr>
                <w:sz w:val="24"/>
              </w:rPr>
            </w:pPr>
            <w:r>
              <w:rPr>
                <w:sz w:val="24"/>
              </w:rPr>
              <w:t>管道真空干燥设备</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before="21"/>
              <w:ind w:right="1"/>
              <w:rPr>
                <w:rFonts w:ascii="Times New Roman"/>
                <w:sz w:val="24"/>
              </w:rPr>
            </w:pPr>
            <w:r>
              <w:rPr>
                <w:rFonts w:ascii="Times New Roman"/>
                <w:sz w:val="24"/>
              </w:rPr>
              <w:t>2</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92" w:lineRule="exact"/>
              <w:ind w:left="821" w:right="809"/>
              <w:rPr>
                <w:rFonts w:ascii="宋体" w:eastAsia="宋体" w:hint="eastAsia"/>
                <w:sz w:val="24"/>
              </w:rPr>
            </w:pPr>
            <w:r>
              <w:rPr>
                <w:rFonts w:ascii="Times New Roman" w:eastAsia="Times New Roman"/>
                <w:sz w:val="24"/>
              </w:rPr>
              <w:t>1</w:t>
            </w:r>
            <w:r>
              <w:rPr>
                <w:rFonts w:ascii="宋体" w:eastAsia="宋体" w:hint="eastAsia"/>
                <w:sz w:val="24"/>
              </w:rPr>
              <w:t>(</w:t>
            </w:r>
            <w:r>
              <w:rPr>
                <w:sz w:val="24"/>
              </w:rPr>
              <w:t>可租赁</w:t>
            </w:r>
            <w:r>
              <w:rPr>
                <w:rFonts w:ascii="宋体" w:eastAsia="宋体" w:hint="eastAsia"/>
                <w:sz w:val="24"/>
              </w:rPr>
              <w:t>)</w:t>
            </w:r>
          </w:p>
        </w:tc>
      </w:tr>
      <w:tr>
        <w:trPr>
          <w:trHeight w:val="311"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2" w:lineRule="exact"/>
              <w:ind w:left="307" w:right="294"/>
              <w:rPr>
                <w:sz w:val="24"/>
              </w:rPr>
            </w:pPr>
            <w:r>
              <w:rPr>
                <w:sz w:val="24"/>
              </w:rPr>
              <w:t>制氮设备</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before="21"/>
              <w:ind w:right="1"/>
              <w:rPr>
                <w:rFonts w:ascii="Times New Roman"/>
                <w:sz w:val="24"/>
              </w:rPr>
            </w:pPr>
            <w:r>
              <w:rPr>
                <w:rFonts w:ascii="Times New Roman"/>
                <w:sz w:val="24"/>
              </w:rPr>
              <w:t>2</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92" w:lineRule="exact"/>
              <w:ind w:left="821" w:right="809"/>
              <w:rPr>
                <w:rFonts w:ascii="宋体" w:eastAsia="宋体" w:hint="eastAsia"/>
                <w:sz w:val="24"/>
              </w:rPr>
            </w:pPr>
            <w:r>
              <w:rPr>
                <w:rFonts w:ascii="Times New Roman" w:eastAsia="Times New Roman"/>
                <w:sz w:val="24"/>
              </w:rPr>
              <w:t>1</w:t>
            </w:r>
            <w:r>
              <w:rPr>
                <w:rFonts w:ascii="宋体" w:eastAsia="宋体" w:hint="eastAsia"/>
                <w:sz w:val="24"/>
              </w:rPr>
              <w:t>(</w:t>
            </w:r>
            <w:r>
              <w:rPr>
                <w:sz w:val="24"/>
              </w:rPr>
              <w:t>可租赁</w:t>
            </w:r>
            <w:r>
              <w:rPr>
                <w:rFonts w:ascii="宋体" w:eastAsia="宋体" w:hint="eastAsia"/>
                <w:sz w:val="24"/>
              </w:rPr>
              <w:t>)</w:t>
            </w:r>
          </w:p>
        </w:tc>
      </w:tr>
      <w:tr>
        <w:trPr>
          <w:trHeight w:val="312"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3" w:lineRule="exact"/>
              <w:ind w:left="299" w:right="295"/>
              <w:rPr>
                <w:rFonts w:ascii="宋体" w:eastAsia="宋体" w:hint="eastAsia"/>
                <w:sz w:val="24"/>
              </w:rPr>
            </w:pPr>
            <w:r>
              <w:rPr>
                <w:sz w:val="24"/>
              </w:rPr>
              <w:t>空气压缩机</w:t>
            </w:r>
            <w:r>
              <w:rPr>
                <w:rFonts w:ascii="宋体" w:eastAsia="宋体" w:hint="eastAsia"/>
                <w:sz w:val="24"/>
              </w:rPr>
              <w:t>(</w:t>
            </w:r>
            <w:r>
              <w:rPr>
                <w:sz w:val="24"/>
              </w:rPr>
              <w:t>移动式</w:t>
            </w:r>
            <w:r>
              <w:rPr>
                <w:rFonts w:ascii="宋体" w:eastAsia="宋体" w:hint="eastAsia"/>
                <w:sz w:val="24"/>
              </w:rPr>
              <w:t>)</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93" w:lineRule="exact"/>
              <w:ind w:left="112" w:right="105"/>
              <w:rPr>
                <w:rFonts w:ascii="宋体" w:eastAsia="宋体" w:hint="eastAsia"/>
                <w:sz w:val="24"/>
              </w:rPr>
            </w:pPr>
            <w:r>
              <w:rPr>
                <w:rFonts w:ascii="Times New Roman" w:eastAsia="Times New Roman"/>
                <w:sz w:val="24"/>
              </w:rPr>
              <w:t>4</w:t>
            </w:r>
            <w:r>
              <w:rPr>
                <w:rFonts w:ascii="宋体" w:eastAsia="宋体" w:hint="eastAsia"/>
                <w:sz w:val="24"/>
              </w:rPr>
              <w:t>(</w:t>
            </w:r>
            <w:r>
              <w:rPr>
                <w:rFonts w:ascii="Times New Roman" w:eastAsia="Times New Roman"/>
                <w:sz w:val="24"/>
              </w:rPr>
              <w:t>60m</w:t>
            </w:r>
            <w:r>
              <w:rPr>
                <w:rFonts w:ascii="Times New Roman" w:eastAsia="Times New Roman"/>
                <w:sz w:val="24"/>
                <w:vertAlign w:val="superscript"/>
              </w:rPr>
              <w:t>3</w:t>
            </w:r>
            <w:r>
              <w:rPr>
                <w:rFonts w:ascii="Times New Roman" w:eastAsia="Times New Roman"/>
                <w:sz w:val="24"/>
                <w:vertAlign w:val="baseline"/>
              </w:rPr>
              <w:t>/min</w:t>
            </w:r>
            <w:r>
              <w:rPr>
                <w:sz w:val="24"/>
                <w:vertAlign w:val="baseline"/>
              </w:rPr>
              <w:t>，</w:t>
            </w:r>
            <w:r>
              <w:rPr>
                <w:rFonts w:ascii="Times New Roman" w:eastAsia="Times New Roman"/>
                <w:sz w:val="24"/>
                <w:vertAlign w:val="baseline"/>
              </w:rPr>
              <w:t>2 </w:t>
            </w:r>
            <w:r>
              <w:rPr>
                <w:sz w:val="24"/>
                <w:vertAlign w:val="baseline"/>
              </w:rPr>
              <w:t>台</w:t>
            </w:r>
            <w:r>
              <w:rPr>
                <w:rFonts w:ascii="宋体" w:eastAsia="宋体" w:hint="eastAsia"/>
                <w:sz w:val="24"/>
                <w:vertAlign w:val="baseline"/>
              </w:rPr>
              <w:t>)</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70" w:lineRule="exact" w:before="23"/>
              <w:ind w:left="20"/>
              <w:rPr>
                <w:rFonts w:ascii="Times New Roman"/>
                <w:sz w:val="24"/>
              </w:rPr>
            </w:pPr>
            <w:r>
              <w:rPr>
                <w:rFonts w:ascii="Times New Roman"/>
                <w:sz w:val="24"/>
              </w:rPr>
              <w:t>1</w:t>
            </w:r>
          </w:p>
        </w:tc>
      </w:tr>
      <w:tr>
        <w:trPr>
          <w:trHeight w:val="311"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2" w:lineRule="exact"/>
              <w:ind w:left="307" w:right="294"/>
              <w:rPr>
                <w:sz w:val="24"/>
              </w:rPr>
            </w:pPr>
            <w:r>
              <w:rPr>
                <w:sz w:val="24"/>
              </w:rPr>
              <w:t>顶管机</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92" w:lineRule="exact"/>
              <w:ind w:left="112" w:right="104"/>
              <w:rPr>
                <w:rFonts w:ascii="宋体" w:eastAsia="宋体" w:hint="eastAsia"/>
                <w:sz w:val="24"/>
              </w:rPr>
            </w:pPr>
            <w:r>
              <w:rPr>
                <w:rFonts w:ascii="Times New Roman" w:eastAsia="Times New Roman"/>
                <w:sz w:val="24"/>
              </w:rPr>
              <w:t>6</w:t>
            </w:r>
            <w:r>
              <w:rPr>
                <w:rFonts w:ascii="宋体" w:eastAsia="宋体" w:hint="eastAsia"/>
                <w:sz w:val="24"/>
              </w:rPr>
              <w:t>(</w:t>
            </w:r>
            <w:r>
              <w:rPr>
                <w:rFonts w:ascii="Times New Roman" w:eastAsia="Times New Roman"/>
                <w:sz w:val="24"/>
              </w:rPr>
              <w:t>DN1000</w:t>
            </w:r>
            <w:r>
              <w:rPr>
                <w:sz w:val="24"/>
              </w:rPr>
              <w:t>，</w:t>
            </w:r>
            <w:r>
              <w:rPr>
                <w:rFonts w:ascii="Times New Roman" w:eastAsia="Times New Roman"/>
                <w:sz w:val="24"/>
              </w:rPr>
              <w:t>3 </w:t>
            </w:r>
            <w:r>
              <w:rPr>
                <w:sz w:val="24"/>
              </w:rPr>
              <w:t>台</w:t>
            </w:r>
            <w:r>
              <w:rPr>
                <w:rFonts w:ascii="宋体" w:eastAsia="宋体" w:hint="eastAsia"/>
                <w:sz w:val="24"/>
              </w:rPr>
              <w:t>)</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92" w:lineRule="exact"/>
              <w:ind w:left="15"/>
              <w:rPr>
                <w:sz w:val="24"/>
              </w:rPr>
            </w:pPr>
            <w:r>
              <w:rPr>
                <w:sz w:val="24"/>
              </w:rPr>
              <w:t>—</w:t>
            </w:r>
          </w:p>
        </w:tc>
      </w:tr>
      <w:tr>
        <w:trPr>
          <w:trHeight w:val="599"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before="68"/>
              <w:ind w:left="304" w:right="295"/>
              <w:rPr>
                <w:rFonts w:ascii="宋体" w:eastAsia="宋体" w:hint="eastAsia"/>
                <w:sz w:val="24"/>
              </w:rPr>
            </w:pPr>
            <w:r>
              <w:rPr>
                <w:sz w:val="24"/>
              </w:rPr>
              <w:t>移动发电设备</w:t>
            </w:r>
            <w:r>
              <w:rPr>
                <w:rFonts w:ascii="宋体" w:eastAsia="宋体" w:hint="eastAsia"/>
                <w:sz w:val="24"/>
              </w:rPr>
              <w:t>(</w:t>
            </w:r>
            <w:r>
              <w:rPr>
                <w:sz w:val="24"/>
              </w:rPr>
              <w:t>焊接工程车</w:t>
            </w:r>
            <w:r>
              <w:rPr>
                <w:rFonts w:ascii="宋体" w:eastAsia="宋体" w:hint="eastAsia"/>
                <w:sz w:val="24"/>
              </w:rPr>
              <w:t>)</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94" w:lineRule="exact"/>
              <w:ind w:left="112" w:right="-44"/>
              <w:rPr>
                <w:sz w:val="24"/>
              </w:rPr>
            </w:pPr>
            <w:r>
              <w:rPr>
                <w:rFonts w:ascii="Times New Roman" w:eastAsia="Times New Roman"/>
                <w:spacing w:val="5"/>
                <w:sz w:val="24"/>
              </w:rPr>
              <w:t>20</w:t>
            </w:r>
            <w:r>
              <w:rPr>
                <w:rFonts w:ascii="宋体" w:eastAsia="宋体" w:hint="eastAsia"/>
                <w:spacing w:val="5"/>
                <w:sz w:val="24"/>
              </w:rPr>
              <w:t>(</w:t>
            </w:r>
            <w:r>
              <w:rPr>
                <w:spacing w:val="-10"/>
                <w:sz w:val="24"/>
              </w:rPr>
              <w:t>配 </w:t>
            </w:r>
            <w:r>
              <w:rPr>
                <w:rFonts w:ascii="Times New Roman" w:eastAsia="Times New Roman"/>
                <w:spacing w:val="3"/>
                <w:sz w:val="24"/>
              </w:rPr>
              <w:t>100kW</w:t>
            </w:r>
            <w:r>
              <w:rPr>
                <w:rFonts w:ascii="Times New Roman" w:eastAsia="Times New Roman"/>
                <w:spacing w:val="-16"/>
                <w:sz w:val="24"/>
              </w:rPr>
              <w:t> </w:t>
            </w:r>
            <w:r>
              <w:rPr>
                <w:spacing w:val="8"/>
                <w:sz w:val="24"/>
              </w:rPr>
              <w:t>发电设备，</w:t>
            </w:r>
          </w:p>
          <w:p>
            <w:pPr>
              <w:pStyle w:val="TableParagraph"/>
              <w:spacing w:line="286" w:lineRule="exact"/>
              <w:ind w:left="112" w:right="105"/>
              <w:rPr>
                <w:rFonts w:ascii="宋体" w:eastAsia="宋体" w:hint="eastAsia"/>
                <w:sz w:val="24"/>
              </w:rPr>
            </w:pPr>
            <w:r>
              <w:rPr>
                <w:rFonts w:ascii="Times New Roman" w:eastAsia="Times New Roman"/>
                <w:sz w:val="24"/>
              </w:rPr>
              <w:t>8 </w:t>
            </w:r>
            <w:r>
              <w:rPr>
                <w:sz w:val="24"/>
              </w:rPr>
              <w:t>台</w:t>
            </w:r>
            <w:r>
              <w:rPr>
                <w:rFonts w:ascii="宋体" w:eastAsia="宋体" w:hint="eastAsia"/>
                <w:sz w:val="24"/>
              </w:rPr>
              <w:t>)</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before="165"/>
              <w:ind w:left="20"/>
              <w:rPr>
                <w:rFonts w:ascii="Times New Roman"/>
                <w:sz w:val="24"/>
              </w:rPr>
            </w:pPr>
            <w:r>
              <w:rPr>
                <w:rFonts w:ascii="Times New Roman"/>
                <w:sz w:val="24"/>
              </w:rPr>
              <w:t>4</w:t>
            </w:r>
          </w:p>
        </w:tc>
      </w:tr>
      <w:tr>
        <w:trPr>
          <w:trHeight w:val="312"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3" w:lineRule="exact"/>
              <w:ind w:left="307" w:right="294"/>
              <w:rPr>
                <w:sz w:val="24"/>
              </w:rPr>
            </w:pPr>
            <w:r>
              <w:rPr>
                <w:sz w:val="24"/>
              </w:rPr>
              <w:t>射线检测装置</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before="23"/>
              <w:ind w:left="112" w:right="94"/>
              <w:rPr>
                <w:rFonts w:ascii="Times New Roman"/>
                <w:sz w:val="24"/>
              </w:rPr>
            </w:pPr>
            <w:r>
              <w:rPr>
                <w:rFonts w:ascii="Times New Roman"/>
                <w:sz w:val="24"/>
              </w:rPr>
              <w:t>20</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70" w:lineRule="exact" w:before="23"/>
              <w:ind w:left="19"/>
              <w:rPr>
                <w:rFonts w:ascii="Times New Roman"/>
                <w:sz w:val="24"/>
              </w:rPr>
            </w:pPr>
            <w:r>
              <w:rPr>
                <w:rFonts w:ascii="Times New Roman"/>
                <w:sz w:val="24"/>
              </w:rPr>
              <w:t>3</w:t>
            </w:r>
          </w:p>
        </w:tc>
      </w:tr>
      <w:tr>
        <w:trPr>
          <w:trHeight w:val="311"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2" w:lineRule="exact"/>
              <w:ind w:left="307" w:right="294"/>
              <w:rPr>
                <w:sz w:val="24"/>
              </w:rPr>
            </w:pPr>
            <w:r>
              <w:rPr>
                <w:sz w:val="24"/>
              </w:rPr>
              <w:t>射线检测爬行器</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before="21"/>
              <w:ind w:left="112" w:right="94"/>
              <w:rPr>
                <w:rFonts w:ascii="Times New Roman"/>
                <w:sz w:val="24"/>
              </w:rPr>
            </w:pPr>
            <w:r>
              <w:rPr>
                <w:rFonts w:ascii="Times New Roman"/>
                <w:sz w:val="24"/>
              </w:rPr>
              <w:t>10</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70" w:lineRule="exact" w:before="21"/>
              <w:ind w:left="19"/>
              <w:rPr>
                <w:rFonts w:ascii="Times New Roman"/>
                <w:sz w:val="24"/>
              </w:rPr>
            </w:pPr>
            <w:r>
              <w:rPr>
                <w:rFonts w:ascii="Times New Roman"/>
                <w:sz w:val="24"/>
              </w:rPr>
              <w:t>2</w:t>
            </w:r>
          </w:p>
        </w:tc>
      </w:tr>
      <w:tr>
        <w:trPr>
          <w:trHeight w:val="311"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2" w:lineRule="exact"/>
              <w:ind w:left="307" w:right="293"/>
              <w:rPr>
                <w:sz w:val="24"/>
              </w:rPr>
            </w:pPr>
            <w:r>
              <w:rPr>
                <w:sz w:val="24"/>
              </w:rPr>
              <w:t>超声检测仪</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before="21"/>
              <w:ind w:left="112" w:right="94"/>
              <w:rPr>
                <w:rFonts w:ascii="Times New Roman"/>
                <w:sz w:val="24"/>
              </w:rPr>
            </w:pPr>
            <w:r>
              <w:rPr>
                <w:rFonts w:ascii="Times New Roman"/>
                <w:sz w:val="24"/>
              </w:rPr>
              <w:t>10</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70" w:lineRule="exact" w:before="21"/>
              <w:ind w:left="19"/>
              <w:rPr>
                <w:rFonts w:ascii="Times New Roman"/>
                <w:sz w:val="24"/>
              </w:rPr>
            </w:pPr>
            <w:r>
              <w:rPr>
                <w:rFonts w:ascii="Times New Roman"/>
                <w:sz w:val="24"/>
              </w:rPr>
              <w:t>1</w:t>
            </w:r>
          </w:p>
        </w:tc>
      </w:tr>
      <w:tr>
        <w:trPr>
          <w:trHeight w:val="312"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3" w:lineRule="exact"/>
              <w:ind w:left="307" w:right="293"/>
              <w:rPr>
                <w:sz w:val="24"/>
              </w:rPr>
            </w:pPr>
            <w:r>
              <w:rPr>
                <w:sz w:val="24"/>
              </w:rPr>
              <w:t>相控阵超声检测仪</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before="23"/>
              <w:ind w:left="15"/>
              <w:rPr>
                <w:rFonts w:ascii="Times New Roman"/>
                <w:sz w:val="24"/>
              </w:rPr>
            </w:pPr>
            <w:r>
              <w:rPr>
                <w:rFonts w:ascii="Times New Roman"/>
                <w:sz w:val="24"/>
              </w:rPr>
              <w:t>2</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93" w:lineRule="exact"/>
              <w:ind w:left="15"/>
              <w:rPr>
                <w:sz w:val="24"/>
              </w:rPr>
            </w:pPr>
            <w:r>
              <w:rPr>
                <w:sz w:val="24"/>
              </w:rPr>
              <w:t>—</w:t>
            </w:r>
          </w:p>
        </w:tc>
      </w:tr>
      <w:tr>
        <w:trPr>
          <w:trHeight w:val="311"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292" w:lineRule="exact"/>
              <w:ind w:left="307" w:right="293"/>
              <w:rPr>
                <w:sz w:val="24"/>
              </w:rPr>
            </w:pPr>
            <w:r>
              <w:rPr>
                <w:sz w:val="24"/>
              </w:rPr>
              <w:t>磁粉检测仪</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70" w:lineRule="exact" w:before="21"/>
              <w:ind w:left="112" w:right="94"/>
              <w:rPr>
                <w:rFonts w:ascii="Times New Roman"/>
                <w:sz w:val="24"/>
              </w:rPr>
            </w:pPr>
            <w:r>
              <w:rPr>
                <w:rFonts w:ascii="Times New Roman"/>
                <w:sz w:val="24"/>
              </w:rPr>
              <w:t>10</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70" w:lineRule="exact" w:before="21"/>
              <w:ind w:left="19"/>
              <w:rPr>
                <w:rFonts w:ascii="Times New Roman"/>
                <w:sz w:val="24"/>
              </w:rPr>
            </w:pPr>
            <w:r>
              <w:rPr>
                <w:rFonts w:ascii="Times New Roman"/>
                <w:sz w:val="24"/>
              </w:rPr>
              <w:t>1</w:t>
            </w:r>
          </w:p>
        </w:tc>
      </w:tr>
      <w:tr>
        <w:trPr>
          <w:trHeight w:val="319" w:hRule="atLeast"/>
        </w:trPr>
        <w:tc>
          <w:tcPr>
            <w:tcW w:w="3540" w:type="dxa"/>
            <w:tcBorders>
              <w:top w:val="single" w:sz="4" w:space="0" w:color="000000"/>
              <w:right w:val="single" w:sz="4" w:space="0" w:color="000000"/>
            </w:tcBorders>
            <w:shd w:val="clear" w:color="auto" w:fill="D1F3E7"/>
          </w:tcPr>
          <w:p>
            <w:pPr>
              <w:pStyle w:val="TableParagraph"/>
              <w:spacing w:line="300" w:lineRule="exact"/>
              <w:ind w:left="307" w:right="294"/>
              <w:rPr>
                <w:sz w:val="24"/>
              </w:rPr>
            </w:pPr>
            <w:r>
              <w:rPr>
                <w:sz w:val="24"/>
              </w:rPr>
              <w:t>电火花检漏仪</w:t>
            </w:r>
          </w:p>
        </w:tc>
        <w:tc>
          <w:tcPr>
            <w:tcW w:w="2766" w:type="dxa"/>
            <w:tcBorders>
              <w:top w:val="single" w:sz="4" w:space="0" w:color="000000"/>
              <w:left w:val="single" w:sz="4" w:space="0" w:color="000000"/>
              <w:right w:val="single" w:sz="4" w:space="0" w:color="000000"/>
            </w:tcBorders>
            <w:shd w:val="clear" w:color="auto" w:fill="D1F3E7"/>
          </w:tcPr>
          <w:p>
            <w:pPr>
              <w:pStyle w:val="TableParagraph"/>
              <w:spacing w:line="268" w:lineRule="exact" w:before="31"/>
              <w:ind w:left="112" w:right="94"/>
              <w:rPr>
                <w:rFonts w:ascii="Times New Roman"/>
                <w:sz w:val="24"/>
              </w:rPr>
            </w:pPr>
            <w:r>
              <w:rPr>
                <w:rFonts w:ascii="Times New Roman"/>
                <w:sz w:val="24"/>
              </w:rPr>
              <w:t>12</w:t>
            </w:r>
          </w:p>
        </w:tc>
        <w:tc>
          <w:tcPr>
            <w:tcW w:w="2766" w:type="dxa"/>
            <w:tcBorders>
              <w:top w:val="single" w:sz="4" w:space="0" w:color="000000"/>
              <w:left w:val="single" w:sz="4" w:space="0" w:color="000000"/>
            </w:tcBorders>
            <w:shd w:val="clear" w:color="auto" w:fill="D1F3E7"/>
          </w:tcPr>
          <w:p>
            <w:pPr>
              <w:pStyle w:val="TableParagraph"/>
              <w:spacing w:line="268" w:lineRule="exact" w:before="31"/>
              <w:ind w:left="19"/>
              <w:rPr>
                <w:rFonts w:ascii="Times New Roman"/>
                <w:sz w:val="24"/>
              </w:rPr>
            </w:pPr>
            <w:r>
              <w:rPr>
                <w:rFonts w:ascii="Times New Roman"/>
                <w:sz w:val="24"/>
              </w:rPr>
              <w:t>4</w:t>
            </w:r>
          </w:p>
        </w:tc>
      </w:tr>
    </w:tbl>
    <w:p>
      <w:pPr>
        <w:pStyle w:val="BodyText"/>
        <w:spacing w:before="2"/>
        <w:ind w:left="0"/>
        <w:rPr>
          <w:sz w:val="17"/>
        </w:rPr>
      </w:pPr>
    </w:p>
    <w:p>
      <w:pPr>
        <w:pStyle w:val="BodyText"/>
        <w:spacing w:before="1"/>
        <w:rPr>
          <w:rFonts w:ascii="宋体" w:hAnsi="宋体"/>
        </w:rPr>
      </w:pPr>
      <w:r>
        <w:rPr>
          <w:rFonts w:ascii="宋体" w:hAnsi="宋体"/>
        </w:rPr>
        <w:t>— 88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706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444" w:lineRule="exact" w:after="27"/>
        <w:ind w:left="0" w:right="1272"/>
        <w:jc w:val="center"/>
        <w:rPr>
          <w:rFonts w:ascii="宋体" w:eastAsia="宋体" w:hint="eastAsia"/>
        </w:rPr>
      </w:pPr>
      <w:r>
        <w:rPr/>
        <w:t>表 </w:t>
      </w:r>
      <w:r>
        <w:rPr>
          <w:rFonts w:ascii="Times New Roman" w:eastAsia="Times New Roman"/>
        </w:rPr>
        <w:t>E-10</w:t>
      </w:r>
      <w:r>
        <w:rPr>
          <w:rFonts w:ascii="宋体" w:eastAsia="宋体" w:hint="eastAsia"/>
        </w:rPr>
        <w:t>(</w:t>
      </w:r>
      <w:r>
        <w:rPr/>
        <w:t>续</w:t>
      </w:r>
      <w:r>
        <w:rPr>
          <w:rFonts w:ascii="宋体" w:eastAsia="宋体" w:hint="eastAsia"/>
        </w:rPr>
        <w:t>)</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40"/>
        <w:gridCol w:w="2766"/>
        <w:gridCol w:w="2766"/>
      </w:tblGrid>
      <w:tr>
        <w:trPr>
          <w:trHeight w:val="319" w:hRule="atLeast"/>
        </w:trPr>
        <w:tc>
          <w:tcPr>
            <w:tcW w:w="3540" w:type="dxa"/>
            <w:vMerge w:val="restart"/>
            <w:tcBorders>
              <w:bottom w:val="single" w:sz="4" w:space="0" w:color="000000"/>
              <w:right w:val="single" w:sz="4" w:space="0" w:color="000000"/>
            </w:tcBorders>
            <w:shd w:val="clear" w:color="auto" w:fill="D1F3E7"/>
          </w:tcPr>
          <w:p>
            <w:pPr>
              <w:pStyle w:val="TableParagraph"/>
              <w:spacing w:before="8"/>
              <w:jc w:val="left"/>
              <w:rPr>
                <w:rFonts w:ascii="宋体"/>
                <w:sz w:val="20"/>
              </w:rPr>
            </w:pPr>
          </w:p>
          <w:p>
            <w:pPr>
              <w:pStyle w:val="TableParagraph"/>
              <w:ind w:left="1080"/>
              <w:jc w:val="left"/>
              <w:rPr>
                <w:sz w:val="24"/>
              </w:rPr>
            </w:pPr>
            <w:r>
              <w:rPr>
                <w:sz w:val="24"/>
              </w:rPr>
              <w:t>设 备 设 施</w:t>
            </w:r>
          </w:p>
        </w:tc>
        <w:tc>
          <w:tcPr>
            <w:tcW w:w="5532" w:type="dxa"/>
            <w:gridSpan w:val="2"/>
            <w:tcBorders>
              <w:left w:val="single" w:sz="4" w:space="0" w:color="000000"/>
              <w:bottom w:val="single" w:sz="4" w:space="0" w:color="000000"/>
            </w:tcBorders>
            <w:shd w:val="clear" w:color="auto" w:fill="D1F3E7"/>
          </w:tcPr>
          <w:p>
            <w:pPr>
              <w:pStyle w:val="TableParagraph"/>
              <w:spacing w:line="300" w:lineRule="exact"/>
              <w:ind w:left="2065" w:right="2051"/>
              <w:rPr>
                <w:sz w:val="24"/>
              </w:rPr>
            </w:pPr>
            <w:r>
              <w:rPr>
                <w:sz w:val="24"/>
              </w:rPr>
              <w:t>许  可  级  别</w:t>
            </w:r>
          </w:p>
        </w:tc>
      </w:tr>
      <w:tr>
        <w:trPr>
          <w:trHeight w:val="320" w:hRule="atLeast"/>
        </w:trPr>
        <w:tc>
          <w:tcPr>
            <w:tcW w:w="3540" w:type="dxa"/>
            <w:vMerge/>
            <w:tcBorders>
              <w:top w:val="nil"/>
              <w:bottom w:val="single" w:sz="4" w:space="0" w:color="000000"/>
              <w:right w:val="single" w:sz="4" w:space="0" w:color="000000"/>
            </w:tcBorders>
            <w:shd w:val="clear" w:color="auto" w:fill="D1F3E7"/>
          </w:tcPr>
          <w:p>
            <w:pPr>
              <w:rPr>
                <w:sz w:val="2"/>
                <w:szCs w:val="2"/>
              </w:rPr>
            </w:pP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7" w:lineRule="exact" w:before="32"/>
              <w:ind w:left="112" w:right="93"/>
              <w:rPr>
                <w:rFonts w:ascii="Times New Roman"/>
                <w:sz w:val="24"/>
              </w:rPr>
            </w:pPr>
            <w:r>
              <w:rPr>
                <w:rFonts w:ascii="Times New Roman"/>
                <w:sz w:val="24"/>
              </w:rPr>
              <w:t>GA1</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67" w:lineRule="exact" w:before="32"/>
              <w:ind w:left="821" w:right="796"/>
              <w:rPr>
                <w:rFonts w:ascii="Times New Roman"/>
                <w:sz w:val="24"/>
              </w:rPr>
            </w:pPr>
            <w:r>
              <w:rPr>
                <w:rFonts w:ascii="Times New Roman"/>
                <w:sz w:val="24"/>
              </w:rPr>
              <w:t>GA2</w:t>
            </w:r>
          </w:p>
        </w:tc>
      </w:tr>
      <w:tr>
        <w:trPr>
          <w:trHeight w:val="320" w:hRule="atLeast"/>
        </w:trPr>
        <w:tc>
          <w:tcPr>
            <w:tcW w:w="3540" w:type="dxa"/>
            <w:vMerge/>
            <w:tcBorders>
              <w:top w:val="nil"/>
              <w:bottom w:val="single" w:sz="4" w:space="0" w:color="000000"/>
              <w:right w:val="single" w:sz="4" w:space="0" w:color="000000"/>
            </w:tcBorders>
            <w:shd w:val="clear" w:color="auto" w:fill="D1F3E7"/>
          </w:tcPr>
          <w:p>
            <w:pPr>
              <w:rPr>
                <w:sz w:val="2"/>
                <w:szCs w:val="2"/>
              </w:rPr>
            </w:pPr>
          </w:p>
        </w:tc>
        <w:tc>
          <w:tcPr>
            <w:tcW w:w="5532" w:type="dxa"/>
            <w:gridSpan w:val="2"/>
            <w:tcBorders>
              <w:top w:val="single" w:sz="4" w:space="0" w:color="000000"/>
              <w:left w:val="single" w:sz="4" w:space="0" w:color="000000"/>
              <w:bottom w:val="single" w:sz="4" w:space="0" w:color="000000"/>
            </w:tcBorders>
            <w:shd w:val="clear" w:color="auto" w:fill="D1F3E7"/>
          </w:tcPr>
          <w:p>
            <w:pPr>
              <w:pStyle w:val="TableParagraph"/>
              <w:spacing w:line="300" w:lineRule="exact"/>
              <w:ind w:left="1778"/>
              <w:jc w:val="left"/>
              <w:rPr>
                <w:rFonts w:ascii="宋体" w:eastAsia="宋体" w:hint="eastAsia"/>
                <w:sz w:val="24"/>
              </w:rPr>
            </w:pPr>
            <w:r>
              <w:rPr>
                <w:sz w:val="24"/>
              </w:rPr>
              <w:t>设备数量</w:t>
            </w:r>
            <w:r>
              <w:rPr>
                <w:rFonts w:ascii="宋体" w:eastAsia="宋体" w:hint="eastAsia"/>
                <w:sz w:val="24"/>
              </w:rPr>
              <w:t>(</w:t>
            </w:r>
            <w:r>
              <w:rPr>
                <w:sz w:val="24"/>
              </w:rPr>
              <w:t>台或套</w:t>
            </w:r>
            <w:r>
              <w:rPr>
                <w:rFonts w:ascii="宋体" w:eastAsia="宋体" w:hint="eastAsia"/>
                <w:sz w:val="24"/>
              </w:rPr>
              <w:t>)</w:t>
            </w:r>
          </w:p>
        </w:tc>
      </w:tr>
      <w:tr>
        <w:trPr>
          <w:trHeight w:val="320"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300" w:lineRule="exact"/>
              <w:ind w:left="307" w:right="293"/>
              <w:rPr>
                <w:sz w:val="24"/>
              </w:rPr>
            </w:pPr>
            <w:r>
              <w:rPr>
                <w:sz w:val="24"/>
              </w:rPr>
              <w:t>地面检漏仪</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7" w:lineRule="exact" w:before="32"/>
              <w:ind w:left="15"/>
              <w:rPr>
                <w:rFonts w:ascii="Times New Roman"/>
                <w:sz w:val="24"/>
              </w:rPr>
            </w:pPr>
            <w:r>
              <w:rPr>
                <w:rFonts w:ascii="Times New Roman"/>
                <w:sz w:val="24"/>
              </w:rPr>
              <w:t>4</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67" w:lineRule="exact" w:before="32"/>
              <w:ind w:left="20"/>
              <w:rPr>
                <w:rFonts w:ascii="Times New Roman"/>
                <w:sz w:val="24"/>
              </w:rPr>
            </w:pPr>
            <w:r>
              <w:rPr>
                <w:rFonts w:ascii="Times New Roman"/>
                <w:sz w:val="24"/>
              </w:rPr>
              <w:t>1</w:t>
            </w:r>
          </w:p>
        </w:tc>
      </w:tr>
      <w:tr>
        <w:trPr>
          <w:trHeight w:val="320" w:hRule="atLeast"/>
        </w:trPr>
        <w:tc>
          <w:tcPr>
            <w:tcW w:w="3540" w:type="dxa"/>
            <w:tcBorders>
              <w:top w:val="single" w:sz="4" w:space="0" w:color="000000"/>
              <w:bottom w:val="single" w:sz="4" w:space="0" w:color="000000"/>
              <w:right w:val="single" w:sz="4" w:space="0" w:color="000000"/>
            </w:tcBorders>
            <w:shd w:val="clear" w:color="auto" w:fill="D1F3E7"/>
          </w:tcPr>
          <w:p>
            <w:pPr>
              <w:pStyle w:val="TableParagraph"/>
              <w:spacing w:line="300" w:lineRule="exact"/>
              <w:ind w:left="307" w:right="294"/>
              <w:rPr>
                <w:sz w:val="24"/>
              </w:rPr>
            </w:pPr>
            <w:r>
              <w:rPr>
                <w:sz w:val="24"/>
              </w:rPr>
              <w:t>超声波测厚仪</w:t>
            </w:r>
          </w:p>
        </w:tc>
        <w:tc>
          <w:tcPr>
            <w:tcW w:w="276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7" w:lineRule="exact" w:before="32"/>
              <w:ind w:left="15"/>
              <w:rPr>
                <w:rFonts w:ascii="Times New Roman"/>
                <w:sz w:val="24"/>
              </w:rPr>
            </w:pPr>
            <w:r>
              <w:rPr>
                <w:rFonts w:ascii="Times New Roman"/>
                <w:sz w:val="24"/>
              </w:rPr>
              <w:t>6</w:t>
            </w:r>
          </w:p>
        </w:tc>
        <w:tc>
          <w:tcPr>
            <w:tcW w:w="2766" w:type="dxa"/>
            <w:tcBorders>
              <w:top w:val="single" w:sz="4" w:space="0" w:color="000000"/>
              <w:left w:val="single" w:sz="4" w:space="0" w:color="000000"/>
              <w:bottom w:val="single" w:sz="4" w:space="0" w:color="000000"/>
            </w:tcBorders>
            <w:shd w:val="clear" w:color="auto" w:fill="D1F3E7"/>
          </w:tcPr>
          <w:p>
            <w:pPr>
              <w:pStyle w:val="TableParagraph"/>
              <w:spacing w:line="267" w:lineRule="exact" w:before="32"/>
              <w:ind w:left="20"/>
              <w:rPr>
                <w:rFonts w:ascii="Times New Roman"/>
                <w:sz w:val="24"/>
              </w:rPr>
            </w:pPr>
            <w:r>
              <w:rPr>
                <w:rFonts w:ascii="Times New Roman"/>
                <w:sz w:val="24"/>
              </w:rPr>
              <w:t>2</w:t>
            </w:r>
          </w:p>
        </w:tc>
      </w:tr>
      <w:tr>
        <w:trPr>
          <w:trHeight w:val="339" w:hRule="atLeast"/>
        </w:trPr>
        <w:tc>
          <w:tcPr>
            <w:tcW w:w="3540" w:type="dxa"/>
            <w:tcBorders>
              <w:top w:val="single" w:sz="4" w:space="0" w:color="000000"/>
              <w:bottom w:val="nil"/>
              <w:right w:val="single" w:sz="4" w:space="0" w:color="000000"/>
            </w:tcBorders>
            <w:shd w:val="clear" w:color="auto" w:fill="D1F3E7"/>
          </w:tcPr>
          <w:p>
            <w:pPr>
              <w:pStyle w:val="TableParagraph"/>
              <w:spacing w:line="319" w:lineRule="exact"/>
              <w:ind w:left="307" w:right="293"/>
              <w:rPr>
                <w:sz w:val="24"/>
              </w:rPr>
            </w:pPr>
            <w:r>
              <w:rPr>
                <w:sz w:val="24"/>
              </w:rPr>
              <w:t>涂层测厚仪</w:t>
            </w:r>
          </w:p>
        </w:tc>
        <w:tc>
          <w:tcPr>
            <w:tcW w:w="2766" w:type="dxa"/>
            <w:tcBorders>
              <w:top w:val="single" w:sz="4" w:space="0" w:color="000000"/>
              <w:left w:val="single" w:sz="4" w:space="0" w:color="000000"/>
              <w:bottom w:val="nil"/>
              <w:right w:val="single" w:sz="4" w:space="0" w:color="000000"/>
            </w:tcBorders>
            <w:shd w:val="clear" w:color="auto" w:fill="D1F3E7"/>
          </w:tcPr>
          <w:p>
            <w:pPr>
              <w:pStyle w:val="TableParagraph"/>
              <w:spacing w:before="32"/>
              <w:ind w:left="15"/>
              <w:rPr>
                <w:rFonts w:ascii="Times New Roman"/>
                <w:sz w:val="24"/>
              </w:rPr>
            </w:pPr>
            <w:r>
              <w:rPr>
                <w:rFonts w:ascii="Times New Roman"/>
                <w:sz w:val="24"/>
              </w:rPr>
              <w:t>6</w:t>
            </w:r>
          </w:p>
        </w:tc>
        <w:tc>
          <w:tcPr>
            <w:tcW w:w="2766" w:type="dxa"/>
            <w:tcBorders>
              <w:top w:val="single" w:sz="4" w:space="0" w:color="000000"/>
              <w:left w:val="single" w:sz="4" w:space="0" w:color="000000"/>
              <w:bottom w:val="nil"/>
            </w:tcBorders>
            <w:shd w:val="clear" w:color="auto" w:fill="D1F3E7"/>
          </w:tcPr>
          <w:p>
            <w:pPr>
              <w:pStyle w:val="TableParagraph"/>
              <w:spacing w:before="32"/>
              <w:ind w:left="20"/>
              <w:rPr>
                <w:rFonts w:ascii="Times New Roman"/>
                <w:sz w:val="24"/>
              </w:rPr>
            </w:pPr>
            <w:r>
              <w:rPr>
                <w:rFonts w:ascii="Times New Roman"/>
                <w:sz w:val="24"/>
              </w:rPr>
              <w:t>1</w:t>
            </w:r>
          </w:p>
        </w:tc>
      </w:tr>
    </w:tbl>
    <w:p>
      <w:pPr>
        <w:spacing w:line="206" w:lineRule="auto" w:before="142"/>
        <w:ind w:left="278" w:right="1573" w:firstLine="435"/>
        <w:jc w:val="both"/>
        <w:rPr>
          <w:sz w:val="21"/>
        </w:rPr>
      </w:pPr>
      <w:r>
        <w:rPr/>
        <w:pict>
          <v:group style="position:absolute;margin-left:69.419998pt;margin-top:-1.440928pt;width:454.6pt;height:7.05pt;mso-position-horizontal-relative:page;mso-position-vertical-relative:paragraph;z-index:8296" coordorigin="1388,-29" coordsize="9092,141">
            <v:shape style="position:absolute;left:1407;top:-20;width:9072;height:2" coordorigin="1408,-19" coordsize="9072,0" path="m1408,-19l4952,-19m4952,-19l7718,-19m7718,-19l10480,-19e" filled="false" stroked="true" strokeweight=".96pt" strokecolor="#000000">
              <v:path arrowok="t"/>
              <v:stroke dashstyle="solid"/>
            </v:shape>
            <v:line style="position:absolute" from="1388,52" to="10386,52" stroked="true" strokeweight="6pt" strokecolor="#d1f3e7">
              <v:stroke dashstyle="solid"/>
            </v:line>
            <w10:wrap type="none"/>
          </v:group>
        </w:pict>
      </w:r>
      <w:r>
        <w:rPr>
          <w:sz w:val="21"/>
        </w:rPr>
        <w:t>注 </w:t>
      </w:r>
      <w:r>
        <w:rPr>
          <w:rFonts w:ascii="Times New Roman" w:eastAsia="Times New Roman"/>
          <w:sz w:val="21"/>
        </w:rPr>
        <w:t>E-7</w:t>
      </w:r>
      <w:r>
        <w:rPr>
          <w:sz w:val="21"/>
        </w:rPr>
        <w:t>：从事长输管道</w:t>
      </w:r>
      <w:r>
        <w:rPr>
          <w:rFonts w:ascii="宋体" w:eastAsia="宋体" w:hint="eastAsia"/>
          <w:sz w:val="21"/>
        </w:rPr>
        <w:t>(</w:t>
      </w:r>
      <w:r>
        <w:rPr>
          <w:rFonts w:ascii="Times New Roman" w:eastAsia="Times New Roman"/>
          <w:sz w:val="21"/>
        </w:rPr>
        <w:t>GA1</w:t>
      </w:r>
      <w:r>
        <w:rPr>
          <w:rFonts w:ascii="宋体" w:eastAsia="宋体" w:hint="eastAsia"/>
          <w:sz w:val="21"/>
        </w:rPr>
        <w:t>)</w:t>
      </w:r>
      <w:r>
        <w:rPr>
          <w:sz w:val="21"/>
        </w:rPr>
        <w:t>改造、重大修理的压力管道安装单位，其人员、生产场地、安装设备及检验与试验装置除需要满足长输管道</w:t>
      </w:r>
      <w:r>
        <w:rPr>
          <w:rFonts w:ascii="宋体" w:eastAsia="宋体" w:hint="eastAsia"/>
          <w:sz w:val="21"/>
        </w:rPr>
        <w:t>(</w:t>
      </w:r>
      <w:r>
        <w:rPr>
          <w:rFonts w:ascii="Times New Roman" w:eastAsia="Times New Roman"/>
          <w:sz w:val="21"/>
        </w:rPr>
        <w:t>GA2</w:t>
      </w:r>
      <w:r>
        <w:rPr>
          <w:rFonts w:ascii="宋体" w:eastAsia="宋体" w:hint="eastAsia"/>
          <w:sz w:val="21"/>
        </w:rPr>
        <w:t>)</w:t>
      </w:r>
      <w:r>
        <w:rPr>
          <w:sz w:val="21"/>
        </w:rPr>
        <w:t>安装单位相应要求外，还应当具有以下条件：</w:t>
      </w:r>
    </w:p>
    <w:p>
      <w:pPr>
        <w:pStyle w:val="ListParagraph"/>
        <w:numPr>
          <w:ilvl w:val="0"/>
          <w:numId w:val="175"/>
        </w:numPr>
        <w:tabs>
          <w:tab w:pos="1042" w:val="left" w:leader="none"/>
        </w:tabs>
        <w:spacing w:line="328" w:lineRule="exact" w:before="0" w:after="0"/>
        <w:ind w:left="1041" w:right="0" w:hanging="328"/>
        <w:jc w:val="left"/>
        <w:rPr>
          <w:sz w:val="21"/>
        </w:rPr>
      </w:pPr>
      <w:r>
        <w:rPr>
          <w:spacing w:val="5"/>
          <w:sz w:val="21"/>
        </w:rPr>
        <w:t>从事带压密封或带压封堵的操作人员不少于 </w:t>
      </w:r>
      <w:r>
        <w:rPr>
          <w:rFonts w:ascii="Times New Roman" w:eastAsia="Times New Roman"/>
          <w:sz w:val="21"/>
        </w:rPr>
        <w:t>40</w:t>
      </w:r>
      <w:r>
        <w:rPr>
          <w:rFonts w:ascii="Times New Roman" w:eastAsia="Times New Roman"/>
          <w:spacing w:val="5"/>
          <w:sz w:val="21"/>
        </w:rPr>
        <w:t> </w:t>
      </w:r>
      <w:r>
        <w:rPr>
          <w:spacing w:val="8"/>
          <w:sz w:val="21"/>
        </w:rPr>
        <w:t>人；</w:t>
      </w:r>
    </w:p>
    <w:p>
      <w:pPr>
        <w:pStyle w:val="ListParagraph"/>
        <w:numPr>
          <w:ilvl w:val="0"/>
          <w:numId w:val="175"/>
        </w:numPr>
        <w:tabs>
          <w:tab w:pos="1042" w:val="left" w:leader="none"/>
        </w:tabs>
        <w:spacing w:line="206" w:lineRule="auto" w:before="11" w:after="0"/>
        <w:ind w:left="277" w:right="1555" w:firstLine="436"/>
        <w:jc w:val="left"/>
        <w:rPr>
          <w:sz w:val="21"/>
        </w:rPr>
      </w:pPr>
      <w:r>
        <w:rPr>
          <w:spacing w:val="7"/>
          <w:sz w:val="21"/>
        </w:rPr>
        <w:t>开孔机</w:t>
      </w:r>
      <w:r>
        <w:rPr>
          <w:rFonts w:ascii="宋体" w:eastAsia="宋体" w:hint="eastAsia"/>
          <w:spacing w:val="3"/>
          <w:sz w:val="21"/>
        </w:rPr>
        <w:t>(</w:t>
      </w:r>
      <w:r>
        <w:rPr>
          <w:spacing w:val="4"/>
          <w:sz w:val="21"/>
        </w:rPr>
        <w:t>其中 </w:t>
      </w:r>
      <w:r>
        <w:rPr>
          <w:rFonts w:ascii="Times New Roman" w:eastAsia="Times New Roman"/>
          <w:sz w:val="21"/>
        </w:rPr>
        <w:t>6</w:t>
      </w:r>
      <w:r>
        <w:rPr>
          <w:rFonts w:ascii="Times New Roman" w:eastAsia="Times New Roman"/>
          <w:spacing w:val="5"/>
          <w:sz w:val="21"/>
        </w:rPr>
        <w:t> </w:t>
      </w:r>
      <w:r>
        <w:rPr>
          <w:spacing w:val="5"/>
          <w:sz w:val="21"/>
        </w:rPr>
        <w:t>台可以开公称直径 </w:t>
      </w:r>
      <w:r>
        <w:rPr>
          <w:rFonts w:ascii="Times New Roman" w:eastAsia="Times New Roman"/>
          <w:spacing w:val="3"/>
          <w:sz w:val="21"/>
        </w:rPr>
        <w:t>DN800</w:t>
      </w:r>
      <w:r>
        <w:rPr>
          <w:spacing w:val="4"/>
          <w:sz w:val="21"/>
        </w:rPr>
        <w:t>、公称压力 </w:t>
      </w:r>
      <w:r>
        <w:rPr>
          <w:rFonts w:ascii="Times New Roman" w:eastAsia="Times New Roman"/>
          <w:spacing w:val="2"/>
          <w:sz w:val="21"/>
        </w:rPr>
        <w:t>10MPa</w:t>
      </w:r>
      <w:r>
        <w:rPr>
          <w:rFonts w:ascii="Times New Roman" w:eastAsia="Times New Roman"/>
          <w:spacing w:val="5"/>
          <w:sz w:val="21"/>
        </w:rPr>
        <w:t> </w:t>
      </w:r>
      <w:r>
        <w:rPr>
          <w:spacing w:val="8"/>
          <w:sz w:val="21"/>
        </w:rPr>
        <w:t>以上的管道</w:t>
      </w:r>
      <w:r>
        <w:rPr>
          <w:rFonts w:ascii="宋体" w:eastAsia="宋体" w:hint="eastAsia"/>
          <w:spacing w:val="4"/>
          <w:sz w:val="21"/>
        </w:rPr>
        <w:t>)</w:t>
      </w:r>
      <w:r>
        <w:rPr>
          <w:spacing w:val="3"/>
          <w:sz w:val="21"/>
        </w:rPr>
        <w:t>、封堵器、液</w:t>
      </w:r>
      <w:r>
        <w:rPr>
          <w:spacing w:val="5"/>
          <w:sz w:val="21"/>
        </w:rPr>
        <w:t>压站至少各 </w:t>
      </w:r>
      <w:r>
        <w:rPr>
          <w:rFonts w:ascii="Times New Roman" w:eastAsia="Times New Roman"/>
          <w:sz w:val="21"/>
        </w:rPr>
        <w:t>20</w:t>
      </w:r>
      <w:r>
        <w:rPr>
          <w:rFonts w:ascii="Times New Roman" w:eastAsia="Times New Roman"/>
          <w:spacing w:val="5"/>
          <w:sz w:val="21"/>
        </w:rPr>
        <w:t> </w:t>
      </w:r>
      <w:r>
        <w:rPr>
          <w:spacing w:val="8"/>
          <w:sz w:val="21"/>
        </w:rPr>
        <w:t>台；</w:t>
      </w:r>
    </w:p>
    <w:p>
      <w:pPr>
        <w:pStyle w:val="ListParagraph"/>
        <w:numPr>
          <w:ilvl w:val="0"/>
          <w:numId w:val="175"/>
        </w:numPr>
        <w:tabs>
          <w:tab w:pos="1041" w:val="left" w:leader="none"/>
        </w:tabs>
        <w:spacing w:line="329" w:lineRule="exact" w:before="0" w:after="0"/>
        <w:ind w:left="1040" w:right="0" w:hanging="327"/>
        <w:jc w:val="left"/>
        <w:rPr>
          <w:sz w:val="21"/>
        </w:rPr>
      </w:pPr>
      <w:r>
        <w:rPr>
          <w:spacing w:val="7"/>
          <w:sz w:val="21"/>
        </w:rPr>
        <w:t>夹板阀</w:t>
      </w:r>
      <w:r>
        <w:rPr>
          <w:rFonts w:ascii="宋体" w:eastAsia="宋体" w:hint="eastAsia"/>
          <w:spacing w:val="3"/>
          <w:sz w:val="21"/>
        </w:rPr>
        <w:t>(</w:t>
      </w:r>
      <w:r>
        <w:rPr>
          <w:spacing w:val="7"/>
          <w:sz w:val="21"/>
        </w:rPr>
        <w:t>三明治阀</w:t>
      </w:r>
      <w:r>
        <w:rPr>
          <w:rFonts w:ascii="宋体" w:eastAsia="宋体" w:hint="eastAsia"/>
          <w:spacing w:val="4"/>
          <w:sz w:val="21"/>
        </w:rPr>
        <w:t>)</w:t>
      </w:r>
      <w:r>
        <w:rPr>
          <w:spacing w:val="5"/>
          <w:sz w:val="21"/>
        </w:rPr>
        <w:t>、封堵头以及开孔、封堵接合器至少各 </w:t>
      </w:r>
      <w:r>
        <w:rPr>
          <w:rFonts w:ascii="Times New Roman" w:eastAsia="Times New Roman"/>
          <w:sz w:val="21"/>
        </w:rPr>
        <w:t>40</w:t>
      </w:r>
      <w:r>
        <w:rPr>
          <w:rFonts w:ascii="Times New Roman" w:eastAsia="Times New Roman"/>
          <w:spacing w:val="5"/>
          <w:sz w:val="21"/>
        </w:rPr>
        <w:t> </w:t>
      </w:r>
      <w:r>
        <w:rPr>
          <w:spacing w:val="8"/>
          <w:sz w:val="21"/>
        </w:rPr>
        <w:t>台；</w:t>
      </w:r>
    </w:p>
    <w:p>
      <w:pPr>
        <w:pStyle w:val="ListParagraph"/>
        <w:numPr>
          <w:ilvl w:val="0"/>
          <w:numId w:val="175"/>
        </w:numPr>
        <w:tabs>
          <w:tab w:pos="1041" w:val="left" w:leader="none"/>
        </w:tabs>
        <w:spacing w:line="340" w:lineRule="exact" w:before="0" w:after="0"/>
        <w:ind w:left="1040" w:right="0" w:hanging="327"/>
        <w:jc w:val="left"/>
        <w:rPr>
          <w:sz w:val="21"/>
        </w:rPr>
      </w:pPr>
      <w:r>
        <w:rPr>
          <w:spacing w:val="5"/>
          <w:sz w:val="21"/>
        </w:rPr>
        <w:t>开孔、封堵试验装置以及试压设备、抽油泵至少各 </w:t>
      </w:r>
      <w:r>
        <w:rPr>
          <w:rFonts w:ascii="Times New Roman" w:eastAsia="Times New Roman"/>
          <w:sz w:val="21"/>
        </w:rPr>
        <w:t>4</w:t>
      </w:r>
      <w:r>
        <w:rPr>
          <w:rFonts w:ascii="Times New Roman" w:eastAsia="Times New Roman"/>
          <w:spacing w:val="5"/>
          <w:sz w:val="21"/>
        </w:rPr>
        <w:t> </w:t>
      </w:r>
      <w:r>
        <w:rPr>
          <w:spacing w:val="7"/>
          <w:sz w:val="21"/>
        </w:rPr>
        <w:t>台；</w:t>
      </w:r>
    </w:p>
    <w:p>
      <w:pPr>
        <w:pStyle w:val="ListParagraph"/>
        <w:numPr>
          <w:ilvl w:val="0"/>
          <w:numId w:val="175"/>
        </w:numPr>
        <w:tabs>
          <w:tab w:pos="1041" w:val="left" w:leader="none"/>
        </w:tabs>
        <w:spacing w:line="340" w:lineRule="exact" w:before="0" w:after="0"/>
        <w:ind w:left="1040" w:right="0" w:hanging="328"/>
        <w:jc w:val="left"/>
        <w:rPr>
          <w:sz w:val="21"/>
        </w:rPr>
      </w:pPr>
      <w:r>
        <w:rPr>
          <w:spacing w:val="5"/>
          <w:sz w:val="21"/>
        </w:rPr>
        <w:t>呼吸器、防火服至少各 </w:t>
      </w:r>
      <w:r>
        <w:rPr>
          <w:rFonts w:ascii="Times New Roman" w:eastAsia="Times New Roman"/>
          <w:sz w:val="21"/>
        </w:rPr>
        <w:t>4</w:t>
      </w:r>
      <w:r>
        <w:rPr>
          <w:rFonts w:ascii="Times New Roman" w:eastAsia="Times New Roman"/>
          <w:spacing w:val="5"/>
          <w:sz w:val="21"/>
        </w:rPr>
        <w:t> </w:t>
      </w:r>
      <w:r>
        <w:rPr>
          <w:spacing w:val="8"/>
          <w:sz w:val="21"/>
        </w:rPr>
        <w:t>套；</w:t>
      </w:r>
    </w:p>
    <w:p>
      <w:pPr>
        <w:pStyle w:val="ListParagraph"/>
        <w:numPr>
          <w:ilvl w:val="0"/>
          <w:numId w:val="175"/>
        </w:numPr>
        <w:tabs>
          <w:tab w:pos="1041" w:val="left" w:leader="none"/>
        </w:tabs>
        <w:spacing w:line="340" w:lineRule="exact" w:before="0" w:after="0"/>
        <w:ind w:left="1040" w:right="0" w:hanging="328"/>
        <w:jc w:val="left"/>
        <w:rPr>
          <w:sz w:val="21"/>
        </w:rPr>
      </w:pPr>
      <w:r>
        <w:rPr>
          <w:spacing w:val="5"/>
          <w:sz w:val="21"/>
        </w:rPr>
        <w:t>不停输专用封堵三通不同规格至少各 </w:t>
      </w:r>
      <w:r>
        <w:rPr>
          <w:rFonts w:ascii="Times New Roman" w:eastAsia="Times New Roman"/>
          <w:sz w:val="21"/>
        </w:rPr>
        <w:t>2</w:t>
      </w:r>
      <w:r>
        <w:rPr>
          <w:rFonts w:ascii="Times New Roman" w:eastAsia="Times New Roman"/>
          <w:spacing w:val="5"/>
          <w:sz w:val="21"/>
        </w:rPr>
        <w:t> </w:t>
      </w:r>
      <w:r>
        <w:rPr>
          <w:spacing w:val="8"/>
          <w:sz w:val="21"/>
        </w:rPr>
        <w:t>套。</w:t>
      </w:r>
    </w:p>
    <w:p>
      <w:pPr>
        <w:spacing w:line="206" w:lineRule="auto" w:before="12"/>
        <w:ind w:left="277" w:right="1509" w:firstLine="428"/>
        <w:jc w:val="left"/>
        <w:rPr>
          <w:sz w:val="21"/>
        </w:rPr>
      </w:pPr>
      <w:r>
        <w:rPr/>
        <w:pict>
          <v:shape style="position:absolute;margin-left:111.727043pt;margin-top:17.956829pt;width:379.1pt;height:37.950pt;mso-position-horizontal-relative:page;mso-position-vertical-relative:paragraph;z-index:-266992;rotation:315" type="#_x0000_t136" fillcolor="#ffffff" stroked="f">
            <o:extrusion v:ext="view" autorotationcenter="t"/>
            <v:textpath style="font-family:&amp;quot;黑体&amp;quot;;font-size:38pt;v-text-kern:t;mso-text-shadow:auto" string="国家市场监督管理总局"/>
            <v:fill opacity="42405f"/>
            <w10:wrap type="none"/>
          </v:shape>
        </w:pict>
      </w:r>
      <w:r>
        <w:rPr>
          <w:sz w:val="21"/>
        </w:rPr>
        <w:t>注 </w:t>
      </w:r>
      <w:r>
        <w:rPr>
          <w:rFonts w:ascii="Times New Roman" w:eastAsia="Times New Roman"/>
          <w:sz w:val="21"/>
        </w:rPr>
        <w:t>E-8</w:t>
      </w:r>
      <w:r>
        <w:rPr>
          <w:sz w:val="21"/>
        </w:rPr>
        <w:t>：从事长输管道</w:t>
      </w:r>
      <w:r>
        <w:rPr>
          <w:rFonts w:ascii="宋体" w:eastAsia="宋体" w:hint="eastAsia"/>
          <w:sz w:val="21"/>
        </w:rPr>
        <w:t>(</w:t>
      </w:r>
      <w:r>
        <w:rPr>
          <w:rFonts w:ascii="Times New Roman" w:eastAsia="Times New Roman"/>
          <w:sz w:val="21"/>
        </w:rPr>
        <w:t>GA2</w:t>
      </w:r>
      <w:r>
        <w:rPr>
          <w:rFonts w:ascii="宋体" w:eastAsia="宋体" w:hint="eastAsia"/>
          <w:sz w:val="21"/>
        </w:rPr>
        <w:t>)</w:t>
      </w:r>
      <w:r>
        <w:rPr>
          <w:sz w:val="21"/>
        </w:rPr>
        <w:t>改造、重大修理的压力管道安装单位，其人员、生产场地、安装设备及检验与试验装置除需满足长输管道</w:t>
      </w:r>
      <w:r>
        <w:rPr>
          <w:rFonts w:ascii="宋体" w:eastAsia="宋体" w:hint="eastAsia"/>
          <w:sz w:val="21"/>
        </w:rPr>
        <w:t>(</w:t>
      </w:r>
      <w:r>
        <w:rPr>
          <w:rFonts w:ascii="Times New Roman" w:eastAsia="Times New Roman"/>
          <w:sz w:val="21"/>
        </w:rPr>
        <w:t>GA2</w:t>
      </w:r>
      <w:r>
        <w:rPr>
          <w:rFonts w:ascii="宋体" w:eastAsia="宋体" w:hint="eastAsia"/>
          <w:sz w:val="21"/>
        </w:rPr>
        <w:t>)</w:t>
      </w:r>
      <w:r>
        <w:rPr>
          <w:sz w:val="21"/>
        </w:rPr>
        <w:t>安装单位相应要求外，还应当具有以下条件：</w:t>
      </w:r>
    </w:p>
    <w:p>
      <w:pPr>
        <w:pStyle w:val="ListParagraph"/>
        <w:numPr>
          <w:ilvl w:val="0"/>
          <w:numId w:val="176"/>
        </w:numPr>
        <w:tabs>
          <w:tab w:pos="1041" w:val="left" w:leader="none"/>
        </w:tabs>
        <w:spacing w:line="329" w:lineRule="exact" w:before="0" w:after="0"/>
        <w:ind w:left="1040" w:right="0" w:hanging="328"/>
        <w:jc w:val="left"/>
        <w:rPr>
          <w:sz w:val="21"/>
        </w:rPr>
      </w:pPr>
      <w:r>
        <w:rPr>
          <w:spacing w:val="5"/>
          <w:sz w:val="21"/>
        </w:rPr>
        <w:t>从事带压密封或带压封堵的操作人员不少于 </w:t>
      </w:r>
      <w:r>
        <w:rPr>
          <w:rFonts w:ascii="Times New Roman" w:eastAsia="Times New Roman"/>
          <w:sz w:val="21"/>
        </w:rPr>
        <w:t>20</w:t>
      </w:r>
      <w:r>
        <w:rPr>
          <w:rFonts w:ascii="Times New Roman" w:eastAsia="Times New Roman"/>
          <w:spacing w:val="5"/>
          <w:sz w:val="21"/>
        </w:rPr>
        <w:t> </w:t>
      </w:r>
      <w:r>
        <w:rPr>
          <w:spacing w:val="8"/>
          <w:sz w:val="21"/>
        </w:rPr>
        <w:t>人；</w:t>
      </w:r>
    </w:p>
    <w:p>
      <w:pPr>
        <w:pStyle w:val="ListParagraph"/>
        <w:numPr>
          <w:ilvl w:val="0"/>
          <w:numId w:val="176"/>
        </w:numPr>
        <w:tabs>
          <w:tab w:pos="1041" w:val="left" w:leader="none"/>
        </w:tabs>
        <w:spacing w:line="206" w:lineRule="auto" w:before="12" w:after="0"/>
        <w:ind w:left="278" w:right="1554" w:firstLine="434"/>
        <w:jc w:val="left"/>
        <w:rPr>
          <w:sz w:val="21"/>
        </w:rPr>
      </w:pPr>
      <w:r>
        <w:rPr>
          <w:spacing w:val="7"/>
          <w:sz w:val="21"/>
        </w:rPr>
        <w:t>开孔机</w:t>
      </w:r>
      <w:r>
        <w:rPr>
          <w:rFonts w:ascii="宋体" w:eastAsia="宋体" w:hint="eastAsia"/>
          <w:spacing w:val="3"/>
          <w:sz w:val="21"/>
        </w:rPr>
        <w:t>(</w:t>
      </w:r>
      <w:r>
        <w:rPr>
          <w:spacing w:val="4"/>
          <w:sz w:val="21"/>
        </w:rPr>
        <w:t>其中 </w:t>
      </w:r>
      <w:r>
        <w:rPr>
          <w:rFonts w:ascii="Times New Roman" w:eastAsia="Times New Roman"/>
          <w:sz w:val="21"/>
        </w:rPr>
        <w:t>3</w:t>
      </w:r>
      <w:r>
        <w:rPr>
          <w:rFonts w:ascii="Times New Roman" w:eastAsia="Times New Roman"/>
          <w:spacing w:val="6"/>
          <w:sz w:val="21"/>
        </w:rPr>
        <w:t> </w:t>
      </w:r>
      <w:r>
        <w:rPr>
          <w:spacing w:val="5"/>
          <w:sz w:val="21"/>
        </w:rPr>
        <w:t>台可以开公称直径 </w:t>
      </w:r>
      <w:r>
        <w:rPr>
          <w:rFonts w:ascii="Times New Roman" w:eastAsia="Times New Roman"/>
          <w:spacing w:val="3"/>
          <w:sz w:val="21"/>
        </w:rPr>
        <w:t>DN500</w:t>
      </w:r>
      <w:r>
        <w:rPr>
          <w:spacing w:val="1"/>
          <w:sz w:val="21"/>
        </w:rPr>
        <w:t>、公称压力 </w:t>
      </w:r>
      <w:r>
        <w:rPr>
          <w:rFonts w:ascii="Times New Roman" w:eastAsia="Times New Roman"/>
          <w:spacing w:val="2"/>
          <w:sz w:val="21"/>
        </w:rPr>
        <w:t>6.3MPa</w:t>
      </w:r>
      <w:r>
        <w:rPr>
          <w:rFonts w:ascii="Times New Roman" w:eastAsia="Times New Roman"/>
          <w:spacing w:val="7"/>
          <w:sz w:val="21"/>
        </w:rPr>
        <w:t> </w:t>
      </w:r>
      <w:r>
        <w:rPr>
          <w:spacing w:val="8"/>
          <w:sz w:val="21"/>
        </w:rPr>
        <w:t>以上的管道</w:t>
      </w:r>
      <w:r>
        <w:rPr>
          <w:rFonts w:ascii="宋体" w:eastAsia="宋体" w:hint="eastAsia"/>
          <w:spacing w:val="4"/>
          <w:sz w:val="21"/>
        </w:rPr>
        <w:t>)</w:t>
      </w:r>
      <w:r>
        <w:rPr>
          <w:spacing w:val="-3"/>
          <w:sz w:val="21"/>
        </w:rPr>
        <w:t>、封堵器、液</w:t>
      </w:r>
      <w:r>
        <w:rPr>
          <w:spacing w:val="5"/>
          <w:sz w:val="21"/>
        </w:rPr>
        <w:t>压站至少各 </w:t>
      </w:r>
      <w:r>
        <w:rPr>
          <w:rFonts w:ascii="Times New Roman" w:eastAsia="Times New Roman"/>
          <w:sz w:val="21"/>
        </w:rPr>
        <w:t>10</w:t>
      </w:r>
      <w:r>
        <w:rPr>
          <w:rFonts w:ascii="Times New Roman" w:eastAsia="Times New Roman"/>
          <w:spacing w:val="5"/>
          <w:sz w:val="21"/>
        </w:rPr>
        <w:t> </w:t>
      </w:r>
      <w:r>
        <w:rPr>
          <w:spacing w:val="8"/>
          <w:sz w:val="21"/>
        </w:rPr>
        <w:t>台；</w:t>
      </w:r>
    </w:p>
    <w:p>
      <w:pPr>
        <w:pStyle w:val="ListParagraph"/>
        <w:numPr>
          <w:ilvl w:val="0"/>
          <w:numId w:val="176"/>
        </w:numPr>
        <w:tabs>
          <w:tab w:pos="1042" w:val="left" w:leader="none"/>
        </w:tabs>
        <w:spacing w:line="329" w:lineRule="exact" w:before="0" w:after="0"/>
        <w:ind w:left="1041" w:right="0" w:hanging="328"/>
        <w:jc w:val="left"/>
        <w:rPr>
          <w:sz w:val="21"/>
        </w:rPr>
      </w:pPr>
      <w:r>
        <w:rPr>
          <w:spacing w:val="7"/>
          <w:sz w:val="21"/>
        </w:rPr>
        <w:t>夹板阀</w:t>
      </w:r>
      <w:r>
        <w:rPr>
          <w:rFonts w:ascii="宋体" w:eastAsia="宋体" w:hint="eastAsia"/>
          <w:spacing w:val="3"/>
          <w:sz w:val="21"/>
        </w:rPr>
        <w:t>(</w:t>
      </w:r>
      <w:r>
        <w:rPr>
          <w:spacing w:val="7"/>
          <w:sz w:val="21"/>
        </w:rPr>
        <w:t>三明治阀</w:t>
      </w:r>
      <w:r>
        <w:rPr>
          <w:rFonts w:ascii="宋体" w:eastAsia="宋体" w:hint="eastAsia"/>
          <w:spacing w:val="4"/>
          <w:sz w:val="21"/>
        </w:rPr>
        <w:t>)</w:t>
      </w:r>
      <w:r>
        <w:rPr>
          <w:spacing w:val="5"/>
          <w:sz w:val="21"/>
        </w:rPr>
        <w:t>、封堵头以及开孔、封堵接合器至少各 </w:t>
      </w:r>
      <w:r>
        <w:rPr>
          <w:rFonts w:ascii="Times New Roman" w:eastAsia="Times New Roman"/>
          <w:sz w:val="21"/>
        </w:rPr>
        <w:t>20</w:t>
      </w:r>
      <w:r>
        <w:rPr>
          <w:rFonts w:ascii="Times New Roman" w:eastAsia="Times New Roman"/>
          <w:spacing w:val="5"/>
          <w:sz w:val="21"/>
        </w:rPr>
        <w:t> </w:t>
      </w:r>
      <w:r>
        <w:rPr>
          <w:spacing w:val="8"/>
          <w:sz w:val="21"/>
        </w:rPr>
        <w:t>台；</w:t>
      </w:r>
    </w:p>
    <w:p>
      <w:pPr>
        <w:pStyle w:val="ListParagraph"/>
        <w:numPr>
          <w:ilvl w:val="0"/>
          <w:numId w:val="176"/>
        </w:numPr>
        <w:tabs>
          <w:tab w:pos="1042" w:val="left" w:leader="none"/>
        </w:tabs>
        <w:spacing w:line="340" w:lineRule="exact" w:before="0" w:after="0"/>
        <w:ind w:left="1041" w:right="0" w:hanging="328"/>
        <w:jc w:val="left"/>
        <w:rPr>
          <w:sz w:val="21"/>
        </w:rPr>
      </w:pPr>
      <w:r>
        <w:rPr>
          <w:spacing w:val="5"/>
          <w:sz w:val="21"/>
        </w:rPr>
        <w:t>开孔、封堵试验装置以及试压设备、抽油泵至少各 </w:t>
      </w:r>
      <w:r>
        <w:rPr>
          <w:rFonts w:ascii="Times New Roman" w:eastAsia="Times New Roman"/>
          <w:sz w:val="21"/>
        </w:rPr>
        <w:t>2</w:t>
      </w:r>
      <w:r>
        <w:rPr>
          <w:rFonts w:ascii="Times New Roman" w:eastAsia="Times New Roman"/>
          <w:spacing w:val="5"/>
          <w:sz w:val="21"/>
        </w:rPr>
        <w:t> </w:t>
      </w:r>
      <w:r>
        <w:rPr>
          <w:spacing w:val="7"/>
          <w:sz w:val="21"/>
        </w:rPr>
        <w:t>台；</w:t>
      </w:r>
    </w:p>
    <w:p>
      <w:pPr>
        <w:pStyle w:val="ListParagraph"/>
        <w:numPr>
          <w:ilvl w:val="0"/>
          <w:numId w:val="176"/>
        </w:numPr>
        <w:tabs>
          <w:tab w:pos="1042" w:val="left" w:leader="none"/>
        </w:tabs>
        <w:spacing w:line="340" w:lineRule="exact" w:before="0" w:after="0"/>
        <w:ind w:left="1041" w:right="0" w:hanging="328"/>
        <w:jc w:val="left"/>
        <w:rPr>
          <w:sz w:val="21"/>
        </w:rPr>
      </w:pPr>
      <w:r>
        <w:rPr>
          <w:spacing w:val="5"/>
          <w:sz w:val="21"/>
        </w:rPr>
        <w:t>呼吸器、防火服至少各 </w:t>
      </w:r>
      <w:r>
        <w:rPr>
          <w:rFonts w:ascii="Times New Roman" w:eastAsia="Times New Roman"/>
          <w:sz w:val="21"/>
        </w:rPr>
        <w:t>2</w:t>
      </w:r>
      <w:r>
        <w:rPr>
          <w:rFonts w:ascii="Times New Roman" w:eastAsia="Times New Roman"/>
          <w:spacing w:val="5"/>
          <w:sz w:val="21"/>
        </w:rPr>
        <w:t> </w:t>
      </w:r>
      <w:r>
        <w:rPr>
          <w:spacing w:val="8"/>
          <w:sz w:val="21"/>
        </w:rPr>
        <w:t>套；</w:t>
      </w:r>
    </w:p>
    <w:p>
      <w:pPr>
        <w:pStyle w:val="ListParagraph"/>
        <w:numPr>
          <w:ilvl w:val="0"/>
          <w:numId w:val="176"/>
        </w:numPr>
        <w:tabs>
          <w:tab w:pos="1042" w:val="left" w:leader="none"/>
        </w:tabs>
        <w:spacing w:line="367" w:lineRule="exact" w:before="0" w:after="0"/>
        <w:ind w:left="1041" w:right="0" w:hanging="328"/>
        <w:jc w:val="left"/>
        <w:rPr>
          <w:sz w:val="21"/>
        </w:rPr>
      </w:pPr>
      <w:r>
        <w:rPr/>
        <w:pict>
          <v:line style="position:absolute;mso-position-horizontal-relative:page;mso-position-vertical-relative:paragraph;z-index:8320" from="69.419998pt,19.039772pt" to="519.299998pt,19.039772pt" stroked="true" strokeweight="6pt" strokecolor="#d1f3e7">
            <v:stroke dashstyle="solid"/>
            <w10:wrap type="none"/>
          </v:line>
        </w:pict>
      </w:r>
      <w:r>
        <w:rPr>
          <w:spacing w:val="5"/>
          <w:sz w:val="21"/>
        </w:rPr>
        <w:t>不停输专用封堵三通不同规格至少各 </w:t>
      </w:r>
      <w:r>
        <w:rPr>
          <w:rFonts w:ascii="Times New Roman" w:eastAsia="Times New Roman"/>
          <w:sz w:val="21"/>
        </w:rPr>
        <w:t>2</w:t>
      </w:r>
      <w:r>
        <w:rPr>
          <w:rFonts w:ascii="Times New Roman" w:eastAsia="Times New Roman"/>
          <w:spacing w:val="5"/>
          <w:sz w:val="21"/>
        </w:rPr>
        <w:t> </w:t>
      </w:r>
      <w:r>
        <w:rPr>
          <w:spacing w:val="8"/>
          <w:sz w:val="21"/>
        </w:rPr>
        <w:t>套。</w:t>
      </w:r>
    </w:p>
    <w:p>
      <w:pPr>
        <w:pStyle w:val="BodyText"/>
        <w:tabs>
          <w:tab w:pos="1774" w:val="left" w:leader="none"/>
        </w:tabs>
        <w:spacing w:line="426" w:lineRule="exact" w:before="72"/>
        <w:ind w:left="774"/>
        <w:rPr>
          <w:rFonts w:ascii="宋体" w:eastAsia="宋体" w:hint="eastAsia"/>
        </w:rPr>
      </w:pPr>
      <w:r>
        <w:rPr>
          <w:rFonts w:ascii="黑体" w:eastAsia="黑体" w:hint="eastAsia"/>
          <w:spacing w:val="2"/>
        </w:rPr>
        <w:t>E3.2.3</w:t>
        <w:tab/>
      </w:r>
      <w:r>
        <w:rPr>
          <w:spacing w:val="7"/>
        </w:rPr>
        <w:t>公用管道</w:t>
      </w:r>
      <w:r>
        <w:rPr>
          <w:rFonts w:ascii="宋体" w:eastAsia="宋体" w:hint="eastAsia"/>
          <w:spacing w:val="2"/>
        </w:rPr>
        <w:t>(</w:t>
      </w:r>
      <w:r>
        <w:rPr>
          <w:rFonts w:ascii="Times New Roman" w:eastAsia="Times New Roman"/>
          <w:spacing w:val="2"/>
        </w:rPr>
        <w:t>GB1</w:t>
      </w:r>
      <w:r>
        <w:rPr>
          <w:rFonts w:ascii="宋体" w:eastAsia="宋体" w:hint="eastAsia"/>
          <w:spacing w:val="2"/>
        </w:rPr>
        <w:t>)</w:t>
      </w:r>
    </w:p>
    <w:p>
      <w:pPr>
        <w:pStyle w:val="BodyText"/>
        <w:tabs>
          <w:tab w:pos="2020" w:val="left" w:leader="none"/>
        </w:tabs>
        <w:spacing w:line="400" w:lineRule="exact"/>
        <w:ind w:left="773"/>
      </w:pPr>
      <w:r>
        <w:rPr>
          <w:rFonts w:ascii="黑体" w:eastAsia="黑体" w:hint="eastAsia"/>
          <w:spacing w:val="2"/>
        </w:rPr>
        <w:t>E3.2.3.1</w:t>
        <w:tab/>
      </w:r>
      <w:r>
        <w:rPr>
          <w:spacing w:val="8"/>
        </w:rPr>
        <w:t>人员</w:t>
      </w:r>
    </w:p>
    <w:p>
      <w:pPr>
        <w:pStyle w:val="ListParagraph"/>
        <w:numPr>
          <w:ilvl w:val="1"/>
          <w:numId w:val="176"/>
        </w:numPr>
        <w:tabs>
          <w:tab w:pos="1182" w:val="left" w:leader="none"/>
        </w:tabs>
        <w:spacing w:line="400" w:lineRule="exact" w:before="0" w:after="0"/>
        <w:ind w:left="1182" w:right="0" w:hanging="384"/>
        <w:jc w:val="left"/>
        <w:rPr>
          <w:sz w:val="24"/>
        </w:rPr>
      </w:pPr>
      <w:r>
        <w:rPr>
          <w:spacing w:val="7"/>
          <w:sz w:val="24"/>
        </w:rPr>
        <w:t>质量保证工程师具有工程师职称和压力管道安装技术管理工作的经历；</w:t>
      </w:r>
    </w:p>
    <w:p>
      <w:pPr>
        <w:pStyle w:val="ListParagraph"/>
        <w:numPr>
          <w:ilvl w:val="1"/>
          <w:numId w:val="176"/>
        </w:numPr>
        <w:tabs>
          <w:tab w:pos="1182" w:val="left" w:leader="none"/>
        </w:tabs>
        <w:spacing w:line="213" w:lineRule="auto" w:before="9" w:after="0"/>
        <w:ind w:left="278" w:right="1414" w:firstLine="520"/>
        <w:jc w:val="both"/>
        <w:rPr>
          <w:sz w:val="24"/>
        </w:rPr>
      </w:pPr>
      <w:r>
        <w:rPr>
          <w:spacing w:val="4"/>
          <w:sz w:val="24"/>
        </w:rPr>
        <w:t>配备工艺、材料、焊接、检验、无损检测、管道防腐补口、理化检验、设备</w:t>
      </w:r>
      <w:r>
        <w:rPr>
          <w:spacing w:val="-3"/>
          <w:sz w:val="24"/>
        </w:rPr>
        <w:t>管理、清管扫线等过程的质量控制系统责任人员，其中无损检测质量控制系统责任人</w:t>
      </w:r>
      <w:r>
        <w:rPr>
          <w:spacing w:val="8"/>
          <w:sz w:val="24"/>
        </w:rPr>
        <w:t>员应当具有射线检测或者超声检测Ⅱ级资格；</w:t>
      </w:r>
    </w:p>
    <w:p>
      <w:pPr>
        <w:pStyle w:val="ListParagraph"/>
        <w:numPr>
          <w:ilvl w:val="1"/>
          <w:numId w:val="176"/>
        </w:numPr>
        <w:tabs>
          <w:tab w:pos="1182" w:val="left" w:leader="none"/>
        </w:tabs>
        <w:spacing w:line="385" w:lineRule="exact" w:before="0" w:after="0"/>
        <w:ind w:left="1182" w:right="0" w:hanging="384"/>
        <w:jc w:val="left"/>
        <w:rPr>
          <w:sz w:val="24"/>
        </w:rPr>
      </w:pPr>
      <w:r>
        <w:rPr>
          <w:spacing w:val="8"/>
          <w:sz w:val="24"/>
        </w:rPr>
        <w:t>具有机械、焊接或者金属材料专业的技术人员不少于 </w:t>
      </w:r>
      <w:r>
        <w:rPr>
          <w:rFonts w:ascii="Times New Roman" w:eastAsia="Times New Roman"/>
          <w:sz w:val="24"/>
        </w:rPr>
        <w:t>10</w:t>
      </w:r>
      <w:r>
        <w:rPr>
          <w:rFonts w:ascii="Times New Roman" w:eastAsia="Times New Roman"/>
          <w:spacing w:val="59"/>
          <w:sz w:val="24"/>
        </w:rPr>
        <w:t> </w:t>
      </w:r>
      <w:r>
        <w:rPr>
          <w:spacing w:val="8"/>
          <w:sz w:val="24"/>
        </w:rPr>
        <w:t>人，其中具有工程</w:t>
      </w:r>
    </w:p>
    <w:p>
      <w:pPr>
        <w:pStyle w:val="BodyText"/>
        <w:spacing w:line="400" w:lineRule="exact"/>
      </w:pPr>
      <w:r>
        <w:rPr/>
        <w:t>师职称的人员不少于 </w:t>
      </w:r>
      <w:r>
        <w:rPr>
          <w:rFonts w:ascii="Times New Roman" w:eastAsia="Times New Roman"/>
        </w:rPr>
        <w:t>3 </w:t>
      </w:r>
      <w:r>
        <w:rPr/>
        <w:t>人；</w:t>
      </w:r>
    </w:p>
    <w:p>
      <w:pPr>
        <w:pStyle w:val="ListParagraph"/>
        <w:numPr>
          <w:ilvl w:val="1"/>
          <w:numId w:val="176"/>
        </w:numPr>
        <w:tabs>
          <w:tab w:pos="1182" w:val="left" w:leader="none"/>
        </w:tabs>
        <w:spacing w:line="211" w:lineRule="auto" w:before="13" w:after="0"/>
        <w:ind w:left="774" w:right="3627" w:firstLine="24"/>
        <w:jc w:val="left"/>
        <w:rPr>
          <w:sz w:val="24"/>
        </w:rPr>
      </w:pPr>
      <w:r>
        <w:rPr>
          <w:spacing w:val="5"/>
          <w:sz w:val="24"/>
        </w:rPr>
        <w:t>理化试验人员，具有助理工程师职称的人员至少 </w:t>
      </w:r>
      <w:r>
        <w:rPr>
          <w:rFonts w:ascii="Times New Roman" w:eastAsia="Times New Roman"/>
          <w:sz w:val="24"/>
        </w:rPr>
        <w:t>1</w:t>
      </w:r>
      <w:r>
        <w:rPr>
          <w:rFonts w:ascii="Times New Roman" w:eastAsia="Times New Roman"/>
          <w:spacing w:val="7"/>
          <w:sz w:val="24"/>
        </w:rPr>
        <w:t> </w:t>
      </w:r>
      <w:r>
        <w:rPr>
          <w:spacing w:val="1"/>
          <w:sz w:val="24"/>
        </w:rPr>
        <w:t>人。</w:t>
      </w:r>
      <w:r>
        <w:rPr>
          <w:spacing w:val="6"/>
          <w:sz w:val="24"/>
        </w:rPr>
        <w:t>各类人员的具体数量见表 </w:t>
      </w:r>
      <w:r>
        <w:rPr>
          <w:rFonts w:ascii="Times New Roman" w:eastAsia="Times New Roman"/>
          <w:spacing w:val="3"/>
          <w:sz w:val="24"/>
        </w:rPr>
        <w:t>E-11</w:t>
      </w:r>
      <w:r>
        <w:rPr>
          <w:sz w:val="24"/>
        </w:rPr>
        <w:t>。</w:t>
      </w:r>
    </w:p>
    <w:p>
      <w:pPr>
        <w:pStyle w:val="BodyText"/>
        <w:spacing w:line="419" w:lineRule="exact"/>
        <w:ind w:left="774"/>
        <w:rPr>
          <w:rFonts w:ascii="宋体" w:eastAsia="宋体" w:hint="eastAsia"/>
        </w:rPr>
      </w:pPr>
      <w:r>
        <w:rPr>
          <w:rFonts w:ascii="黑体" w:eastAsia="黑体" w:hint="eastAsia"/>
        </w:rPr>
        <w:t>E3.2.3.2 </w:t>
      </w:r>
      <w:r>
        <w:rPr/>
        <w:t>工作场所</w:t>
      </w:r>
      <w:r>
        <w:rPr>
          <w:rFonts w:ascii="宋体" w:eastAsia="宋体" w:hint="eastAsia"/>
        </w:rPr>
        <w:t> </w:t>
      </w:r>
    </w:p>
    <w:p>
      <w:pPr>
        <w:pStyle w:val="BodyText"/>
        <w:spacing w:line="277" w:lineRule="exact"/>
        <w:ind w:left="0" w:right="1541"/>
        <w:jc w:val="right"/>
        <w:rPr>
          <w:rFonts w:ascii="宋体" w:hAnsi="宋体"/>
        </w:rPr>
      </w:pPr>
      <w:r>
        <w:rPr>
          <w:rFonts w:ascii="宋体" w:hAnsi="宋体"/>
        </w:rPr>
        <w:t>— 89 — </w:t>
      </w:r>
    </w:p>
    <w:p>
      <w:pPr>
        <w:spacing w:after="0" w:line="277"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694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5"/>
        </w:rPr>
      </w:pPr>
    </w:p>
    <w:p>
      <w:pPr>
        <w:pStyle w:val="BodyText"/>
        <w:spacing w:line="426" w:lineRule="exact" w:before="31"/>
        <w:ind w:left="774"/>
      </w:pPr>
      <w:r>
        <w:rPr/>
        <w:t>具有设备、材料库房，焊材库及焊接试验场地，面积不小于 </w:t>
      </w:r>
      <w:r>
        <w:rPr>
          <w:rFonts w:ascii="Times New Roman" w:eastAsia="Times New Roman"/>
        </w:rPr>
        <w:t>500m</w:t>
      </w:r>
      <w:r>
        <w:rPr>
          <w:rFonts w:ascii="Times New Roman" w:eastAsia="Times New Roman"/>
          <w:vertAlign w:val="superscript"/>
        </w:rPr>
        <w:t>2</w:t>
      </w:r>
      <w:r>
        <w:rPr>
          <w:vertAlign w:val="baseline"/>
        </w:rPr>
        <w:t>。</w:t>
      </w:r>
    </w:p>
    <w:p>
      <w:pPr>
        <w:pStyle w:val="BodyText"/>
        <w:tabs>
          <w:tab w:pos="2020" w:val="left" w:leader="none"/>
        </w:tabs>
        <w:spacing w:line="400" w:lineRule="exact"/>
        <w:ind w:left="774"/>
      </w:pPr>
      <w:r>
        <w:rPr>
          <w:rFonts w:ascii="黑体" w:eastAsia="黑体" w:hint="eastAsia"/>
          <w:spacing w:val="2"/>
        </w:rPr>
        <w:t>E3.2.3.3</w:t>
        <w:tab/>
      </w:r>
      <w:r>
        <w:rPr>
          <w:spacing w:val="8"/>
        </w:rPr>
        <w:t>设备设施</w:t>
      </w:r>
    </w:p>
    <w:p>
      <w:pPr>
        <w:pStyle w:val="BodyText"/>
        <w:spacing w:line="400" w:lineRule="exact"/>
        <w:ind w:left="774"/>
      </w:pPr>
      <w:r>
        <w:rPr/>
        <w:t>设备设施要求见表 </w:t>
      </w:r>
      <w:r>
        <w:rPr>
          <w:rFonts w:ascii="Times New Roman" w:eastAsia="Times New Roman"/>
        </w:rPr>
        <w:t>E-12</w:t>
      </w:r>
      <w:r>
        <w:rPr/>
        <w:t>。</w:t>
      </w:r>
    </w:p>
    <w:p>
      <w:pPr>
        <w:pStyle w:val="BodyText"/>
        <w:tabs>
          <w:tab w:pos="1773" w:val="left" w:leader="none"/>
        </w:tabs>
        <w:spacing w:line="400" w:lineRule="exact"/>
        <w:ind w:left="774"/>
        <w:rPr>
          <w:rFonts w:ascii="宋体" w:eastAsia="宋体" w:hint="eastAsia"/>
        </w:rPr>
      </w:pPr>
      <w:r>
        <w:rPr>
          <w:rFonts w:ascii="黑体" w:eastAsia="黑体" w:hint="eastAsia"/>
          <w:spacing w:val="3"/>
        </w:rPr>
        <w:t>E3.2.4</w:t>
        <w:tab/>
      </w:r>
      <w:r>
        <w:rPr>
          <w:spacing w:val="7"/>
        </w:rPr>
        <w:t>公用管道</w:t>
      </w:r>
      <w:r>
        <w:rPr>
          <w:rFonts w:ascii="宋体" w:eastAsia="宋体" w:hint="eastAsia"/>
          <w:spacing w:val="2"/>
        </w:rPr>
        <w:t>(</w:t>
      </w:r>
      <w:r>
        <w:rPr>
          <w:rFonts w:ascii="Times New Roman" w:eastAsia="Times New Roman"/>
          <w:spacing w:val="2"/>
        </w:rPr>
        <w:t>GB2</w:t>
      </w:r>
      <w:r>
        <w:rPr>
          <w:rFonts w:ascii="宋体" w:eastAsia="宋体" w:hint="eastAsia"/>
          <w:spacing w:val="2"/>
        </w:rPr>
        <w:t>)</w:t>
      </w:r>
    </w:p>
    <w:p>
      <w:pPr>
        <w:pStyle w:val="BodyText"/>
        <w:tabs>
          <w:tab w:pos="2020" w:val="left" w:leader="none"/>
        </w:tabs>
        <w:spacing w:line="400" w:lineRule="exact"/>
        <w:ind w:left="774"/>
      </w:pPr>
      <w:r>
        <w:rPr>
          <w:rFonts w:ascii="黑体" w:eastAsia="黑体" w:hint="eastAsia"/>
          <w:spacing w:val="2"/>
        </w:rPr>
        <w:t>E3.2.4.1</w:t>
        <w:tab/>
      </w:r>
      <w:r>
        <w:rPr>
          <w:spacing w:val="8"/>
        </w:rPr>
        <w:t>人员</w:t>
      </w:r>
    </w:p>
    <w:p>
      <w:pPr>
        <w:pStyle w:val="ListParagraph"/>
        <w:numPr>
          <w:ilvl w:val="0"/>
          <w:numId w:val="177"/>
        </w:numPr>
        <w:tabs>
          <w:tab w:pos="1182" w:val="left" w:leader="none"/>
        </w:tabs>
        <w:spacing w:line="400" w:lineRule="exact" w:before="0" w:after="0"/>
        <w:ind w:left="1182" w:right="0" w:hanging="384"/>
        <w:jc w:val="left"/>
        <w:rPr>
          <w:sz w:val="24"/>
        </w:rPr>
      </w:pPr>
      <w:r>
        <w:rPr>
          <w:spacing w:val="7"/>
          <w:sz w:val="24"/>
        </w:rPr>
        <w:t>质量保证工程师具有工程师职称和压力管道安装技术管理工作的经历；</w:t>
      </w:r>
    </w:p>
    <w:p>
      <w:pPr>
        <w:pStyle w:val="ListParagraph"/>
        <w:numPr>
          <w:ilvl w:val="0"/>
          <w:numId w:val="177"/>
        </w:numPr>
        <w:tabs>
          <w:tab w:pos="1182" w:val="left" w:leader="none"/>
        </w:tabs>
        <w:spacing w:line="211" w:lineRule="auto" w:before="13" w:after="0"/>
        <w:ind w:left="278" w:right="1414" w:firstLine="520"/>
        <w:jc w:val="both"/>
        <w:rPr>
          <w:sz w:val="24"/>
        </w:rPr>
      </w:pPr>
      <w:r>
        <w:rPr>
          <w:spacing w:val="4"/>
          <w:sz w:val="24"/>
        </w:rPr>
        <w:t>配备工艺、材料、焊接、检验、无损检测、管道防腐补口、理化检验、设备</w:t>
      </w:r>
      <w:r>
        <w:rPr>
          <w:spacing w:val="-3"/>
          <w:sz w:val="24"/>
        </w:rPr>
        <w:t>管理、清管扫线等质量控制系统责任人员，其中无损检测质量控制系统责任人员应当</w:t>
      </w:r>
      <w:r>
        <w:rPr>
          <w:spacing w:val="8"/>
          <w:sz w:val="24"/>
        </w:rPr>
        <w:t>具有射线检测或者超声检测Ⅱ级资格；</w:t>
      </w:r>
    </w:p>
    <w:p>
      <w:pPr>
        <w:pStyle w:val="ListParagraph"/>
        <w:numPr>
          <w:ilvl w:val="0"/>
          <w:numId w:val="177"/>
        </w:numPr>
        <w:tabs>
          <w:tab w:pos="1188" w:val="left" w:leader="none"/>
        </w:tabs>
        <w:spacing w:line="395" w:lineRule="exact" w:before="0" w:after="0"/>
        <w:ind w:left="1188" w:right="0" w:hanging="390"/>
        <w:jc w:val="left"/>
        <w:rPr>
          <w:sz w:val="24"/>
        </w:rPr>
      </w:pPr>
      <w:r>
        <w:rPr>
          <w:spacing w:val="7"/>
          <w:sz w:val="24"/>
        </w:rPr>
        <w:t>具有机械、焊接或者金属材料等专业的技术人员不少于 </w:t>
      </w:r>
      <w:r>
        <w:rPr>
          <w:rFonts w:ascii="Times New Roman" w:eastAsia="Times New Roman"/>
          <w:sz w:val="24"/>
        </w:rPr>
        <w:t>10</w:t>
      </w:r>
      <w:r>
        <w:rPr>
          <w:rFonts w:ascii="Times New Roman" w:eastAsia="Times New Roman"/>
          <w:spacing w:val="57"/>
          <w:sz w:val="24"/>
        </w:rPr>
        <w:t> </w:t>
      </w:r>
      <w:r>
        <w:rPr>
          <w:spacing w:val="7"/>
          <w:sz w:val="24"/>
        </w:rPr>
        <w:t>人，其中具有工</w:t>
      </w:r>
    </w:p>
    <w:p>
      <w:pPr>
        <w:pStyle w:val="BodyText"/>
        <w:spacing w:line="400" w:lineRule="exact"/>
      </w:pPr>
      <w:r>
        <w:rPr/>
        <w:t>程师职称的人员不少于 </w:t>
      </w:r>
      <w:r>
        <w:rPr>
          <w:rFonts w:ascii="Times New Roman" w:eastAsia="Times New Roman"/>
        </w:rPr>
        <w:t>3 </w:t>
      </w:r>
      <w:r>
        <w:rPr/>
        <w:t>人；</w:t>
      </w:r>
    </w:p>
    <w:p>
      <w:pPr>
        <w:pStyle w:val="ListParagraph"/>
        <w:numPr>
          <w:ilvl w:val="0"/>
          <w:numId w:val="177"/>
        </w:numPr>
        <w:tabs>
          <w:tab w:pos="1182" w:val="left" w:leader="none"/>
        </w:tabs>
        <w:spacing w:line="213" w:lineRule="auto" w:before="9" w:after="0"/>
        <w:ind w:left="774" w:right="4125" w:firstLine="24"/>
        <w:jc w:val="left"/>
        <w:rPr>
          <w:sz w:val="24"/>
        </w:rPr>
      </w:pPr>
      <w:r>
        <w:rPr>
          <w:spacing w:val="6"/>
          <w:sz w:val="24"/>
        </w:rPr>
        <w:t>理化试验人员，具有技术员职称的人员至少 </w:t>
      </w:r>
      <w:r>
        <w:rPr>
          <w:rFonts w:ascii="Times New Roman" w:eastAsia="Times New Roman"/>
          <w:sz w:val="24"/>
        </w:rPr>
        <w:t>1</w:t>
      </w:r>
      <w:r>
        <w:rPr>
          <w:rFonts w:ascii="Times New Roman" w:eastAsia="Times New Roman"/>
          <w:spacing w:val="6"/>
          <w:sz w:val="24"/>
        </w:rPr>
        <w:t> </w:t>
      </w:r>
      <w:r>
        <w:rPr>
          <w:spacing w:val="-1"/>
          <w:sz w:val="24"/>
        </w:rPr>
        <w:t>人。</w:t>
      </w:r>
      <w:r>
        <w:rPr>
          <w:spacing w:val="6"/>
          <w:sz w:val="24"/>
        </w:rPr>
        <w:t>各类人员的具体数量见表 </w:t>
      </w:r>
      <w:r>
        <w:rPr>
          <w:rFonts w:ascii="Times New Roman" w:eastAsia="Times New Roman"/>
          <w:spacing w:val="3"/>
          <w:sz w:val="24"/>
        </w:rPr>
        <w:t>E-11</w:t>
      </w:r>
      <w:r>
        <w:rPr>
          <w:sz w:val="24"/>
        </w:rPr>
        <w:t>。</w:t>
      </w:r>
    </w:p>
    <w:p>
      <w:pPr>
        <w:pStyle w:val="BodyText"/>
        <w:tabs>
          <w:tab w:pos="2020" w:val="left" w:leader="none"/>
        </w:tabs>
        <w:spacing w:line="387" w:lineRule="exact"/>
        <w:ind w:left="774"/>
      </w:pPr>
      <w:r>
        <w:rPr>
          <w:rFonts w:ascii="黑体" w:eastAsia="黑体" w:hint="eastAsia"/>
          <w:spacing w:val="2"/>
        </w:rPr>
        <w:t>E3.2.4.2</w:t>
        <w:tab/>
      </w:r>
      <w:r>
        <w:rPr>
          <w:spacing w:val="8"/>
        </w:rPr>
        <w:t>工作场所</w:t>
      </w:r>
    </w:p>
    <w:p>
      <w:pPr>
        <w:pStyle w:val="BodyText"/>
        <w:spacing w:line="400" w:lineRule="exact"/>
        <w:ind w:left="774"/>
        <w:rPr>
          <w:rFonts w:ascii="宋体" w:eastAsia="宋体" w:hint="eastAsia"/>
        </w:rPr>
      </w:pPr>
      <w:r>
        <w:rPr/>
        <w:t>具备设备、材料库房，焊材库及焊接试验场地，面积不小于 </w:t>
      </w:r>
      <w:r>
        <w:rPr>
          <w:rFonts w:ascii="Times New Roman" w:eastAsia="Times New Roman"/>
        </w:rPr>
        <w:t>500m</w:t>
      </w:r>
      <w:r>
        <w:rPr>
          <w:rFonts w:ascii="Times New Roman" w:eastAsia="Times New Roman"/>
          <w:vertAlign w:val="superscript"/>
        </w:rPr>
        <w:t>2</w:t>
      </w:r>
      <w:r>
        <w:rPr>
          <w:vertAlign w:val="baseline"/>
        </w:rPr>
        <w:t>。</w:t>
      </w:r>
      <w:r>
        <w:rPr>
          <w:rFonts w:ascii="宋体" w:eastAsia="宋体" w:hint="eastAsia"/>
          <w:vertAlign w:val="baseline"/>
        </w:rPr>
        <w:t> </w:t>
      </w:r>
    </w:p>
    <w:p>
      <w:pPr>
        <w:pStyle w:val="BodyText"/>
        <w:tabs>
          <w:tab w:pos="2020" w:val="left" w:leader="none"/>
        </w:tabs>
        <w:spacing w:line="400" w:lineRule="exact"/>
        <w:ind w:left="774"/>
      </w:pPr>
      <w:r>
        <w:rPr/>
        <w:pict>
          <v:shape style="position:absolute;margin-left:111.727043pt;margin-top:18.019133pt;width:379.1pt;height:37.950pt;mso-position-horizontal-relative:page;mso-position-vertical-relative:paragraph;z-index:-26689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E3.2.4.3</w:t>
        <w:tab/>
      </w:r>
      <w:r>
        <w:rPr>
          <w:spacing w:val="8"/>
        </w:rPr>
        <w:t>设备设施</w:t>
      </w:r>
    </w:p>
    <w:p>
      <w:pPr>
        <w:pStyle w:val="BodyText"/>
        <w:spacing w:line="426" w:lineRule="exact"/>
        <w:ind w:left="774"/>
        <w:rPr>
          <w:rFonts w:ascii="宋体" w:eastAsia="宋体" w:hint="eastAsia"/>
        </w:rPr>
      </w:pPr>
      <w:r>
        <w:rPr/>
        <w:t>设备设施要求见表 </w:t>
      </w:r>
      <w:r>
        <w:rPr>
          <w:rFonts w:ascii="Times New Roman" w:eastAsia="Times New Roman"/>
        </w:rPr>
        <w:t>E-12</w:t>
      </w:r>
      <w:r>
        <w:rPr/>
        <w:t>。</w:t>
      </w:r>
      <w:r>
        <w:rPr>
          <w:rFonts w:ascii="宋体" w:eastAsia="宋体" w:hint="eastAsia"/>
        </w:rPr>
        <w:t> </w:t>
      </w:r>
    </w:p>
    <w:p>
      <w:pPr>
        <w:pStyle w:val="BodyText"/>
        <w:tabs>
          <w:tab w:pos="1048" w:val="left" w:leader="none"/>
        </w:tabs>
        <w:spacing w:before="68" w:after="29"/>
        <w:ind w:left="0" w:right="1268"/>
        <w:jc w:val="center"/>
      </w:pPr>
      <w:r>
        <w:rPr/>
        <w:t>表</w:t>
      </w:r>
      <w:r>
        <w:rPr>
          <w:spacing w:val="2"/>
        </w:rPr>
        <w:t> </w:t>
      </w:r>
      <w:r>
        <w:rPr>
          <w:rFonts w:ascii="Times New Roman" w:eastAsia="Times New Roman"/>
          <w:spacing w:val="2"/>
        </w:rPr>
        <w:t>E-11</w:t>
        <w:tab/>
      </w:r>
      <w:r>
        <w:rPr>
          <w:spacing w:val="8"/>
        </w:rPr>
        <w:t>公用管道安装单位人员数量</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41"/>
        <w:gridCol w:w="3120"/>
        <w:gridCol w:w="2056"/>
        <w:gridCol w:w="2056"/>
      </w:tblGrid>
      <w:tr>
        <w:trPr>
          <w:trHeight w:val="319" w:hRule="atLeast"/>
        </w:trPr>
        <w:tc>
          <w:tcPr>
            <w:tcW w:w="4961" w:type="dxa"/>
            <w:gridSpan w:val="2"/>
            <w:vMerge w:val="restart"/>
            <w:tcBorders>
              <w:bottom w:val="single" w:sz="4" w:space="0" w:color="000000"/>
              <w:right w:val="single" w:sz="4" w:space="0" w:color="000000"/>
            </w:tcBorders>
            <w:shd w:val="clear" w:color="auto" w:fill="D1F3E7"/>
          </w:tcPr>
          <w:p>
            <w:pPr>
              <w:pStyle w:val="TableParagraph"/>
              <w:tabs>
                <w:tab w:pos="762" w:val="left" w:leader="none"/>
              </w:tabs>
              <w:spacing w:before="99"/>
              <w:ind w:left="3"/>
              <w:rPr>
                <w:sz w:val="24"/>
              </w:rPr>
            </w:pPr>
            <w:r>
              <w:rPr>
                <w:sz w:val="24"/>
              </w:rPr>
              <w:t>项</w:t>
              <w:tab/>
              <w:t>目</w:t>
            </w:r>
          </w:p>
        </w:tc>
        <w:tc>
          <w:tcPr>
            <w:tcW w:w="4112" w:type="dxa"/>
            <w:gridSpan w:val="2"/>
            <w:tcBorders>
              <w:left w:val="single" w:sz="4" w:space="0" w:color="000000"/>
              <w:bottom w:val="single" w:sz="4" w:space="0" w:color="000000"/>
            </w:tcBorders>
            <w:shd w:val="clear" w:color="auto" w:fill="D1F3E7"/>
          </w:tcPr>
          <w:p>
            <w:pPr>
              <w:pStyle w:val="TableParagraph"/>
              <w:spacing w:line="373" w:lineRule="exact"/>
              <w:ind w:left="13"/>
              <w:rPr>
                <w:sz w:val="24"/>
              </w:rPr>
            </w:pPr>
            <w:r>
              <w:rPr>
                <w:sz w:val="24"/>
              </w:rPr>
              <w:t>许  可  级  别</w:t>
            </w:r>
          </w:p>
          <w:p>
            <w:pPr>
              <w:pStyle w:val="TableParagraph"/>
              <w:tabs>
                <w:tab w:pos="2069" w:val="left" w:leader="none"/>
              </w:tabs>
              <w:spacing w:line="73" w:lineRule="exact"/>
              <w:ind w:left="14"/>
              <w:rPr>
                <w:rFonts w:ascii="Times New Roman"/>
                <w:sz w:val="24"/>
              </w:rPr>
            </w:pPr>
            <w:r>
              <w:rPr>
                <w:rFonts w:ascii="Times New Roman"/>
                <w:spacing w:val="2"/>
                <w:sz w:val="24"/>
              </w:rPr>
              <w:t>GB1</w:t>
              <w:tab/>
              <w:t>GB2</w:t>
            </w:r>
          </w:p>
        </w:tc>
      </w:tr>
      <w:tr>
        <w:trPr>
          <w:trHeight w:val="193" w:hRule="atLeast"/>
        </w:trPr>
        <w:tc>
          <w:tcPr>
            <w:tcW w:w="4961" w:type="dxa"/>
            <w:gridSpan w:val="2"/>
            <w:vMerge/>
            <w:tcBorders>
              <w:top w:val="nil"/>
              <w:bottom w:val="single" w:sz="4" w:space="0" w:color="000000"/>
              <w:right w:val="single" w:sz="4" w:space="0" w:color="000000"/>
            </w:tcBorders>
            <w:shd w:val="clear" w:color="auto" w:fill="D1F3E7"/>
          </w:tcPr>
          <w:p>
            <w:pPr>
              <w:rPr>
                <w:sz w:val="2"/>
                <w:szCs w:val="2"/>
              </w:rPr>
            </w:pP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jc w:val="left"/>
              <w:rPr>
                <w:rFonts w:ascii="Times New Roman"/>
                <w:sz w:val="12"/>
              </w:rPr>
            </w:pPr>
          </w:p>
        </w:tc>
        <w:tc>
          <w:tcPr>
            <w:tcW w:w="2056" w:type="dxa"/>
            <w:tcBorders>
              <w:top w:val="single" w:sz="4" w:space="0" w:color="000000"/>
              <w:left w:val="single" w:sz="4" w:space="0" w:color="000000"/>
              <w:bottom w:val="single" w:sz="4" w:space="0" w:color="000000"/>
            </w:tcBorders>
            <w:shd w:val="clear" w:color="auto" w:fill="D1F3E7"/>
          </w:tcPr>
          <w:p>
            <w:pPr>
              <w:pStyle w:val="TableParagraph"/>
              <w:jc w:val="left"/>
              <w:rPr>
                <w:rFonts w:ascii="Times New Roman"/>
                <w:sz w:val="12"/>
              </w:rPr>
            </w:pPr>
          </w:p>
        </w:tc>
      </w:tr>
      <w:tr>
        <w:trPr>
          <w:trHeight w:val="320" w:hRule="atLeast"/>
        </w:trPr>
        <w:tc>
          <w:tcPr>
            <w:tcW w:w="4961" w:type="dxa"/>
            <w:gridSpan w:val="2"/>
            <w:tcBorders>
              <w:top w:val="single" w:sz="4" w:space="0" w:color="000000"/>
              <w:bottom w:val="single" w:sz="4" w:space="0" w:color="000000"/>
              <w:right w:val="single" w:sz="4" w:space="0" w:color="000000"/>
            </w:tcBorders>
            <w:shd w:val="clear" w:color="auto" w:fill="D1F3E7"/>
          </w:tcPr>
          <w:p>
            <w:pPr>
              <w:pStyle w:val="TableParagraph"/>
              <w:spacing w:line="300" w:lineRule="exact"/>
              <w:ind w:left="1486"/>
              <w:jc w:val="left"/>
              <w:rPr>
                <w:rFonts w:ascii="宋体" w:eastAsia="宋体" w:hint="eastAsia"/>
                <w:sz w:val="24"/>
              </w:rPr>
            </w:pPr>
            <w:r>
              <w:rPr>
                <w:sz w:val="24"/>
              </w:rPr>
              <w:t>技术人员总数</w:t>
            </w:r>
            <w:r>
              <w:rPr>
                <w:rFonts w:ascii="宋体" w:eastAsia="宋体" w:hint="eastAsia"/>
                <w:sz w:val="24"/>
              </w:rPr>
              <w:t>(</w:t>
            </w:r>
            <w:r>
              <w:rPr>
                <w:sz w:val="24"/>
              </w:rPr>
              <w:t>人</w:t>
            </w:r>
            <w:r>
              <w:rPr>
                <w:rFonts w:ascii="宋体" w:eastAsia="宋体" w:hint="eastAsia"/>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891" w:right="875"/>
              <w:rPr>
                <w:rFonts w:ascii="Times New Roman"/>
                <w:sz w:val="24"/>
              </w:rPr>
            </w:pPr>
            <w:r>
              <w:rPr>
                <w:rFonts w:ascii="Times New Roman"/>
                <w:sz w:val="24"/>
              </w:rPr>
              <w:t>10</w:t>
            </w:r>
          </w:p>
        </w:tc>
        <w:tc>
          <w:tcPr>
            <w:tcW w:w="2056"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906"/>
              <w:jc w:val="left"/>
              <w:rPr>
                <w:rFonts w:ascii="Times New Roman"/>
                <w:sz w:val="24"/>
              </w:rPr>
            </w:pPr>
            <w:r>
              <w:rPr>
                <w:rFonts w:ascii="Times New Roman"/>
                <w:sz w:val="24"/>
              </w:rPr>
              <w:t>10</w:t>
            </w:r>
          </w:p>
        </w:tc>
      </w:tr>
      <w:tr>
        <w:trPr>
          <w:trHeight w:val="320" w:hRule="atLeast"/>
        </w:trPr>
        <w:tc>
          <w:tcPr>
            <w:tcW w:w="1841" w:type="dxa"/>
            <w:vMerge w:val="restart"/>
            <w:tcBorders>
              <w:top w:val="single" w:sz="4" w:space="0" w:color="000000"/>
              <w:bottom w:val="single" w:sz="4" w:space="0" w:color="000000"/>
              <w:right w:val="single" w:sz="4" w:space="0" w:color="000000"/>
            </w:tcBorders>
            <w:shd w:val="clear" w:color="auto" w:fill="D1F3E7"/>
          </w:tcPr>
          <w:p>
            <w:pPr>
              <w:pStyle w:val="TableParagraph"/>
              <w:spacing w:before="15"/>
              <w:jc w:val="left"/>
              <w:rPr>
                <w:sz w:val="22"/>
              </w:rPr>
            </w:pPr>
          </w:p>
          <w:p>
            <w:pPr>
              <w:pStyle w:val="TableParagraph"/>
              <w:ind w:left="423"/>
              <w:jc w:val="left"/>
              <w:rPr>
                <w:sz w:val="24"/>
              </w:rPr>
            </w:pPr>
            <w:r>
              <w:rPr>
                <w:sz w:val="24"/>
              </w:rPr>
              <w:t>持证焊工</w:t>
            </w:r>
          </w:p>
        </w:tc>
        <w:tc>
          <w:tcPr>
            <w:tcW w:w="3120"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0" w:lineRule="exact"/>
              <w:ind w:left="427" w:right="417"/>
              <w:rPr>
                <w:rFonts w:ascii="宋体" w:eastAsia="宋体" w:hint="eastAsia"/>
                <w:sz w:val="24"/>
              </w:rPr>
            </w:pPr>
            <w:r>
              <w:rPr>
                <w:sz w:val="24"/>
              </w:rPr>
              <w:t>总数</w:t>
            </w:r>
            <w:r>
              <w:rPr>
                <w:rFonts w:ascii="宋体" w:eastAsia="宋体" w:hint="eastAsia"/>
                <w:sz w:val="24"/>
              </w:rPr>
              <w:t>(</w:t>
            </w:r>
            <w:r>
              <w:rPr>
                <w:sz w:val="24"/>
              </w:rPr>
              <w:t>人</w:t>
            </w:r>
            <w:r>
              <w:rPr>
                <w:rFonts w:ascii="宋体" w:eastAsia="宋体" w:hint="eastAsia"/>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891" w:right="875"/>
              <w:rPr>
                <w:rFonts w:ascii="Times New Roman"/>
                <w:sz w:val="24"/>
              </w:rPr>
            </w:pPr>
            <w:r>
              <w:rPr>
                <w:rFonts w:ascii="Times New Roman"/>
                <w:sz w:val="24"/>
              </w:rPr>
              <w:t>15</w:t>
            </w:r>
          </w:p>
        </w:tc>
        <w:tc>
          <w:tcPr>
            <w:tcW w:w="2056"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906"/>
              <w:jc w:val="left"/>
              <w:rPr>
                <w:rFonts w:ascii="Times New Roman"/>
                <w:sz w:val="24"/>
              </w:rPr>
            </w:pPr>
            <w:r>
              <w:rPr>
                <w:rFonts w:ascii="Times New Roman"/>
                <w:sz w:val="24"/>
              </w:rPr>
              <w:t>15</w:t>
            </w:r>
          </w:p>
        </w:tc>
      </w:tr>
      <w:tr>
        <w:trPr>
          <w:trHeight w:val="320" w:hRule="atLeast"/>
        </w:trPr>
        <w:tc>
          <w:tcPr>
            <w:tcW w:w="1841" w:type="dxa"/>
            <w:vMerge/>
            <w:tcBorders>
              <w:top w:val="nil"/>
              <w:bottom w:val="single" w:sz="4" w:space="0" w:color="000000"/>
              <w:right w:val="single" w:sz="4" w:space="0" w:color="000000"/>
            </w:tcBorders>
            <w:shd w:val="clear" w:color="auto" w:fill="D1F3E7"/>
          </w:tcPr>
          <w:p>
            <w:pPr>
              <w:rPr>
                <w:sz w:val="2"/>
                <w:szCs w:val="2"/>
              </w:rPr>
            </w:pPr>
          </w:p>
        </w:tc>
        <w:tc>
          <w:tcPr>
            <w:tcW w:w="3120"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0" w:lineRule="exact"/>
              <w:ind w:left="427" w:right="417"/>
              <w:rPr>
                <w:rFonts w:ascii="宋体" w:eastAsia="宋体" w:hint="eastAsia"/>
                <w:sz w:val="24"/>
              </w:rPr>
            </w:pPr>
            <w:r>
              <w:rPr>
                <w:sz w:val="24"/>
              </w:rPr>
              <w:t>焊条电弧焊</w:t>
            </w:r>
            <w:r>
              <w:rPr>
                <w:rFonts w:ascii="宋体" w:eastAsia="宋体" w:hint="eastAsia"/>
                <w:sz w:val="24"/>
              </w:rPr>
              <w:t>(</w:t>
            </w:r>
            <w:r>
              <w:rPr>
                <w:sz w:val="24"/>
              </w:rPr>
              <w:t>人</w:t>
            </w:r>
            <w:r>
              <w:rPr>
                <w:rFonts w:ascii="宋体" w:eastAsia="宋体" w:hint="eastAsia"/>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12"/>
              <w:rPr>
                <w:rFonts w:ascii="Times New Roman"/>
                <w:sz w:val="24"/>
              </w:rPr>
            </w:pPr>
            <w:r>
              <w:rPr>
                <w:rFonts w:ascii="Times New Roman"/>
                <w:sz w:val="24"/>
              </w:rPr>
              <w:t>6</w:t>
            </w:r>
          </w:p>
        </w:tc>
        <w:tc>
          <w:tcPr>
            <w:tcW w:w="2056"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906"/>
              <w:jc w:val="left"/>
              <w:rPr>
                <w:rFonts w:ascii="Times New Roman"/>
                <w:sz w:val="24"/>
              </w:rPr>
            </w:pPr>
            <w:r>
              <w:rPr>
                <w:rFonts w:ascii="Times New Roman"/>
                <w:sz w:val="24"/>
              </w:rPr>
              <w:t>10</w:t>
            </w:r>
          </w:p>
        </w:tc>
      </w:tr>
      <w:tr>
        <w:trPr>
          <w:trHeight w:val="320" w:hRule="atLeast"/>
        </w:trPr>
        <w:tc>
          <w:tcPr>
            <w:tcW w:w="1841" w:type="dxa"/>
            <w:vMerge/>
            <w:tcBorders>
              <w:top w:val="nil"/>
              <w:bottom w:val="single" w:sz="4" w:space="0" w:color="000000"/>
              <w:right w:val="single" w:sz="4" w:space="0" w:color="000000"/>
            </w:tcBorders>
            <w:shd w:val="clear" w:color="auto" w:fill="D1F3E7"/>
          </w:tcPr>
          <w:p>
            <w:pPr>
              <w:rPr>
                <w:sz w:val="2"/>
                <w:szCs w:val="2"/>
              </w:rPr>
            </w:pPr>
          </w:p>
        </w:tc>
        <w:tc>
          <w:tcPr>
            <w:tcW w:w="3120"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0" w:lineRule="exact"/>
              <w:ind w:left="427" w:right="417"/>
              <w:rPr>
                <w:rFonts w:ascii="宋体" w:eastAsia="宋体" w:hint="eastAsia"/>
                <w:sz w:val="24"/>
              </w:rPr>
            </w:pPr>
            <w:r>
              <w:rPr>
                <w:rFonts w:ascii="Times New Roman" w:eastAsia="Times New Roman"/>
                <w:sz w:val="24"/>
              </w:rPr>
              <w:t>PE </w:t>
            </w:r>
            <w:r>
              <w:rPr>
                <w:sz w:val="24"/>
              </w:rPr>
              <w:t>管焊工</w:t>
            </w:r>
            <w:r>
              <w:rPr>
                <w:rFonts w:ascii="宋体" w:eastAsia="宋体" w:hint="eastAsia"/>
                <w:sz w:val="24"/>
              </w:rPr>
              <w:t>(</w:t>
            </w:r>
            <w:r>
              <w:rPr>
                <w:sz w:val="24"/>
              </w:rPr>
              <w:t>人</w:t>
            </w:r>
            <w:r>
              <w:rPr>
                <w:rFonts w:ascii="宋体" w:eastAsia="宋体" w:hint="eastAsia"/>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12"/>
              <w:rPr>
                <w:rFonts w:ascii="Times New Roman"/>
                <w:sz w:val="24"/>
              </w:rPr>
            </w:pPr>
            <w:r>
              <w:rPr>
                <w:rFonts w:ascii="Times New Roman"/>
                <w:sz w:val="24"/>
              </w:rPr>
              <w:t>4</w:t>
            </w:r>
          </w:p>
        </w:tc>
        <w:tc>
          <w:tcPr>
            <w:tcW w:w="2056" w:type="dxa"/>
            <w:tcBorders>
              <w:top w:val="single" w:sz="4" w:space="0" w:color="000000"/>
              <w:left w:val="single" w:sz="4" w:space="0" w:color="000000"/>
              <w:bottom w:val="single" w:sz="4" w:space="0" w:color="000000"/>
            </w:tcBorders>
            <w:shd w:val="clear" w:color="auto" w:fill="D1F3E7"/>
          </w:tcPr>
          <w:p>
            <w:pPr>
              <w:pStyle w:val="TableParagraph"/>
              <w:spacing w:line="300" w:lineRule="exact"/>
              <w:ind w:left="906"/>
              <w:jc w:val="left"/>
              <w:rPr>
                <w:sz w:val="24"/>
              </w:rPr>
            </w:pPr>
            <w:r>
              <w:rPr>
                <w:sz w:val="24"/>
              </w:rPr>
              <w:t>—</w:t>
            </w:r>
          </w:p>
        </w:tc>
      </w:tr>
      <w:tr>
        <w:trPr>
          <w:trHeight w:val="320" w:hRule="atLeast"/>
        </w:trPr>
        <w:tc>
          <w:tcPr>
            <w:tcW w:w="1841" w:type="dxa"/>
            <w:vMerge/>
            <w:tcBorders>
              <w:top w:val="nil"/>
              <w:bottom w:val="single" w:sz="4" w:space="0" w:color="000000"/>
              <w:right w:val="single" w:sz="4" w:space="0" w:color="000000"/>
            </w:tcBorders>
            <w:shd w:val="clear" w:color="auto" w:fill="D1F3E7"/>
          </w:tcPr>
          <w:p>
            <w:pPr>
              <w:rPr>
                <w:sz w:val="2"/>
                <w:szCs w:val="2"/>
              </w:rPr>
            </w:pPr>
          </w:p>
        </w:tc>
        <w:tc>
          <w:tcPr>
            <w:tcW w:w="3120"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0" w:lineRule="exact"/>
              <w:ind w:left="428" w:right="417"/>
              <w:rPr>
                <w:rFonts w:ascii="宋体" w:eastAsia="宋体" w:hint="eastAsia"/>
                <w:sz w:val="24"/>
              </w:rPr>
            </w:pPr>
            <w:r>
              <w:rPr>
                <w:sz w:val="24"/>
              </w:rPr>
              <w:t>氩弧焊</w:t>
            </w:r>
            <w:r>
              <w:rPr>
                <w:rFonts w:ascii="宋体" w:eastAsia="宋体" w:hint="eastAsia"/>
                <w:sz w:val="24"/>
              </w:rPr>
              <w:t>(</w:t>
            </w:r>
            <w:r>
              <w:rPr>
                <w:sz w:val="24"/>
              </w:rPr>
              <w:t>人</w:t>
            </w:r>
            <w:r>
              <w:rPr>
                <w:rFonts w:ascii="宋体" w:eastAsia="宋体" w:hint="eastAsia"/>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12"/>
              <w:rPr>
                <w:rFonts w:ascii="Times New Roman"/>
                <w:sz w:val="24"/>
              </w:rPr>
            </w:pPr>
            <w:r>
              <w:rPr>
                <w:rFonts w:ascii="Times New Roman"/>
                <w:sz w:val="24"/>
              </w:rPr>
              <w:t>5</w:t>
            </w:r>
          </w:p>
        </w:tc>
        <w:tc>
          <w:tcPr>
            <w:tcW w:w="2056"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968"/>
              <w:jc w:val="left"/>
              <w:rPr>
                <w:rFonts w:ascii="Times New Roman"/>
                <w:sz w:val="24"/>
              </w:rPr>
            </w:pPr>
            <w:r>
              <w:rPr>
                <w:rFonts w:ascii="Times New Roman"/>
                <w:sz w:val="24"/>
              </w:rPr>
              <w:t>5</w:t>
            </w:r>
          </w:p>
        </w:tc>
      </w:tr>
      <w:tr>
        <w:trPr>
          <w:trHeight w:val="320" w:hRule="atLeast"/>
        </w:trPr>
        <w:tc>
          <w:tcPr>
            <w:tcW w:w="1841" w:type="dxa"/>
            <w:vMerge w:val="restart"/>
            <w:tcBorders>
              <w:top w:val="single" w:sz="4" w:space="0" w:color="000000"/>
              <w:bottom w:val="single" w:sz="4" w:space="0" w:color="000000"/>
              <w:right w:val="single" w:sz="4" w:space="0" w:color="000000"/>
            </w:tcBorders>
            <w:shd w:val="clear" w:color="auto" w:fill="D1F3E7"/>
          </w:tcPr>
          <w:p>
            <w:pPr>
              <w:pStyle w:val="TableParagraph"/>
              <w:spacing w:line="170" w:lineRule="auto" w:before="27"/>
              <w:ind w:left="174" w:right="161"/>
              <w:rPr>
                <w:sz w:val="24"/>
              </w:rPr>
            </w:pPr>
            <w:r>
              <w:rPr>
                <w:spacing w:val="5"/>
                <w:sz w:val="24"/>
              </w:rPr>
              <w:t>钢管焊接合格</w:t>
            </w:r>
            <w:r>
              <w:rPr>
                <w:spacing w:val="8"/>
                <w:sz w:val="24"/>
              </w:rPr>
              <w:t>项目的试件 位置代号</w:t>
            </w:r>
          </w:p>
          <w:p>
            <w:pPr>
              <w:pStyle w:val="TableParagraph"/>
              <w:spacing w:line="271" w:lineRule="exact"/>
              <w:ind w:left="161" w:right="161"/>
              <w:rPr>
                <w:rFonts w:ascii="宋体" w:eastAsia="宋体" w:hint="eastAsia"/>
                <w:sz w:val="24"/>
              </w:rPr>
            </w:pPr>
            <w:r>
              <w:rPr>
                <w:rFonts w:ascii="宋体" w:eastAsia="宋体" w:hint="eastAsia"/>
                <w:spacing w:val="9"/>
                <w:sz w:val="24"/>
              </w:rPr>
              <w:t>(</w:t>
            </w:r>
            <w:r>
              <w:rPr>
                <w:spacing w:val="2"/>
                <w:sz w:val="24"/>
              </w:rPr>
              <w:t>注 </w:t>
            </w:r>
            <w:r>
              <w:rPr>
                <w:rFonts w:ascii="Times New Roman" w:eastAsia="Times New Roman"/>
                <w:spacing w:val="2"/>
                <w:sz w:val="24"/>
              </w:rPr>
              <w:t>E-6</w:t>
            </w:r>
            <w:r>
              <w:rPr>
                <w:rFonts w:ascii="宋体" w:eastAsia="宋体" w:hint="eastAsia"/>
                <w:spacing w:val="2"/>
                <w:sz w:val="24"/>
              </w:rPr>
              <w:t>)</w:t>
            </w:r>
          </w:p>
        </w:tc>
        <w:tc>
          <w:tcPr>
            <w:tcW w:w="3120"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0" w:lineRule="exact"/>
              <w:ind w:left="428" w:right="416"/>
              <w:rPr>
                <w:rFonts w:ascii="宋体" w:eastAsia="宋体" w:hint="eastAsia"/>
                <w:sz w:val="24"/>
              </w:rPr>
            </w:pPr>
            <w:r>
              <w:rPr>
                <w:rFonts w:ascii="Times New Roman" w:eastAsia="Times New Roman"/>
                <w:sz w:val="24"/>
              </w:rPr>
              <w:t>5G</w:t>
            </w:r>
            <w:r>
              <w:rPr>
                <w:sz w:val="24"/>
              </w:rPr>
              <w:t>、</w:t>
            </w:r>
            <w:r>
              <w:rPr>
                <w:rFonts w:ascii="Times New Roman" w:eastAsia="Times New Roman"/>
                <w:sz w:val="24"/>
              </w:rPr>
              <w:t>2G</w:t>
            </w:r>
            <w:r>
              <w:rPr>
                <w:rFonts w:ascii="宋体" w:eastAsia="宋体" w:hint="eastAsia"/>
                <w:sz w:val="24"/>
              </w:rPr>
              <w:t>(</w:t>
            </w:r>
            <w:r>
              <w:rPr>
                <w:sz w:val="24"/>
              </w:rPr>
              <w:t>人</w:t>
            </w:r>
            <w:r>
              <w:rPr>
                <w:rFonts w:ascii="宋体" w:eastAsia="宋体" w:hint="eastAsia"/>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12"/>
              <w:rPr>
                <w:rFonts w:ascii="Times New Roman"/>
                <w:sz w:val="24"/>
              </w:rPr>
            </w:pPr>
            <w:r>
              <w:rPr>
                <w:rFonts w:ascii="Times New Roman"/>
                <w:sz w:val="24"/>
              </w:rPr>
              <w:t>4</w:t>
            </w:r>
          </w:p>
        </w:tc>
        <w:tc>
          <w:tcPr>
            <w:tcW w:w="2056"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968"/>
              <w:jc w:val="left"/>
              <w:rPr>
                <w:rFonts w:ascii="Times New Roman"/>
                <w:sz w:val="24"/>
              </w:rPr>
            </w:pPr>
            <w:r>
              <w:rPr>
                <w:rFonts w:ascii="Times New Roman"/>
                <w:sz w:val="24"/>
              </w:rPr>
              <w:t>4</w:t>
            </w:r>
          </w:p>
        </w:tc>
      </w:tr>
      <w:tr>
        <w:trPr>
          <w:trHeight w:val="320" w:hRule="atLeast"/>
        </w:trPr>
        <w:tc>
          <w:tcPr>
            <w:tcW w:w="1841" w:type="dxa"/>
            <w:vMerge/>
            <w:tcBorders>
              <w:top w:val="nil"/>
              <w:bottom w:val="single" w:sz="4" w:space="0" w:color="000000"/>
              <w:right w:val="single" w:sz="4" w:space="0" w:color="000000"/>
            </w:tcBorders>
            <w:shd w:val="clear" w:color="auto" w:fill="D1F3E7"/>
          </w:tcPr>
          <w:p>
            <w:pPr>
              <w:rPr>
                <w:sz w:val="2"/>
                <w:szCs w:val="2"/>
              </w:rPr>
            </w:pPr>
          </w:p>
        </w:tc>
        <w:tc>
          <w:tcPr>
            <w:tcW w:w="3120"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0" w:lineRule="exact"/>
              <w:ind w:left="428" w:right="417"/>
              <w:rPr>
                <w:rFonts w:ascii="宋体" w:eastAsia="宋体" w:hint="eastAsia"/>
                <w:sz w:val="24"/>
              </w:rPr>
            </w:pPr>
            <w:r>
              <w:rPr>
                <w:rFonts w:ascii="Times New Roman" w:eastAsia="Times New Roman"/>
                <w:sz w:val="24"/>
              </w:rPr>
              <w:t>6G</w:t>
            </w:r>
            <w:r>
              <w:rPr>
                <w:rFonts w:ascii="宋体" w:eastAsia="宋体" w:hint="eastAsia"/>
                <w:sz w:val="24"/>
              </w:rPr>
              <w:t>(</w:t>
            </w:r>
            <w:r>
              <w:rPr>
                <w:sz w:val="24"/>
              </w:rPr>
              <w:t>人</w:t>
            </w:r>
            <w:r>
              <w:rPr>
                <w:rFonts w:ascii="宋体" w:eastAsia="宋体" w:hint="eastAsia"/>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12"/>
              <w:rPr>
                <w:rFonts w:ascii="Times New Roman"/>
                <w:sz w:val="24"/>
              </w:rPr>
            </w:pPr>
            <w:r>
              <w:rPr>
                <w:rFonts w:ascii="Times New Roman"/>
                <w:sz w:val="24"/>
              </w:rPr>
              <w:t>2</w:t>
            </w:r>
          </w:p>
        </w:tc>
        <w:tc>
          <w:tcPr>
            <w:tcW w:w="2056"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968"/>
              <w:jc w:val="left"/>
              <w:rPr>
                <w:rFonts w:ascii="Times New Roman"/>
                <w:sz w:val="24"/>
              </w:rPr>
            </w:pPr>
            <w:r>
              <w:rPr>
                <w:rFonts w:ascii="Times New Roman"/>
                <w:sz w:val="24"/>
              </w:rPr>
              <w:t>2</w:t>
            </w:r>
          </w:p>
        </w:tc>
      </w:tr>
      <w:tr>
        <w:trPr>
          <w:trHeight w:val="620" w:hRule="atLeast"/>
        </w:trPr>
        <w:tc>
          <w:tcPr>
            <w:tcW w:w="1841" w:type="dxa"/>
            <w:vMerge/>
            <w:tcBorders>
              <w:top w:val="nil"/>
              <w:bottom w:val="single" w:sz="4" w:space="0" w:color="000000"/>
              <w:right w:val="single" w:sz="4" w:space="0" w:color="000000"/>
            </w:tcBorders>
            <w:shd w:val="clear" w:color="auto" w:fill="D1F3E7"/>
          </w:tcPr>
          <w:p>
            <w:pPr>
              <w:rPr>
                <w:sz w:val="2"/>
                <w:szCs w:val="2"/>
              </w:rPr>
            </w:pPr>
          </w:p>
        </w:tc>
        <w:tc>
          <w:tcPr>
            <w:tcW w:w="3120"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84"/>
              <w:ind w:left="427" w:right="417"/>
              <w:rPr>
                <w:rFonts w:ascii="宋体" w:eastAsia="宋体" w:hint="eastAsia"/>
                <w:sz w:val="24"/>
              </w:rPr>
            </w:pPr>
            <w:r>
              <w:rPr>
                <w:rFonts w:ascii="Times New Roman" w:eastAsia="Times New Roman"/>
                <w:sz w:val="24"/>
              </w:rPr>
              <w:t>6FG</w:t>
            </w:r>
            <w:r>
              <w:rPr>
                <w:rFonts w:ascii="宋体" w:eastAsia="宋体" w:hint="eastAsia"/>
                <w:sz w:val="24"/>
              </w:rPr>
              <w:t>(</w:t>
            </w:r>
            <w:r>
              <w:rPr>
                <w:sz w:val="24"/>
              </w:rPr>
              <w:t>人</w:t>
            </w:r>
            <w:r>
              <w:rPr>
                <w:rFonts w:ascii="宋体" w:eastAsia="宋体" w:hint="eastAsia"/>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81"/>
              <w:ind w:left="12"/>
              <w:rPr>
                <w:rFonts w:ascii="Times New Roman"/>
                <w:sz w:val="24"/>
              </w:rPr>
            </w:pPr>
            <w:r>
              <w:rPr>
                <w:rFonts w:ascii="Times New Roman"/>
                <w:sz w:val="24"/>
              </w:rPr>
              <w:t>2</w:t>
            </w:r>
          </w:p>
        </w:tc>
        <w:tc>
          <w:tcPr>
            <w:tcW w:w="2056" w:type="dxa"/>
            <w:tcBorders>
              <w:top w:val="single" w:sz="4" w:space="0" w:color="000000"/>
              <w:left w:val="single" w:sz="4" w:space="0" w:color="000000"/>
              <w:bottom w:val="single" w:sz="4" w:space="0" w:color="000000"/>
            </w:tcBorders>
            <w:shd w:val="clear" w:color="auto" w:fill="D1F3E7"/>
          </w:tcPr>
          <w:p>
            <w:pPr>
              <w:pStyle w:val="TableParagraph"/>
              <w:spacing w:before="181"/>
              <w:ind w:left="968"/>
              <w:jc w:val="left"/>
              <w:rPr>
                <w:rFonts w:ascii="Times New Roman"/>
                <w:sz w:val="24"/>
              </w:rPr>
            </w:pPr>
            <w:r>
              <w:rPr>
                <w:rFonts w:ascii="Times New Roman"/>
                <w:sz w:val="24"/>
              </w:rPr>
              <w:t>2</w:t>
            </w:r>
          </w:p>
        </w:tc>
      </w:tr>
      <w:tr>
        <w:trPr>
          <w:trHeight w:val="320" w:hRule="atLeast"/>
        </w:trPr>
        <w:tc>
          <w:tcPr>
            <w:tcW w:w="4961" w:type="dxa"/>
            <w:gridSpan w:val="2"/>
            <w:tcBorders>
              <w:top w:val="single" w:sz="4" w:space="0" w:color="000000"/>
              <w:bottom w:val="single" w:sz="4" w:space="0" w:color="000000"/>
              <w:right w:val="single" w:sz="4" w:space="0" w:color="000000"/>
            </w:tcBorders>
            <w:shd w:val="clear" w:color="auto" w:fill="D1F3E7"/>
          </w:tcPr>
          <w:p>
            <w:pPr>
              <w:pStyle w:val="TableParagraph"/>
              <w:spacing w:line="300" w:lineRule="exact"/>
              <w:rPr>
                <w:rFonts w:ascii="宋体" w:eastAsia="宋体" w:hint="eastAsia"/>
                <w:sz w:val="24"/>
              </w:rPr>
            </w:pPr>
            <w:r>
              <w:rPr>
                <w:sz w:val="24"/>
              </w:rPr>
              <w:t>检验人员</w:t>
            </w:r>
            <w:r>
              <w:rPr>
                <w:rFonts w:ascii="宋体" w:eastAsia="宋体" w:hint="eastAsia"/>
                <w:sz w:val="24"/>
              </w:rPr>
              <w:t>(</w:t>
            </w:r>
            <w:r>
              <w:rPr>
                <w:sz w:val="24"/>
              </w:rPr>
              <w:t>人</w:t>
            </w:r>
            <w:r>
              <w:rPr>
                <w:rFonts w:ascii="宋体" w:eastAsia="宋体" w:hint="eastAsia"/>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12"/>
              <w:rPr>
                <w:rFonts w:ascii="Times New Roman"/>
                <w:sz w:val="24"/>
              </w:rPr>
            </w:pPr>
            <w:r>
              <w:rPr>
                <w:rFonts w:ascii="Times New Roman"/>
                <w:sz w:val="24"/>
              </w:rPr>
              <w:t>2</w:t>
            </w:r>
          </w:p>
        </w:tc>
        <w:tc>
          <w:tcPr>
            <w:tcW w:w="2056"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968"/>
              <w:jc w:val="left"/>
              <w:rPr>
                <w:rFonts w:ascii="Times New Roman"/>
                <w:sz w:val="24"/>
              </w:rPr>
            </w:pPr>
            <w:r>
              <w:rPr>
                <w:rFonts w:ascii="Times New Roman"/>
                <w:sz w:val="24"/>
              </w:rPr>
              <w:t>2</w:t>
            </w:r>
          </w:p>
        </w:tc>
      </w:tr>
      <w:tr>
        <w:trPr>
          <w:trHeight w:val="320" w:hRule="atLeast"/>
        </w:trPr>
        <w:tc>
          <w:tcPr>
            <w:tcW w:w="4961" w:type="dxa"/>
            <w:gridSpan w:val="2"/>
            <w:tcBorders>
              <w:top w:val="single" w:sz="4" w:space="0" w:color="000000"/>
              <w:bottom w:val="single" w:sz="4" w:space="0" w:color="000000"/>
              <w:right w:val="single" w:sz="4" w:space="0" w:color="000000"/>
            </w:tcBorders>
            <w:shd w:val="clear" w:color="auto" w:fill="D1F3E7"/>
          </w:tcPr>
          <w:p>
            <w:pPr>
              <w:pStyle w:val="TableParagraph"/>
              <w:spacing w:line="300" w:lineRule="exact"/>
              <w:ind w:left="2"/>
              <w:rPr>
                <w:rFonts w:ascii="宋体" w:eastAsia="宋体" w:hint="eastAsia"/>
                <w:sz w:val="24"/>
              </w:rPr>
            </w:pPr>
            <w:r>
              <w:rPr>
                <w:sz w:val="24"/>
              </w:rPr>
              <w:t>管工</w:t>
            </w:r>
            <w:r>
              <w:rPr>
                <w:rFonts w:ascii="宋体" w:eastAsia="宋体" w:hint="eastAsia"/>
                <w:sz w:val="24"/>
              </w:rPr>
              <w:t>(</w:t>
            </w:r>
            <w:r>
              <w:rPr>
                <w:sz w:val="24"/>
              </w:rPr>
              <w:t>人</w:t>
            </w:r>
            <w:r>
              <w:rPr>
                <w:rFonts w:ascii="宋体" w:eastAsia="宋体" w:hint="eastAsia"/>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891" w:right="875"/>
              <w:rPr>
                <w:rFonts w:ascii="Times New Roman"/>
                <w:sz w:val="24"/>
              </w:rPr>
            </w:pPr>
            <w:r>
              <w:rPr>
                <w:rFonts w:ascii="Times New Roman"/>
                <w:sz w:val="24"/>
              </w:rPr>
              <w:t>30</w:t>
            </w:r>
          </w:p>
        </w:tc>
        <w:tc>
          <w:tcPr>
            <w:tcW w:w="2056"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906"/>
              <w:jc w:val="left"/>
              <w:rPr>
                <w:rFonts w:ascii="Times New Roman"/>
                <w:sz w:val="24"/>
              </w:rPr>
            </w:pPr>
            <w:r>
              <w:rPr>
                <w:rFonts w:ascii="Times New Roman"/>
                <w:sz w:val="24"/>
              </w:rPr>
              <w:t>30</w:t>
            </w:r>
          </w:p>
        </w:tc>
      </w:tr>
      <w:tr>
        <w:trPr>
          <w:trHeight w:val="320" w:hRule="atLeast"/>
        </w:trPr>
        <w:tc>
          <w:tcPr>
            <w:tcW w:w="4961" w:type="dxa"/>
            <w:gridSpan w:val="2"/>
            <w:tcBorders>
              <w:top w:val="single" w:sz="4" w:space="0" w:color="000000"/>
              <w:bottom w:val="single" w:sz="4" w:space="0" w:color="000000"/>
              <w:right w:val="single" w:sz="4" w:space="0" w:color="000000"/>
            </w:tcBorders>
            <w:shd w:val="clear" w:color="auto" w:fill="D1F3E7"/>
          </w:tcPr>
          <w:p>
            <w:pPr>
              <w:pStyle w:val="TableParagraph"/>
              <w:spacing w:line="300" w:lineRule="exact"/>
              <w:ind w:left="3"/>
              <w:rPr>
                <w:rFonts w:ascii="宋体" w:eastAsia="宋体" w:hint="eastAsia"/>
                <w:sz w:val="24"/>
              </w:rPr>
            </w:pPr>
            <w:r>
              <w:rPr>
                <w:sz w:val="24"/>
              </w:rPr>
              <w:t>起重工</w:t>
            </w:r>
            <w:r>
              <w:rPr>
                <w:rFonts w:ascii="宋体" w:eastAsia="宋体" w:hint="eastAsia"/>
                <w:sz w:val="24"/>
              </w:rPr>
              <w:t>(</w:t>
            </w:r>
            <w:r>
              <w:rPr>
                <w:sz w:val="24"/>
              </w:rPr>
              <w:t>人</w:t>
            </w:r>
            <w:r>
              <w:rPr>
                <w:rFonts w:ascii="宋体" w:eastAsia="宋体" w:hint="eastAsia"/>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12"/>
              <w:rPr>
                <w:rFonts w:ascii="Times New Roman"/>
                <w:sz w:val="24"/>
              </w:rPr>
            </w:pPr>
            <w:r>
              <w:rPr>
                <w:rFonts w:ascii="Times New Roman"/>
                <w:sz w:val="24"/>
              </w:rPr>
              <w:t>2</w:t>
            </w:r>
          </w:p>
        </w:tc>
        <w:tc>
          <w:tcPr>
            <w:tcW w:w="2056"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968"/>
              <w:jc w:val="left"/>
              <w:rPr>
                <w:rFonts w:ascii="Times New Roman"/>
                <w:sz w:val="24"/>
              </w:rPr>
            </w:pPr>
            <w:r>
              <w:rPr>
                <w:rFonts w:ascii="Times New Roman"/>
                <w:sz w:val="24"/>
              </w:rPr>
              <w:t>2</w:t>
            </w:r>
          </w:p>
        </w:tc>
      </w:tr>
      <w:tr>
        <w:trPr>
          <w:trHeight w:val="320" w:hRule="atLeast"/>
        </w:trPr>
        <w:tc>
          <w:tcPr>
            <w:tcW w:w="1841" w:type="dxa"/>
            <w:vMerge w:val="restart"/>
            <w:tcBorders>
              <w:top w:val="single" w:sz="4" w:space="0" w:color="000000"/>
              <w:bottom w:val="nil"/>
              <w:right w:val="single" w:sz="4" w:space="0" w:color="000000"/>
            </w:tcBorders>
            <w:shd w:val="clear" w:color="auto" w:fill="D1F3E7"/>
          </w:tcPr>
          <w:p>
            <w:pPr>
              <w:pStyle w:val="TableParagraph"/>
              <w:spacing w:before="5"/>
              <w:jc w:val="left"/>
              <w:rPr>
                <w:sz w:val="19"/>
              </w:rPr>
            </w:pPr>
          </w:p>
          <w:p>
            <w:pPr>
              <w:pStyle w:val="TableParagraph"/>
              <w:spacing w:line="170" w:lineRule="auto"/>
              <w:ind w:left="671" w:right="659"/>
              <w:rPr>
                <w:sz w:val="24"/>
              </w:rPr>
            </w:pPr>
            <w:r>
              <w:rPr>
                <w:sz w:val="24"/>
              </w:rPr>
              <w:t>无损检测</w:t>
            </w:r>
          </w:p>
        </w:tc>
        <w:tc>
          <w:tcPr>
            <w:tcW w:w="3120"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0" w:lineRule="exact"/>
              <w:ind w:left="428" w:right="417"/>
              <w:rPr>
                <w:rFonts w:ascii="宋体" w:hAnsi="宋体" w:eastAsia="宋体" w:hint="eastAsia"/>
                <w:sz w:val="24"/>
              </w:rPr>
            </w:pPr>
            <w:r>
              <w:rPr>
                <w:rFonts w:ascii="Times New Roman" w:hAnsi="Times New Roman" w:eastAsia="Times New Roman"/>
                <w:w w:val="110"/>
                <w:sz w:val="24"/>
              </w:rPr>
              <w:t>RT</w:t>
            </w:r>
            <w:r>
              <w:rPr>
                <w:w w:val="110"/>
                <w:sz w:val="24"/>
              </w:rPr>
              <w:t>Ⅱ</w:t>
            </w:r>
            <w:r>
              <w:rPr>
                <w:rFonts w:ascii="宋体" w:hAnsi="宋体" w:eastAsia="宋体" w:hint="eastAsia"/>
                <w:w w:val="110"/>
                <w:sz w:val="24"/>
              </w:rPr>
              <w:t>(</w:t>
            </w:r>
            <w:r>
              <w:rPr>
                <w:w w:val="110"/>
                <w:sz w:val="24"/>
              </w:rPr>
              <w:t>人</w:t>
            </w:r>
            <w:r>
              <w:rPr>
                <w:rFonts w:ascii="宋体" w:hAnsi="宋体" w:eastAsia="宋体" w:hint="eastAsia"/>
                <w:w w:val="110"/>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12"/>
              <w:rPr>
                <w:rFonts w:ascii="Times New Roman"/>
                <w:sz w:val="24"/>
              </w:rPr>
            </w:pPr>
            <w:r>
              <w:rPr>
                <w:rFonts w:ascii="Times New Roman"/>
                <w:sz w:val="24"/>
              </w:rPr>
              <w:t>2</w:t>
            </w:r>
          </w:p>
        </w:tc>
        <w:tc>
          <w:tcPr>
            <w:tcW w:w="2056"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968"/>
              <w:jc w:val="left"/>
              <w:rPr>
                <w:rFonts w:ascii="Times New Roman"/>
                <w:sz w:val="24"/>
              </w:rPr>
            </w:pPr>
            <w:r>
              <w:rPr>
                <w:rFonts w:ascii="Times New Roman"/>
                <w:sz w:val="24"/>
              </w:rPr>
              <w:t>2</w:t>
            </w:r>
          </w:p>
        </w:tc>
      </w:tr>
      <w:tr>
        <w:trPr>
          <w:trHeight w:val="320" w:hRule="atLeast"/>
        </w:trPr>
        <w:tc>
          <w:tcPr>
            <w:tcW w:w="1841" w:type="dxa"/>
            <w:vMerge/>
            <w:tcBorders>
              <w:top w:val="nil"/>
              <w:bottom w:val="nil"/>
              <w:right w:val="single" w:sz="4" w:space="0" w:color="000000"/>
            </w:tcBorders>
            <w:shd w:val="clear" w:color="auto" w:fill="D1F3E7"/>
          </w:tcPr>
          <w:p>
            <w:pPr>
              <w:rPr>
                <w:sz w:val="2"/>
                <w:szCs w:val="2"/>
              </w:rPr>
            </w:pPr>
          </w:p>
        </w:tc>
        <w:tc>
          <w:tcPr>
            <w:tcW w:w="3120"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0" w:lineRule="exact"/>
              <w:ind w:left="427" w:right="417"/>
              <w:rPr>
                <w:rFonts w:ascii="宋体" w:hAnsi="宋体" w:eastAsia="宋体" w:hint="eastAsia"/>
                <w:sz w:val="24"/>
              </w:rPr>
            </w:pPr>
            <w:r>
              <w:rPr>
                <w:rFonts w:ascii="Times New Roman" w:hAnsi="Times New Roman" w:eastAsia="Times New Roman"/>
                <w:w w:val="110"/>
                <w:sz w:val="24"/>
              </w:rPr>
              <w:t>UT</w:t>
            </w:r>
            <w:r>
              <w:rPr>
                <w:w w:val="110"/>
                <w:sz w:val="24"/>
              </w:rPr>
              <w:t>Ⅱ</w:t>
            </w:r>
            <w:r>
              <w:rPr>
                <w:rFonts w:ascii="宋体" w:hAnsi="宋体" w:eastAsia="宋体" w:hint="eastAsia"/>
                <w:w w:val="110"/>
                <w:sz w:val="24"/>
              </w:rPr>
              <w:t>(</w:t>
            </w:r>
            <w:r>
              <w:rPr>
                <w:w w:val="110"/>
                <w:sz w:val="24"/>
              </w:rPr>
              <w:t>人</w:t>
            </w:r>
            <w:r>
              <w:rPr>
                <w:rFonts w:ascii="宋体" w:hAnsi="宋体" w:eastAsia="宋体" w:hint="eastAsia"/>
                <w:w w:val="110"/>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12"/>
              <w:rPr>
                <w:rFonts w:ascii="Times New Roman"/>
                <w:sz w:val="24"/>
              </w:rPr>
            </w:pPr>
            <w:r>
              <w:rPr>
                <w:rFonts w:ascii="Times New Roman"/>
                <w:sz w:val="24"/>
              </w:rPr>
              <w:t>2</w:t>
            </w:r>
          </w:p>
        </w:tc>
        <w:tc>
          <w:tcPr>
            <w:tcW w:w="2056"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968"/>
              <w:jc w:val="left"/>
              <w:rPr>
                <w:rFonts w:ascii="Times New Roman"/>
                <w:sz w:val="24"/>
              </w:rPr>
            </w:pPr>
            <w:r>
              <w:rPr>
                <w:rFonts w:ascii="Times New Roman"/>
                <w:sz w:val="24"/>
              </w:rPr>
              <w:t>2</w:t>
            </w:r>
          </w:p>
        </w:tc>
      </w:tr>
      <w:tr>
        <w:trPr>
          <w:trHeight w:val="320" w:hRule="atLeast"/>
        </w:trPr>
        <w:tc>
          <w:tcPr>
            <w:tcW w:w="1841" w:type="dxa"/>
            <w:vMerge/>
            <w:tcBorders>
              <w:top w:val="nil"/>
              <w:bottom w:val="nil"/>
              <w:right w:val="single" w:sz="4" w:space="0" w:color="000000"/>
            </w:tcBorders>
            <w:shd w:val="clear" w:color="auto" w:fill="D1F3E7"/>
          </w:tcPr>
          <w:p>
            <w:pPr>
              <w:rPr>
                <w:sz w:val="2"/>
                <w:szCs w:val="2"/>
              </w:rPr>
            </w:pPr>
          </w:p>
        </w:tc>
        <w:tc>
          <w:tcPr>
            <w:tcW w:w="3120"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00" w:lineRule="exact"/>
              <w:ind w:left="428" w:right="417"/>
              <w:rPr>
                <w:rFonts w:ascii="宋体" w:hAnsi="宋体" w:eastAsia="宋体" w:hint="eastAsia"/>
                <w:sz w:val="24"/>
              </w:rPr>
            </w:pPr>
            <w:r>
              <w:rPr>
                <w:rFonts w:ascii="Times New Roman" w:hAnsi="Times New Roman" w:eastAsia="Times New Roman"/>
                <w:w w:val="115"/>
                <w:sz w:val="24"/>
              </w:rPr>
              <w:t>MT</w:t>
            </w:r>
            <w:r>
              <w:rPr>
                <w:w w:val="115"/>
                <w:sz w:val="24"/>
              </w:rPr>
              <w:t>Ⅱ或者 </w:t>
            </w:r>
            <w:r>
              <w:rPr>
                <w:rFonts w:ascii="Times New Roman" w:hAnsi="Times New Roman" w:eastAsia="Times New Roman"/>
                <w:w w:val="115"/>
                <w:sz w:val="24"/>
              </w:rPr>
              <w:t>PT</w:t>
            </w:r>
            <w:r>
              <w:rPr>
                <w:w w:val="115"/>
                <w:sz w:val="24"/>
              </w:rPr>
              <w:t>Ⅱ</w:t>
            </w:r>
            <w:r>
              <w:rPr>
                <w:rFonts w:ascii="宋体" w:hAnsi="宋体" w:eastAsia="宋体" w:hint="eastAsia"/>
                <w:w w:val="115"/>
                <w:sz w:val="24"/>
              </w:rPr>
              <w:t>(</w:t>
            </w:r>
            <w:r>
              <w:rPr>
                <w:w w:val="115"/>
                <w:sz w:val="24"/>
              </w:rPr>
              <w:t>人</w:t>
            </w:r>
            <w:r>
              <w:rPr>
                <w:rFonts w:ascii="宋体" w:hAnsi="宋体" w:eastAsia="宋体" w:hint="eastAsia"/>
                <w:w w:val="115"/>
                <w:sz w:val="24"/>
              </w:rPr>
              <w:t>)</w:t>
            </w:r>
          </w:p>
        </w:tc>
        <w:tc>
          <w:tcPr>
            <w:tcW w:w="205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269" w:lineRule="exact" w:before="31"/>
              <w:ind w:left="12"/>
              <w:rPr>
                <w:rFonts w:ascii="Times New Roman"/>
                <w:sz w:val="24"/>
              </w:rPr>
            </w:pPr>
            <w:r>
              <w:rPr>
                <w:rFonts w:ascii="Times New Roman"/>
                <w:sz w:val="24"/>
              </w:rPr>
              <w:t>2</w:t>
            </w:r>
          </w:p>
        </w:tc>
        <w:tc>
          <w:tcPr>
            <w:tcW w:w="2056" w:type="dxa"/>
            <w:tcBorders>
              <w:top w:val="single" w:sz="4" w:space="0" w:color="000000"/>
              <w:left w:val="single" w:sz="4" w:space="0" w:color="000000"/>
              <w:bottom w:val="single" w:sz="4" w:space="0" w:color="000000"/>
            </w:tcBorders>
            <w:shd w:val="clear" w:color="auto" w:fill="D1F3E7"/>
          </w:tcPr>
          <w:p>
            <w:pPr>
              <w:pStyle w:val="TableParagraph"/>
              <w:spacing w:line="269" w:lineRule="exact" w:before="31"/>
              <w:ind w:left="968"/>
              <w:jc w:val="left"/>
              <w:rPr>
                <w:rFonts w:ascii="Times New Roman"/>
                <w:sz w:val="24"/>
              </w:rPr>
            </w:pPr>
            <w:r>
              <w:rPr>
                <w:rFonts w:ascii="Times New Roman"/>
                <w:sz w:val="24"/>
              </w:rPr>
              <w:t>2</w:t>
            </w:r>
          </w:p>
        </w:tc>
      </w:tr>
      <w:tr>
        <w:trPr>
          <w:trHeight w:val="339" w:hRule="atLeast"/>
        </w:trPr>
        <w:tc>
          <w:tcPr>
            <w:tcW w:w="1841" w:type="dxa"/>
            <w:vMerge/>
            <w:tcBorders>
              <w:top w:val="nil"/>
              <w:bottom w:val="nil"/>
              <w:right w:val="single" w:sz="4" w:space="0" w:color="000000"/>
            </w:tcBorders>
            <w:shd w:val="clear" w:color="auto" w:fill="D1F3E7"/>
          </w:tcPr>
          <w:p>
            <w:pPr>
              <w:rPr>
                <w:sz w:val="2"/>
                <w:szCs w:val="2"/>
              </w:rPr>
            </w:pPr>
          </w:p>
        </w:tc>
        <w:tc>
          <w:tcPr>
            <w:tcW w:w="3120" w:type="dxa"/>
            <w:tcBorders>
              <w:top w:val="single" w:sz="4" w:space="0" w:color="000000"/>
              <w:left w:val="single" w:sz="4" w:space="0" w:color="000000"/>
              <w:bottom w:val="nil"/>
              <w:right w:val="single" w:sz="4" w:space="0" w:color="000000"/>
            </w:tcBorders>
            <w:shd w:val="clear" w:color="auto" w:fill="D1F3E7"/>
          </w:tcPr>
          <w:p>
            <w:pPr>
              <w:pStyle w:val="TableParagraph"/>
              <w:spacing w:line="319" w:lineRule="exact"/>
              <w:ind w:left="422" w:right="417"/>
              <w:rPr>
                <w:rFonts w:ascii="宋体" w:eastAsia="宋体" w:hint="eastAsia"/>
                <w:sz w:val="24"/>
              </w:rPr>
            </w:pPr>
            <w:r>
              <w:rPr>
                <w:sz w:val="24"/>
              </w:rPr>
              <w:t>总数</w:t>
            </w:r>
            <w:r>
              <w:rPr>
                <w:rFonts w:ascii="宋体" w:eastAsia="宋体" w:hint="eastAsia"/>
                <w:sz w:val="24"/>
              </w:rPr>
              <w:t>(</w:t>
            </w:r>
            <w:r>
              <w:rPr>
                <w:sz w:val="24"/>
              </w:rPr>
              <w:t>人项</w:t>
            </w:r>
            <w:r>
              <w:rPr>
                <w:rFonts w:ascii="宋体" w:eastAsia="宋体" w:hint="eastAsia"/>
                <w:sz w:val="24"/>
              </w:rPr>
              <w:t>)</w:t>
            </w:r>
          </w:p>
        </w:tc>
        <w:tc>
          <w:tcPr>
            <w:tcW w:w="2056" w:type="dxa"/>
            <w:tcBorders>
              <w:top w:val="single" w:sz="4" w:space="0" w:color="000000"/>
              <w:left w:val="single" w:sz="4" w:space="0" w:color="000000"/>
              <w:bottom w:val="nil"/>
              <w:right w:val="single" w:sz="4" w:space="0" w:color="000000"/>
            </w:tcBorders>
            <w:shd w:val="clear" w:color="auto" w:fill="D1F3E7"/>
          </w:tcPr>
          <w:p>
            <w:pPr>
              <w:pStyle w:val="TableParagraph"/>
              <w:spacing w:before="31"/>
              <w:ind w:left="12"/>
              <w:rPr>
                <w:rFonts w:ascii="Times New Roman"/>
                <w:sz w:val="24"/>
              </w:rPr>
            </w:pPr>
            <w:r>
              <w:rPr>
                <w:rFonts w:ascii="Times New Roman"/>
                <w:sz w:val="24"/>
              </w:rPr>
              <w:t>6</w:t>
            </w:r>
          </w:p>
        </w:tc>
        <w:tc>
          <w:tcPr>
            <w:tcW w:w="2056" w:type="dxa"/>
            <w:tcBorders>
              <w:top w:val="single" w:sz="4" w:space="0" w:color="000000"/>
              <w:left w:val="single" w:sz="4" w:space="0" w:color="000000"/>
              <w:bottom w:val="nil"/>
            </w:tcBorders>
            <w:shd w:val="clear" w:color="auto" w:fill="D1F3E7"/>
          </w:tcPr>
          <w:p>
            <w:pPr>
              <w:pStyle w:val="TableParagraph"/>
              <w:spacing w:before="31"/>
              <w:ind w:left="968"/>
              <w:jc w:val="left"/>
              <w:rPr>
                <w:rFonts w:ascii="Times New Roman"/>
                <w:sz w:val="24"/>
              </w:rPr>
            </w:pPr>
            <w:r>
              <w:rPr>
                <w:rFonts w:ascii="Times New Roman"/>
                <w:sz w:val="24"/>
              </w:rPr>
              <w:t>6</w:t>
            </w:r>
          </w:p>
        </w:tc>
      </w:tr>
    </w:tbl>
    <w:p>
      <w:pPr>
        <w:pStyle w:val="BodyText"/>
        <w:spacing w:before="16"/>
        <w:ind w:left="0"/>
        <w:rPr>
          <w:sz w:val="13"/>
        </w:rPr>
      </w:pPr>
    </w:p>
    <w:p>
      <w:pPr>
        <w:pStyle w:val="BodyText"/>
        <w:spacing w:before="1"/>
        <w:rPr>
          <w:rFonts w:ascii="宋体" w:hAnsi="宋体"/>
        </w:rPr>
      </w:pPr>
      <w:r>
        <w:rPr/>
        <w:pict>
          <v:group style="position:absolute;margin-left:69.419998pt;margin-top:-14.4696pt;width:454.6pt;height:7.05pt;mso-position-horizontal-relative:page;mso-position-vertical-relative:paragraph;z-index:8416" coordorigin="1388,-289" coordsize="9092,141">
            <v:shape style="position:absolute;left:1407;top:-280;width:4966;height:2" coordorigin="1408,-280" coordsize="4966,0" path="m1408,-280l3253,-280m3253,-280l6373,-280e" filled="false" stroked="true" strokeweight=".96pt" strokecolor="#000000">
              <v:path arrowok="t"/>
              <v:stroke dashstyle="solid"/>
            </v:shape>
            <v:rect style="position:absolute;left:6373;top:-290;width:20;height:20" filled="true" fillcolor="#000000" stroked="false">
              <v:fill type="solid"/>
            </v:rect>
            <v:shape style="position:absolute;left:6392;top:-280;width:4088;height:2" coordorigin="6392,-280" coordsize="4088,0" path="m6392,-280l8429,-280m8429,-280l10480,-280e" filled="false" stroked="true" strokeweight=".96pt" strokecolor="#000000">
              <v:path arrowok="t"/>
              <v:stroke dashstyle="solid"/>
            </v:shape>
            <v:line style="position:absolute" from="1388,-209" to="10386,-209" stroked="true" strokeweight="6pt" strokecolor="#d1f3e7">
              <v:stroke dashstyle="solid"/>
            </v:line>
            <w10:wrap type="none"/>
          </v:group>
        </w:pict>
      </w:r>
      <w:r>
        <w:rPr>
          <w:rFonts w:ascii="宋体" w:hAnsi="宋体"/>
        </w:rPr>
        <w:t>— 90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684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tabs>
          <w:tab w:pos="3535" w:val="left" w:leader="none"/>
        </w:tabs>
        <w:spacing w:line="444" w:lineRule="exact" w:after="27"/>
        <w:ind w:left="2486"/>
      </w:pPr>
      <w:r>
        <w:rPr/>
        <w:t>表</w:t>
      </w:r>
      <w:r>
        <w:rPr>
          <w:spacing w:val="2"/>
        </w:rPr>
        <w:t> </w:t>
      </w:r>
      <w:r>
        <w:rPr>
          <w:rFonts w:ascii="Times New Roman" w:eastAsia="Times New Roman"/>
          <w:spacing w:val="2"/>
        </w:rPr>
        <w:t>E-12</w:t>
        <w:tab/>
      </w:r>
      <w:r>
        <w:rPr>
          <w:spacing w:val="8"/>
        </w:rPr>
        <w:t>公用管道安装单位设备设施要求</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03"/>
        <w:gridCol w:w="2803"/>
        <w:gridCol w:w="2865"/>
      </w:tblGrid>
      <w:tr>
        <w:trPr>
          <w:trHeight w:val="340" w:hRule="atLeast"/>
        </w:trPr>
        <w:tc>
          <w:tcPr>
            <w:tcW w:w="3403" w:type="dxa"/>
            <w:vMerge w:val="restart"/>
            <w:tcBorders>
              <w:bottom w:val="single" w:sz="4" w:space="0" w:color="000000"/>
              <w:right w:val="single" w:sz="4" w:space="0" w:color="000000"/>
            </w:tcBorders>
            <w:shd w:val="clear" w:color="auto" w:fill="D1F3E7"/>
          </w:tcPr>
          <w:p>
            <w:pPr>
              <w:pStyle w:val="TableParagraph"/>
              <w:spacing w:before="12"/>
              <w:jc w:val="left"/>
              <w:rPr>
                <w:sz w:val="15"/>
              </w:rPr>
            </w:pPr>
          </w:p>
          <w:p>
            <w:pPr>
              <w:pStyle w:val="TableParagraph"/>
              <w:ind w:left="1012"/>
              <w:jc w:val="left"/>
              <w:rPr>
                <w:sz w:val="24"/>
              </w:rPr>
            </w:pPr>
            <w:r>
              <w:rPr>
                <w:sz w:val="24"/>
              </w:rPr>
              <w:t>设 备 设 施</w:t>
            </w:r>
          </w:p>
        </w:tc>
        <w:tc>
          <w:tcPr>
            <w:tcW w:w="5668" w:type="dxa"/>
            <w:gridSpan w:val="2"/>
            <w:tcBorders>
              <w:left w:val="single" w:sz="4" w:space="0" w:color="000000"/>
              <w:bottom w:val="single" w:sz="4" w:space="0" w:color="000000"/>
            </w:tcBorders>
            <w:shd w:val="clear" w:color="auto" w:fill="D1F3E7"/>
          </w:tcPr>
          <w:p>
            <w:pPr>
              <w:pStyle w:val="TableParagraph"/>
              <w:spacing w:line="320" w:lineRule="exact"/>
              <w:ind w:left="2133" w:right="2118"/>
              <w:rPr>
                <w:sz w:val="24"/>
              </w:rPr>
            </w:pPr>
            <w:r>
              <w:rPr>
                <w:sz w:val="24"/>
              </w:rPr>
              <w:t>许  可  级  别</w:t>
            </w:r>
          </w:p>
        </w:tc>
      </w:tr>
      <w:tr>
        <w:trPr>
          <w:trHeight w:val="340" w:hRule="atLeast"/>
        </w:trPr>
        <w:tc>
          <w:tcPr>
            <w:tcW w:w="3403" w:type="dxa"/>
            <w:vMerge/>
            <w:tcBorders>
              <w:top w:val="nil"/>
              <w:bottom w:val="single" w:sz="4" w:space="0" w:color="000000"/>
              <w:right w:val="single" w:sz="4" w:space="0" w:color="000000"/>
            </w:tcBorders>
            <w:shd w:val="clear" w:color="auto" w:fill="D1F3E7"/>
          </w:tcPr>
          <w:p>
            <w:pPr>
              <w:rPr>
                <w:sz w:val="2"/>
                <w:szCs w:val="2"/>
              </w:rPr>
            </w:pP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2"/>
              <w:ind w:left="626" w:right="612"/>
              <w:rPr>
                <w:rFonts w:ascii="Times New Roman"/>
                <w:sz w:val="24"/>
              </w:rPr>
            </w:pPr>
            <w:r>
              <w:rPr>
                <w:rFonts w:ascii="Times New Roman"/>
                <w:sz w:val="24"/>
              </w:rPr>
              <w:t>GB1</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before="42"/>
              <w:ind w:left="657" w:right="640"/>
              <w:rPr>
                <w:rFonts w:ascii="Times New Roman"/>
                <w:sz w:val="24"/>
              </w:rPr>
            </w:pPr>
            <w:r>
              <w:rPr>
                <w:rFonts w:ascii="Times New Roman"/>
                <w:sz w:val="24"/>
              </w:rPr>
              <w:t>GB2</w:t>
            </w:r>
          </w:p>
        </w:tc>
      </w:tr>
      <w:tr>
        <w:trPr>
          <w:trHeight w:val="339" w:hRule="atLeast"/>
        </w:trPr>
        <w:tc>
          <w:tcPr>
            <w:tcW w:w="3403" w:type="dxa"/>
            <w:vMerge/>
            <w:tcBorders>
              <w:top w:val="nil"/>
              <w:bottom w:val="single" w:sz="4" w:space="0" w:color="000000"/>
              <w:right w:val="single" w:sz="4" w:space="0" w:color="000000"/>
            </w:tcBorders>
            <w:shd w:val="clear" w:color="auto" w:fill="D1F3E7"/>
          </w:tcPr>
          <w:p>
            <w:pPr>
              <w:rPr>
                <w:sz w:val="2"/>
                <w:szCs w:val="2"/>
              </w:rPr>
            </w:pPr>
          </w:p>
        </w:tc>
        <w:tc>
          <w:tcPr>
            <w:tcW w:w="5668" w:type="dxa"/>
            <w:gridSpan w:val="2"/>
            <w:tcBorders>
              <w:top w:val="single" w:sz="4" w:space="0" w:color="000000"/>
              <w:left w:val="single" w:sz="4" w:space="0" w:color="000000"/>
              <w:bottom w:val="single" w:sz="4" w:space="0" w:color="000000"/>
            </w:tcBorders>
            <w:shd w:val="clear" w:color="auto" w:fill="D1F3E7"/>
          </w:tcPr>
          <w:p>
            <w:pPr>
              <w:pStyle w:val="TableParagraph"/>
              <w:spacing w:line="319" w:lineRule="exact"/>
              <w:ind w:left="1846"/>
              <w:jc w:val="left"/>
              <w:rPr>
                <w:rFonts w:ascii="宋体" w:eastAsia="宋体" w:hint="eastAsia"/>
                <w:sz w:val="24"/>
              </w:rPr>
            </w:pPr>
            <w:r>
              <w:rPr>
                <w:sz w:val="24"/>
              </w:rPr>
              <w:t>设备数量</w:t>
            </w:r>
            <w:r>
              <w:rPr>
                <w:rFonts w:ascii="宋体" w:eastAsia="宋体" w:hint="eastAsia"/>
                <w:sz w:val="24"/>
              </w:rPr>
              <w:t>(</w:t>
            </w:r>
            <w:r>
              <w:rPr>
                <w:sz w:val="24"/>
              </w:rPr>
              <w:t>台或套</w:t>
            </w:r>
            <w:r>
              <w:rPr>
                <w:rFonts w:ascii="宋体" w:eastAsia="宋体" w:hint="eastAsia"/>
                <w:sz w:val="24"/>
              </w:rPr>
              <w:t>)</w:t>
            </w:r>
          </w:p>
        </w:tc>
      </w:tr>
      <w:tr>
        <w:trPr>
          <w:trHeight w:val="340"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715" w:right="703"/>
              <w:rPr>
                <w:sz w:val="24"/>
              </w:rPr>
            </w:pPr>
            <w:r>
              <w:rPr>
                <w:sz w:val="24"/>
              </w:rPr>
              <w:t>焊机</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2"/>
              <w:ind w:left="626" w:right="608"/>
              <w:rPr>
                <w:rFonts w:ascii="Times New Roman"/>
                <w:sz w:val="24"/>
              </w:rPr>
            </w:pPr>
            <w:r>
              <w:rPr>
                <w:rFonts w:ascii="Times New Roman"/>
                <w:sz w:val="24"/>
              </w:rPr>
              <w:t>10</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before="42"/>
              <w:ind w:left="657" w:right="635"/>
              <w:rPr>
                <w:rFonts w:ascii="Times New Roman"/>
                <w:sz w:val="24"/>
              </w:rPr>
            </w:pPr>
            <w:r>
              <w:rPr>
                <w:rFonts w:ascii="Times New Roman"/>
                <w:sz w:val="24"/>
              </w:rPr>
              <w:t>15</w:t>
            </w:r>
          </w:p>
        </w:tc>
      </w:tr>
      <w:tr>
        <w:trPr>
          <w:trHeight w:val="340"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715" w:right="702"/>
              <w:rPr>
                <w:sz w:val="24"/>
              </w:rPr>
            </w:pPr>
            <w:r>
              <w:rPr>
                <w:sz w:val="24"/>
              </w:rPr>
              <w:t>氩弧焊机</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2"/>
              <w:ind w:left="15"/>
              <w:rPr>
                <w:rFonts w:ascii="Times New Roman"/>
                <w:sz w:val="24"/>
              </w:rPr>
            </w:pPr>
            <w:r>
              <w:rPr>
                <w:rFonts w:ascii="Times New Roman"/>
                <w:sz w:val="24"/>
              </w:rPr>
              <w:t>5</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before="42"/>
              <w:ind w:left="18"/>
              <w:rPr>
                <w:rFonts w:ascii="Times New Roman"/>
                <w:sz w:val="24"/>
              </w:rPr>
            </w:pPr>
            <w:r>
              <w:rPr>
                <w:rFonts w:ascii="Times New Roman"/>
                <w:sz w:val="24"/>
              </w:rPr>
              <w:t>5</w:t>
            </w:r>
          </w:p>
        </w:tc>
      </w:tr>
      <w:tr>
        <w:trPr>
          <w:trHeight w:val="339"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19" w:lineRule="exact"/>
              <w:ind w:left="715" w:right="702"/>
              <w:rPr>
                <w:sz w:val="24"/>
              </w:rPr>
            </w:pPr>
            <w:r>
              <w:rPr>
                <w:rFonts w:ascii="Times New Roman" w:eastAsia="Times New Roman"/>
                <w:sz w:val="24"/>
              </w:rPr>
              <w:t>PE </w:t>
            </w:r>
            <w:r>
              <w:rPr>
                <w:sz w:val="24"/>
              </w:rPr>
              <w:t>焊机</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1"/>
              <w:ind w:left="15"/>
              <w:rPr>
                <w:rFonts w:ascii="Times New Roman"/>
                <w:sz w:val="24"/>
              </w:rPr>
            </w:pPr>
            <w:r>
              <w:rPr>
                <w:rFonts w:ascii="Times New Roman"/>
                <w:sz w:val="24"/>
              </w:rPr>
              <w:t>6</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line="319" w:lineRule="exact"/>
              <w:ind w:left="13"/>
              <w:rPr>
                <w:sz w:val="24"/>
              </w:rPr>
            </w:pPr>
            <w:r>
              <w:rPr>
                <w:sz w:val="24"/>
              </w:rPr>
              <w:t>—</w:t>
            </w:r>
          </w:p>
        </w:tc>
      </w:tr>
      <w:tr>
        <w:trPr>
          <w:trHeight w:val="340"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715" w:right="702"/>
              <w:rPr>
                <w:sz w:val="24"/>
              </w:rPr>
            </w:pPr>
            <w:r>
              <w:rPr>
                <w:sz w:val="24"/>
              </w:rPr>
              <w:t>焊条烘干设备</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2"/>
              <w:ind w:left="15"/>
              <w:rPr>
                <w:rFonts w:ascii="Times New Roman"/>
                <w:sz w:val="24"/>
              </w:rPr>
            </w:pPr>
            <w:r>
              <w:rPr>
                <w:rFonts w:ascii="Times New Roman"/>
                <w:sz w:val="24"/>
              </w:rPr>
              <w:t>3</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before="42"/>
              <w:ind w:left="18"/>
              <w:rPr>
                <w:rFonts w:ascii="Times New Roman"/>
                <w:sz w:val="24"/>
              </w:rPr>
            </w:pPr>
            <w:r>
              <w:rPr>
                <w:rFonts w:ascii="Times New Roman"/>
                <w:sz w:val="24"/>
              </w:rPr>
              <w:t>4</w:t>
            </w:r>
          </w:p>
        </w:tc>
      </w:tr>
      <w:tr>
        <w:trPr>
          <w:trHeight w:val="340"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715" w:right="713"/>
              <w:rPr>
                <w:rFonts w:ascii="宋体" w:eastAsia="宋体" w:hint="eastAsia"/>
                <w:sz w:val="24"/>
              </w:rPr>
            </w:pPr>
            <w:r>
              <w:rPr>
                <w:sz w:val="24"/>
              </w:rPr>
              <w:t>吊管设备</w:t>
            </w:r>
            <w:r>
              <w:rPr>
                <w:rFonts w:ascii="宋体" w:eastAsia="宋体" w:hint="eastAsia"/>
                <w:sz w:val="24"/>
              </w:rPr>
              <w:t>(</w:t>
            </w:r>
            <w:r>
              <w:rPr>
                <w:sz w:val="24"/>
              </w:rPr>
              <w:t>起重机</w:t>
            </w:r>
            <w:r>
              <w:rPr>
                <w:rFonts w:ascii="宋体" w:eastAsia="宋体" w:hint="eastAsia"/>
                <w:sz w:val="24"/>
              </w:rPr>
              <w:t>)</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20" w:lineRule="exact"/>
              <w:ind w:left="626" w:right="619"/>
              <w:rPr>
                <w:rFonts w:ascii="宋体" w:eastAsia="宋体" w:hint="eastAsia"/>
                <w:sz w:val="24"/>
              </w:rPr>
            </w:pPr>
            <w:r>
              <w:rPr>
                <w:rFonts w:ascii="Times New Roman" w:eastAsia="Times New Roman"/>
                <w:sz w:val="24"/>
              </w:rPr>
              <w:t>1</w:t>
            </w:r>
            <w:r>
              <w:rPr>
                <w:rFonts w:ascii="宋体" w:eastAsia="宋体" w:hint="eastAsia"/>
                <w:sz w:val="24"/>
              </w:rPr>
              <w:t>(</w:t>
            </w:r>
            <w:r>
              <w:rPr>
                <w:rFonts w:ascii="Times New Roman" w:eastAsia="Times New Roman"/>
                <w:sz w:val="24"/>
              </w:rPr>
              <w:t>8t</w:t>
            </w:r>
            <w:r>
              <w:rPr>
                <w:sz w:val="24"/>
              </w:rPr>
              <w:t>，可租赁</w:t>
            </w:r>
            <w:r>
              <w:rPr>
                <w:rFonts w:ascii="宋体" w:eastAsia="宋体" w:hint="eastAsia"/>
                <w:sz w:val="24"/>
              </w:rPr>
              <w:t>)</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657" w:right="646"/>
              <w:rPr>
                <w:rFonts w:ascii="宋体" w:eastAsia="宋体" w:hint="eastAsia"/>
                <w:sz w:val="24"/>
              </w:rPr>
            </w:pPr>
            <w:r>
              <w:rPr>
                <w:rFonts w:ascii="Times New Roman" w:eastAsia="Times New Roman"/>
                <w:sz w:val="24"/>
              </w:rPr>
              <w:t>1</w:t>
            </w:r>
            <w:r>
              <w:rPr>
                <w:rFonts w:ascii="宋体" w:eastAsia="宋体" w:hint="eastAsia"/>
                <w:sz w:val="24"/>
              </w:rPr>
              <w:t>(</w:t>
            </w:r>
            <w:r>
              <w:rPr>
                <w:rFonts w:ascii="Times New Roman" w:eastAsia="Times New Roman"/>
                <w:sz w:val="24"/>
              </w:rPr>
              <w:t>8t</w:t>
            </w:r>
            <w:r>
              <w:rPr>
                <w:sz w:val="24"/>
              </w:rPr>
              <w:t>，可租赁</w:t>
            </w:r>
            <w:r>
              <w:rPr>
                <w:rFonts w:ascii="宋体" w:eastAsia="宋体" w:hint="eastAsia"/>
                <w:sz w:val="24"/>
              </w:rPr>
              <w:t>)</w:t>
            </w:r>
          </w:p>
        </w:tc>
      </w:tr>
      <w:tr>
        <w:trPr>
          <w:trHeight w:val="339"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19" w:lineRule="exact"/>
              <w:ind w:left="715" w:right="702"/>
              <w:rPr>
                <w:sz w:val="24"/>
              </w:rPr>
            </w:pPr>
            <w:r>
              <w:rPr>
                <w:sz w:val="24"/>
              </w:rPr>
              <w:t>液压试验装置</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1"/>
              <w:ind w:left="15"/>
              <w:rPr>
                <w:rFonts w:ascii="Times New Roman"/>
                <w:sz w:val="24"/>
              </w:rPr>
            </w:pPr>
            <w:r>
              <w:rPr>
                <w:rFonts w:ascii="Times New Roman"/>
                <w:sz w:val="24"/>
              </w:rPr>
              <w:t>2</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before="41"/>
              <w:ind w:left="18"/>
              <w:rPr>
                <w:rFonts w:ascii="Times New Roman"/>
                <w:sz w:val="24"/>
              </w:rPr>
            </w:pPr>
            <w:r>
              <w:rPr>
                <w:rFonts w:ascii="Times New Roman"/>
                <w:sz w:val="24"/>
              </w:rPr>
              <w:t>4</w:t>
            </w:r>
          </w:p>
        </w:tc>
      </w:tr>
      <w:tr>
        <w:trPr>
          <w:trHeight w:val="340"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715" w:right="702"/>
              <w:rPr>
                <w:sz w:val="24"/>
              </w:rPr>
            </w:pPr>
            <w:r>
              <w:rPr>
                <w:sz w:val="24"/>
              </w:rPr>
              <w:t>切割设备</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2"/>
              <w:ind w:left="15"/>
              <w:rPr>
                <w:rFonts w:ascii="Times New Roman"/>
                <w:sz w:val="24"/>
              </w:rPr>
            </w:pPr>
            <w:r>
              <w:rPr>
                <w:rFonts w:ascii="Times New Roman"/>
                <w:sz w:val="24"/>
              </w:rPr>
              <w:t>2</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before="42"/>
              <w:ind w:left="18"/>
              <w:rPr>
                <w:rFonts w:ascii="Times New Roman"/>
                <w:sz w:val="24"/>
              </w:rPr>
            </w:pPr>
            <w:r>
              <w:rPr>
                <w:rFonts w:ascii="Times New Roman"/>
                <w:sz w:val="24"/>
              </w:rPr>
              <w:t>2</w:t>
            </w:r>
          </w:p>
        </w:tc>
      </w:tr>
      <w:tr>
        <w:trPr>
          <w:trHeight w:val="340"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715" w:right="702"/>
              <w:rPr>
                <w:sz w:val="24"/>
              </w:rPr>
            </w:pPr>
            <w:r>
              <w:rPr>
                <w:sz w:val="24"/>
              </w:rPr>
              <w:t>发电设备</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2"/>
              <w:ind w:left="15"/>
              <w:rPr>
                <w:rFonts w:ascii="Times New Roman"/>
                <w:sz w:val="24"/>
              </w:rPr>
            </w:pPr>
            <w:r>
              <w:rPr>
                <w:rFonts w:ascii="Times New Roman"/>
                <w:sz w:val="24"/>
              </w:rPr>
              <w:t>2</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before="42"/>
              <w:ind w:left="18"/>
              <w:rPr>
                <w:rFonts w:ascii="Times New Roman"/>
                <w:sz w:val="24"/>
              </w:rPr>
            </w:pPr>
            <w:r>
              <w:rPr>
                <w:rFonts w:ascii="Times New Roman"/>
                <w:sz w:val="24"/>
              </w:rPr>
              <w:t>1</w:t>
            </w:r>
          </w:p>
        </w:tc>
      </w:tr>
      <w:tr>
        <w:trPr>
          <w:trHeight w:val="339"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19" w:lineRule="exact"/>
              <w:ind w:left="715" w:right="701"/>
              <w:rPr>
                <w:sz w:val="24"/>
              </w:rPr>
            </w:pPr>
            <w:r>
              <w:rPr>
                <w:sz w:val="24"/>
              </w:rPr>
              <w:t>空气压缩机</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1"/>
              <w:ind w:left="15"/>
              <w:rPr>
                <w:rFonts w:ascii="Times New Roman"/>
                <w:sz w:val="24"/>
              </w:rPr>
            </w:pPr>
            <w:r>
              <w:rPr>
                <w:rFonts w:ascii="Times New Roman"/>
                <w:sz w:val="24"/>
              </w:rPr>
              <w:t>4</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before="41"/>
              <w:ind w:left="18"/>
              <w:rPr>
                <w:rFonts w:ascii="Times New Roman"/>
                <w:sz w:val="24"/>
              </w:rPr>
            </w:pPr>
            <w:r>
              <w:rPr>
                <w:rFonts w:ascii="Times New Roman"/>
                <w:sz w:val="24"/>
              </w:rPr>
              <w:t>2</w:t>
            </w:r>
          </w:p>
        </w:tc>
      </w:tr>
      <w:tr>
        <w:trPr>
          <w:trHeight w:val="340"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715" w:right="702"/>
              <w:rPr>
                <w:sz w:val="24"/>
              </w:rPr>
            </w:pPr>
            <w:r>
              <w:rPr>
                <w:sz w:val="24"/>
              </w:rPr>
              <w:t>射线检测装置</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2"/>
              <w:ind w:left="15"/>
              <w:rPr>
                <w:rFonts w:ascii="Times New Roman"/>
                <w:sz w:val="24"/>
              </w:rPr>
            </w:pPr>
            <w:r>
              <w:rPr>
                <w:rFonts w:ascii="Times New Roman"/>
                <w:sz w:val="24"/>
              </w:rPr>
              <w:t>2</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before="42"/>
              <w:ind w:left="18"/>
              <w:rPr>
                <w:rFonts w:ascii="Times New Roman"/>
                <w:sz w:val="24"/>
              </w:rPr>
            </w:pPr>
            <w:r>
              <w:rPr>
                <w:rFonts w:ascii="Times New Roman"/>
                <w:sz w:val="24"/>
              </w:rPr>
              <w:t>2</w:t>
            </w:r>
          </w:p>
        </w:tc>
      </w:tr>
      <w:tr>
        <w:trPr>
          <w:trHeight w:val="340"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715" w:right="701"/>
              <w:rPr>
                <w:sz w:val="24"/>
              </w:rPr>
            </w:pPr>
            <w:r>
              <w:rPr>
                <w:sz w:val="24"/>
              </w:rPr>
              <w:t>超声检测仪</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2"/>
              <w:ind w:left="15"/>
              <w:rPr>
                <w:rFonts w:ascii="Times New Roman"/>
                <w:sz w:val="24"/>
              </w:rPr>
            </w:pPr>
            <w:r>
              <w:rPr>
                <w:rFonts w:ascii="Times New Roman"/>
                <w:sz w:val="24"/>
              </w:rPr>
              <w:t>1</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before="42"/>
              <w:ind w:left="18"/>
              <w:rPr>
                <w:rFonts w:ascii="Times New Roman"/>
                <w:sz w:val="24"/>
              </w:rPr>
            </w:pPr>
            <w:r>
              <w:rPr>
                <w:rFonts w:ascii="Times New Roman"/>
                <w:sz w:val="24"/>
              </w:rPr>
              <w:t>1</w:t>
            </w:r>
          </w:p>
        </w:tc>
      </w:tr>
      <w:tr>
        <w:trPr>
          <w:trHeight w:val="339"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19" w:lineRule="exact"/>
              <w:ind w:left="715" w:right="701"/>
              <w:rPr>
                <w:sz w:val="24"/>
              </w:rPr>
            </w:pPr>
            <w:r>
              <w:rPr>
                <w:sz w:val="24"/>
              </w:rPr>
              <w:t>磁粉检测仪</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1"/>
              <w:ind w:left="15"/>
              <w:rPr>
                <w:rFonts w:ascii="Times New Roman"/>
                <w:sz w:val="24"/>
              </w:rPr>
            </w:pPr>
            <w:r>
              <w:rPr>
                <w:rFonts w:ascii="Times New Roman"/>
                <w:sz w:val="24"/>
              </w:rPr>
              <w:t>1</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before="41"/>
              <w:ind w:left="18"/>
              <w:rPr>
                <w:rFonts w:ascii="Times New Roman"/>
                <w:sz w:val="24"/>
              </w:rPr>
            </w:pPr>
            <w:r>
              <w:rPr>
                <w:rFonts w:ascii="Times New Roman"/>
                <w:sz w:val="24"/>
              </w:rPr>
              <w:t>1</w:t>
            </w:r>
          </w:p>
        </w:tc>
      </w:tr>
      <w:tr>
        <w:trPr>
          <w:trHeight w:val="340"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715" w:right="702"/>
              <w:rPr>
                <w:sz w:val="24"/>
              </w:rPr>
            </w:pPr>
            <w:r>
              <w:rPr>
                <w:sz w:val="24"/>
              </w:rPr>
              <w:t>电火花检漏仪</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2"/>
              <w:ind w:left="15"/>
              <w:rPr>
                <w:rFonts w:ascii="Times New Roman"/>
                <w:sz w:val="24"/>
              </w:rPr>
            </w:pPr>
            <w:r>
              <w:rPr>
                <w:rFonts w:ascii="Times New Roman"/>
                <w:sz w:val="24"/>
              </w:rPr>
              <w:t>2</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3"/>
              <w:rPr>
                <w:sz w:val="24"/>
              </w:rPr>
            </w:pPr>
            <w:r>
              <w:rPr>
                <w:sz w:val="24"/>
              </w:rPr>
              <w:t>—</w:t>
            </w:r>
          </w:p>
        </w:tc>
      </w:tr>
      <w:tr>
        <w:trPr>
          <w:trHeight w:val="340"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715" w:right="701"/>
              <w:rPr>
                <w:sz w:val="24"/>
              </w:rPr>
            </w:pPr>
            <w:r>
              <w:rPr>
                <w:sz w:val="24"/>
              </w:rPr>
              <w:t>地面检漏仪</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2"/>
              <w:ind w:left="15"/>
              <w:rPr>
                <w:rFonts w:ascii="Times New Roman"/>
                <w:sz w:val="24"/>
              </w:rPr>
            </w:pPr>
            <w:r>
              <w:rPr>
                <w:rFonts w:ascii="Times New Roman"/>
                <w:sz w:val="24"/>
              </w:rPr>
              <w:t>1</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3"/>
              <w:rPr>
                <w:sz w:val="24"/>
              </w:rPr>
            </w:pPr>
            <w:r>
              <w:rPr>
                <w:sz w:val="24"/>
              </w:rPr>
              <w:t>—</w:t>
            </w:r>
          </w:p>
        </w:tc>
      </w:tr>
      <w:tr>
        <w:trPr>
          <w:trHeight w:val="339" w:hRule="atLeast"/>
        </w:trPr>
        <w:tc>
          <w:tcPr>
            <w:tcW w:w="3403" w:type="dxa"/>
            <w:tcBorders>
              <w:top w:val="single" w:sz="4" w:space="0" w:color="000000"/>
              <w:bottom w:val="single" w:sz="4" w:space="0" w:color="000000"/>
              <w:right w:val="single" w:sz="4" w:space="0" w:color="000000"/>
            </w:tcBorders>
            <w:shd w:val="clear" w:color="auto" w:fill="D1F3E7"/>
          </w:tcPr>
          <w:p>
            <w:pPr>
              <w:pStyle w:val="TableParagraph"/>
              <w:spacing w:line="319" w:lineRule="exact"/>
              <w:ind w:left="715" w:right="702"/>
              <w:rPr>
                <w:sz w:val="24"/>
              </w:rPr>
            </w:pPr>
            <w:r>
              <w:rPr>
                <w:sz w:val="24"/>
              </w:rPr>
              <w:t>超声波测厚仪</w:t>
            </w:r>
          </w:p>
        </w:tc>
        <w:tc>
          <w:tcPr>
            <w:tcW w:w="280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41"/>
              <w:ind w:left="15"/>
              <w:rPr>
                <w:rFonts w:ascii="Times New Roman"/>
                <w:sz w:val="24"/>
              </w:rPr>
            </w:pPr>
            <w:r>
              <w:rPr>
                <w:rFonts w:ascii="Times New Roman"/>
                <w:sz w:val="24"/>
              </w:rPr>
              <w:t>2</w:t>
            </w:r>
          </w:p>
        </w:tc>
        <w:tc>
          <w:tcPr>
            <w:tcW w:w="2865" w:type="dxa"/>
            <w:tcBorders>
              <w:top w:val="single" w:sz="4" w:space="0" w:color="000000"/>
              <w:left w:val="single" w:sz="4" w:space="0" w:color="000000"/>
              <w:bottom w:val="single" w:sz="4" w:space="0" w:color="000000"/>
            </w:tcBorders>
            <w:shd w:val="clear" w:color="auto" w:fill="D1F3E7"/>
          </w:tcPr>
          <w:p>
            <w:pPr>
              <w:pStyle w:val="TableParagraph"/>
              <w:spacing w:before="41"/>
              <w:ind w:left="18"/>
              <w:rPr>
                <w:rFonts w:ascii="Times New Roman"/>
                <w:sz w:val="24"/>
              </w:rPr>
            </w:pPr>
            <w:r>
              <w:rPr>
                <w:rFonts w:ascii="Times New Roman"/>
                <w:sz w:val="24"/>
              </w:rPr>
              <w:t>2</w:t>
            </w:r>
          </w:p>
        </w:tc>
      </w:tr>
      <w:tr>
        <w:trPr>
          <w:trHeight w:val="359" w:hRule="atLeast"/>
        </w:trPr>
        <w:tc>
          <w:tcPr>
            <w:tcW w:w="3403" w:type="dxa"/>
            <w:tcBorders>
              <w:top w:val="single" w:sz="4" w:space="0" w:color="000000"/>
              <w:bottom w:val="nil"/>
              <w:right w:val="single" w:sz="4" w:space="0" w:color="000000"/>
            </w:tcBorders>
            <w:shd w:val="clear" w:color="auto" w:fill="D1F3E7"/>
          </w:tcPr>
          <w:p>
            <w:pPr>
              <w:pStyle w:val="TableParagraph"/>
              <w:spacing w:line="340" w:lineRule="exact"/>
              <w:ind w:left="715" w:right="702"/>
              <w:rPr>
                <w:sz w:val="24"/>
              </w:rPr>
            </w:pPr>
            <w:r>
              <w:rPr>
                <w:sz w:val="24"/>
              </w:rPr>
              <w:t>阀门试验装置</w:t>
            </w:r>
          </w:p>
        </w:tc>
        <w:tc>
          <w:tcPr>
            <w:tcW w:w="2803" w:type="dxa"/>
            <w:tcBorders>
              <w:top w:val="single" w:sz="4" w:space="0" w:color="000000"/>
              <w:left w:val="single" w:sz="4" w:space="0" w:color="000000"/>
              <w:bottom w:val="nil"/>
              <w:right w:val="single" w:sz="4" w:space="0" w:color="000000"/>
            </w:tcBorders>
            <w:shd w:val="clear" w:color="auto" w:fill="D1F3E7"/>
          </w:tcPr>
          <w:p>
            <w:pPr>
              <w:pStyle w:val="TableParagraph"/>
              <w:spacing w:before="42"/>
              <w:ind w:left="15"/>
              <w:rPr>
                <w:rFonts w:ascii="Times New Roman"/>
                <w:sz w:val="24"/>
              </w:rPr>
            </w:pPr>
            <w:r>
              <w:rPr>
                <w:rFonts w:ascii="Times New Roman"/>
                <w:sz w:val="24"/>
              </w:rPr>
              <w:t>2</w:t>
            </w:r>
          </w:p>
        </w:tc>
        <w:tc>
          <w:tcPr>
            <w:tcW w:w="2865" w:type="dxa"/>
            <w:tcBorders>
              <w:top w:val="single" w:sz="4" w:space="0" w:color="000000"/>
              <w:left w:val="single" w:sz="4" w:space="0" w:color="000000"/>
              <w:bottom w:val="nil"/>
            </w:tcBorders>
            <w:shd w:val="clear" w:color="auto" w:fill="D1F3E7"/>
          </w:tcPr>
          <w:p>
            <w:pPr>
              <w:pStyle w:val="TableParagraph"/>
              <w:spacing w:before="42"/>
              <w:ind w:left="18"/>
              <w:rPr>
                <w:rFonts w:ascii="Times New Roman"/>
                <w:sz w:val="24"/>
              </w:rPr>
            </w:pPr>
            <w:r>
              <w:rPr>
                <w:rFonts w:ascii="Times New Roman"/>
                <w:sz w:val="24"/>
              </w:rPr>
              <w:t>2</w:t>
            </w:r>
          </w:p>
        </w:tc>
      </w:tr>
    </w:tbl>
    <w:p>
      <w:pPr>
        <w:pStyle w:val="BodyText"/>
        <w:tabs>
          <w:tab w:pos="1773" w:val="left" w:leader="none"/>
        </w:tabs>
        <w:spacing w:line="426" w:lineRule="exact" w:before="110"/>
        <w:ind w:left="774"/>
        <w:rPr>
          <w:rFonts w:ascii="宋体" w:eastAsia="宋体" w:hint="eastAsia"/>
        </w:rPr>
      </w:pPr>
      <w:r>
        <w:rPr/>
        <w:pict>
          <v:group style="position:absolute;margin-left:69.419998pt;margin-top:-1.461575pt;width:454.6pt;height:7.05pt;mso-position-horizontal-relative:page;mso-position-vertical-relative:paragraph;z-index:8512" coordorigin="1388,-29" coordsize="9092,141">
            <v:shape style="position:absolute;left:1407;top:-20;width:9072;height:2" coordorigin="1408,-20" coordsize="9072,0" path="m1408,-20l4816,-20m4816,-20l7619,-20m7619,-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pict>
          <v:shape style="position:absolute;margin-left:111.727043pt;margin-top:-39.109848pt;width:379.1pt;height:37.950pt;mso-position-horizontal-relative:page;mso-position-vertical-relative:paragraph;z-index:-266800;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3"/>
        </w:rPr>
        <w:t>E3.2.5</w:t>
        <w:tab/>
      </w:r>
      <w:r>
        <w:rPr>
          <w:spacing w:val="7"/>
        </w:rPr>
        <w:t>工业管道</w:t>
      </w:r>
      <w:r>
        <w:rPr>
          <w:rFonts w:ascii="宋体" w:eastAsia="宋体" w:hint="eastAsia"/>
          <w:spacing w:val="3"/>
        </w:rPr>
        <w:t>(</w:t>
      </w:r>
      <w:r>
        <w:rPr>
          <w:rFonts w:ascii="Times New Roman" w:eastAsia="Times New Roman"/>
          <w:spacing w:val="3"/>
        </w:rPr>
        <w:t>GC1</w:t>
      </w:r>
      <w:r>
        <w:rPr>
          <w:rFonts w:ascii="宋体" w:eastAsia="宋体" w:hint="eastAsia"/>
          <w:spacing w:val="3"/>
        </w:rPr>
        <w:t>) </w:t>
      </w:r>
    </w:p>
    <w:p>
      <w:pPr>
        <w:pStyle w:val="BodyText"/>
        <w:tabs>
          <w:tab w:pos="2020" w:val="left" w:leader="none"/>
        </w:tabs>
        <w:spacing w:line="400" w:lineRule="exact"/>
        <w:ind w:left="774"/>
      </w:pPr>
      <w:r>
        <w:rPr>
          <w:rFonts w:ascii="黑体" w:eastAsia="黑体" w:hint="eastAsia"/>
          <w:spacing w:val="2"/>
        </w:rPr>
        <w:t>E3.2.5.1</w:t>
        <w:tab/>
      </w:r>
      <w:r>
        <w:rPr>
          <w:spacing w:val="8"/>
        </w:rPr>
        <w:t>人员</w:t>
      </w:r>
    </w:p>
    <w:p>
      <w:pPr>
        <w:pStyle w:val="ListParagraph"/>
        <w:numPr>
          <w:ilvl w:val="0"/>
          <w:numId w:val="178"/>
        </w:numPr>
        <w:tabs>
          <w:tab w:pos="1182" w:val="left" w:leader="none"/>
        </w:tabs>
        <w:spacing w:line="400" w:lineRule="exact" w:before="0" w:after="0"/>
        <w:ind w:left="1182" w:right="0" w:hanging="384"/>
        <w:jc w:val="left"/>
        <w:rPr>
          <w:sz w:val="24"/>
        </w:rPr>
      </w:pPr>
      <w:r>
        <w:rPr>
          <w:spacing w:val="5"/>
          <w:sz w:val="24"/>
        </w:rPr>
        <w:t>质量保证工程师具有高级工程师职称和压力管道安装技术管理工作的经历；</w:t>
      </w:r>
    </w:p>
    <w:p>
      <w:pPr>
        <w:pStyle w:val="ListParagraph"/>
        <w:numPr>
          <w:ilvl w:val="0"/>
          <w:numId w:val="178"/>
        </w:numPr>
        <w:tabs>
          <w:tab w:pos="1181" w:val="left" w:leader="none"/>
        </w:tabs>
        <w:spacing w:line="213" w:lineRule="auto" w:before="10" w:after="0"/>
        <w:ind w:left="278" w:right="1412" w:firstLine="520"/>
        <w:jc w:val="both"/>
        <w:rPr>
          <w:sz w:val="24"/>
        </w:rPr>
      </w:pPr>
      <w:r>
        <w:rPr>
          <w:spacing w:val="21"/>
          <w:sz w:val="24"/>
        </w:rPr>
        <w:t>配备工艺、材料、焊接、检验、无损检测、管道防腐、理化检验、设备</w:t>
      </w:r>
      <w:r>
        <w:rPr>
          <w:spacing w:val="9"/>
          <w:sz w:val="24"/>
        </w:rPr>
        <w:t>管理、热处理等过程的质量控制系统责任人员， 其中无损检测质量控制系统责任</w:t>
      </w:r>
      <w:r>
        <w:rPr>
          <w:spacing w:val="2"/>
          <w:sz w:val="24"/>
        </w:rPr>
        <w:t>人员应当具有射线检测或者超声检测Ⅲ级资格，或者具有射线检测或者超声检测Ⅱ级</w:t>
      </w:r>
      <w:r>
        <w:rPr>
          <w:spacing w:val="5"/>
          <w:sz w:val="24"/>
        </w:rPr>
        <w:t>资格且具有 </w:t>
      </w:r>
      <w:r>
        <w:rPr>
          <w:rFonts w:ascii="Times New Roman" w:hAnsi="Times New Roman" w:eastAsia="Times New Roman"/>
          <w:sz w:val="24"/>
        </w:rPr>
        <w:t>4</w:t>
      </w:r>
      <w:r>
        <w:rPr>
          <w:rFonts w:ascii="Times New Roman" w:hAnsi="Times New Roman" w:eastAsia="Times New Roman"/>
          <w:spacing w:val="6"/>
          <w:sz w:val="24"/>
        </w:rPr>
        <w:t> </w:t>
      </w:r>
      <w:r>
        <w:rPr>
          <w:spacing w:val="8"/>
          <w:sz w:val="24"/>
        </w:rPr>
        <w:t>年以上无损检测工作经历；</w:t>
      </w:r>
    </w:p>
    <w:p>
      <w:pPr>
        <w:pStyle w:val="ListParagraph"/>
        <w:numPr>
          <w:ilvl w:val="0"/>
          <w:numId w:val="178"/>
        </w:numPr>
        <w:tabs>
          <w:tab w:pos="1182" w:val="left" w:leader="none"/>
        </w:tabs>
        <w:spacing w:line="211" w:lineRule="auto" w:before="0" w:after="0"/>
        <w:ind w:left="278" w:right="1413" w:firstLine="520"/>
        <w:jc w:val="left"/>
        <w:rPr>
          <w:sz w:val="24"/>
        </w:rPr>
      </w:pPr>
      <w:r>
        <w:rPr>
          <w:spacing w:val="8"/>
          <w:sz w:val="24"/>
        </w:rPr>
        <w:t>具有机械、焊接或者金属材料等专业的技术人员不少于 </w:t>
      </w:r>
      <w:r>
        <w:rPr>
          <w:rFonts w:ascii="Times New Roman" w:eastAsia="Times New Roman"/>
          <w:sz w:val="24"/>
        </w:rPr>
        <w:t>30</w:t>
      </w:r>
      <w:r>
        <w:rPr>
          <w:rFonts w:ascii="Times New Roman" w:eastAsia="Times New Roman"/>
          <w:spacing w:val="55"/>
          <w:sz w:val="24"/>
        </w:rPr>
        <w:t> </w:t>
      </w:r>
      <w:r>
        <w:rPr>
          <w:spacing w:val="7"/>
          <w:sz w:val="24"/>
        </w:rPr>
        <w:t>人，其中具有工</w:t>
      </w:r>
      <w:r>
        <w:rPr>
          <w:spacing w:val="5"/>
          <w:sz w:val="24"/>
        </w:rPr>
        <w:t>程师以上职称的人员不少于 </w:t>
      </w:r>
      <w:r>
        <w:rPr>
          <w:rFonts w:ascii="Times New Roman" w:eastAsia="Times New Roman"/>
          <w:sz w:val="24"/>
        </w:rPr>
        <w:t>9</w:t>
      </w:r>
      <w:r>
        <w:rPr>
          <w:rFonts w:ascii="Times New Roman" w:eastAsia="Times New Roman"/>
          <w:spacing w:val="6"/>
          <w:sz w:val="24"/>
        </w:rPr>
        <w:t> </w:t>
      </w:r>
      <w:r>
        <w:rPr>
          <w:spacing w:val="7"/>
          <w:sz w:val="24"/>
        </w:rPr>
        <w:t>人</w:t>
      </w:r>
      <w:r>
        <w:rPr>
          <w:rFonts w:ascii="宋体" w:eastAsia="宋体" w:hint="eastAsia"/>
          <w:spacing w:val="10"/>
          <w:sz w:val="24"/>
        </w:rPr>
        <w:t>(</w:t>
      </w:r>
      <w:r>
        <w:rPr>
          <w:spacing w:val="6"/>
          <w:sz w:val="24"/>
        </w:rPr>
        <w:t>高级工程师职称的人员不少于 </w:t>
      </w:r>
      <w:r>
        <w:rPr>
          <w:rFonts w:ascii="Times New Roman" w:eastAsia="Times New Roman"/>
          <w:sz w:val="24"/>
        </w:rPr>
        <w:t>3</w:t>
      </w:r>
      <w:r>
        <w:rPr>
          <w:rFonts w:ascii="Times New Roman" w:eastAsia="Times New Roman"/>
          <w:spacing w:val="7"/>
          <w:sz w:val="24"/>
        </w:rPr>
        <w:t> </w:t>
      </w:r>
      <w:r>
        <w:rPr>
          <w:spacing w:val="7"/>
          <w:sz w:val="24"/>
        </w:rPr>
        <w:t>人</w:t>
      </w:r>
      <w:r>
        <w:rPr>
          <w:rFonts w:ascii="宋体" w:eastAsia="宋体" w:hint="eastAsia"/>
          <w:spacing w:val="5"/>
          <w:sz w:val="24"/>
        </w:rPr>
        <w:t>)</w:t>
      </w:r>
      <w:r>
        <w:rPr>
          <w:spacing w:val="5"/>
          <w:sz w:val="24"/>
        </w:rPr>
        <w:t>；</w:t>
      </w:r>
    </w:p>
    <w:p>
      <w:pPr>
        <w:pStyle w:val="ListParagraph"/>
        <w:numPr>
          <w:ilvl w:val="0"/>
          <w:numId w:val="178"/>
        </w:numPr>
        <w:tabs>
          <w:tab w:pos="1182" w:val="left" w:leader="none"/>
        </w:tabs>
        <w:spacing w:line="211" w:lineRule="auto" w:before="1" w:after="0"/>
        <w:ind w:left="774" w:right="3381" w:firstLine="24"/>
        <w:jc w:val="left"/>
        <w:rPr>
          <w:sz w:val="24"/>
        </w:rPr>
      </w:pPr>
      <w:r>
        <w:rPr>
          <w:spacing w:val="5"/>
          <w:sz w:val="24"/>
        </w:rPr>
        <w:t>理化试验人员，具有助理工程师职称的人员不少于 </w:t>
      </w:r>
      <w:r>
        <w:rPr>
          <w:rFonts w:ascii="Times New Roman" w:eastAsia="Times New Roman"/>
          <w:sz w:val="24"/>
        </w:rPr>
        <w:t>2</w:t>
      </w:r>
      <w:r>
        <w:rPr>
          <w:rFonts w:ascii="Times New Roman" w:eastAsia="Times New Roman"/>
          <w:spacing w:val="7"/>
          <w:sz w:val="24"/>
        </w:rPr>
        <w:t> </w:t>
      </w:r>
      <w:r>
        <w:rPr>
          <w:sz w:val="24"/>
        </w:rPr>
        <w:t>人。</w:t>
      </w:r>
      <w:r>
        <w:rPr>
          <w:spacing w:val="6"/>
          <w:sz w:val="24"/>
        </w:rPr>
        <w:t>各类人员的具体数量见表 </w:t>
      </w:r>
      <w:r>
        <w:rPr>
          <w:rFonts w:ascii="Times New Roman" w:eastAsia="Times New Roman"/>
          <w:spacing w:val="3"/>
          <w:sz w:val="24"/>
        </w:rPr>
        <w:t>E-13</w:t>
      </w:r>
      <w:r>
        <w:rPr>
          <w:sz w:val="24"/>
        </w:rPr>
        <w:t>。</w:t>
      </w:r>
    </w:p>
    <w:p>
      <w:pPr>
        <w:pStyle w:val="BodyText"/>
        <w:tabs>
          <w:tab w:pos="2020" w:val="left" w:leader="none"/>
        </w:tabs>
        <w:spacing w:line="392" w:lineRule="exact"/>
        <w:ind w:left="774"/>
      </w:pPr>
      <w:r>
        <w:rPr>
          <w:rFonts w:ascii="黑体" w:eastAsia="黑体" w:hint="eastAsia"/>
          <w:spacing w:val="2"/>
        </w:rPr>
        <w:t>E3.2.5.2</w:t>
        <w:tab/>
      </w:r>
      <w:r>
        <w:rPr>
          <w:spacing w:val="8"/>
        </w:rPr>
        <w:t>工作场所</w:t>
      </w:r>
    </w:p>
    <w:p>
      <w:pPr>
        <w:pStyle w:val="BodyText"/>
        <w:spacing w:line="400" w:lineRule="exact"/>
        <w:ind w:left="774"/>
      </w:pPr>
      <w:r>
        <w:rPr/>
        <w:t>具有设备、材料库房，焊材库及焊接试验场地，面积不小于 </w:t>
      </w:r>
      <w:r>
        <w:rPr>
          <w:rFonts w:ascii="Times New Roman" w:eastAsia="Times New Roman"/>
        </w:rPr>
        <w:t>1000m</w:t>
      </w:r>
      <w:r>
        <w:rPr>
          <w:rFonts w:ascii="Times New Roman" w:eastAsia="Times New Roman"/>
          <w:vertAlign w:val="superscript"/>
        </w:rPr>
        <w:t>2</w:t>
      </w:r>
      <w:r>
        <w:rPr>
          <w:vertAlign w:val="baseline"/>
        </w:rPr>
        <w:t>。</w:t>
      </w:r>
    </w:p>
    <w:p>
      <w:pPr>
        <w:pStyle w:val="BodyText"/>
        <w:tabs>
          <w:tab w:pos="2020" w:val="left" w:leader="none"/>
        </w:tabs>
        <w:spacing w:line="400" w:lineRule="exact"/>
        <w:ind w:left="773"/>
      </w:pPr>
      <w:r>
        <w:rPr>
          <w:rFonts w:ascii="黑体" w:eastAsia="黑体" w:hint="eastAsia"/>
          <w:spacing w:val="2"/>
        </w:rPr>
        <w:t>E3.2.5.3</w:t>
        <w:tab/>
      </w:r>
      <w:r>
        <w:rPr>
          <w:spacing w:val="8"/>
        </w:rPr>
        <w:t>设备设施</w:t>
      </w:r>
    </w:p>
    <w:p>
      <w:pPr>
        <w:pStyle w:val="BodyText"/>
        <w:spacing w:line="426" w:lineRule="exact"/>
        <w:ind w:left="773"/>
      </w:pPr>
      <w:r>
        <w:rPr/>
        <w:t>设备设施要求见表 </w:t>
      </w:r>
      <w:r>
        <w:rPr>
          <w:rFonts w:ascii="Times New Roman" w:eastAsia="Times New Roman"/>
        </w:rPr>
        <w:t>E-14</w:t>
      </w:r>
      <w:r>
        <w:rPr/>
        <w:t>。</w:t>
      </w:r>
    </w:p>
    <w:p>
      <w:pPr>
        <w:pStyle w:val="BodyText"/>
        <w:spacing w:before="6"/>
        <w:ind w:left="0"/>
        <w:rPr>
          <w:sz w:val="11"/>
        </w:rPr>
      </w:pPr>
    </w:p>
    <w:p>
      <w:pPr>
        <w:pStyle w:val="BodyText"/>
        <w:spacing w:before="67"/>
        <w:ind w:left="0" w:right="1541"/>
        <w:jc w:val="right"/>
        <w:rPr>
          <w:rFonts w:ascii="宋体" w:hAnsi="宋体"/>
        </w:rPr>
      </w:pPr>
      <w:r>
        <w:rPr>
          <w:rFonts w:ascii="宋体" w:hAnsi="宋体"/>
        </w:rPr>
        <w:t>— 91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6752"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BodyText"/>
        <w:tabs>
          <w:tab w:pos="1773" w:val="left" w:leader="none"/>
        </w:tabs>
        <w:spacing w:line="418" w:lineRule="exact"/>
        <w:ind w:left="774"/>
        <w:rPr>
          <w:rFonts w:ascii="宋体" w:eastAsia="宋体" w:hint="eastAsia"/>
        </w:rPr>
      </w:pPr>
      <w:r>
        <w:rPr>
          <w:rFonts w:ascii="黑体" w:eastAsia="黑体" w:hint="eastAsia"/>
          <w:spacing w:val="3"/>
        </w:rPr>
        <w:t>E3.2.6</w:t>
        <w:tab/>
      </w:r>
      <w:r>
        <w:rPr>
          <w:spacing w:val="7"/>
        </w:rPr>
        <w:t>工业管道</w:t>
      </w:r>
      <w:r>
        <w:rPr>
          <w:rFonts w:ascii="宋体" w:eastAsia="宋体" w:hint="eastAsia"/>
          <w:spacing w:val="2"/>
        </w:rPr>
        <w:t>(</w:t>
      </w:r>
      <w:r>
        <w:rPr>
          <w:rFonts w:ascii="Times New Roman" w:eastAsia="Times New Roman"/>
          <w:spacing w:val="2"/>
        </w:rPr>
        <w:t>GC2</w:t>
      </w:r>
      <w:r>
        <w:rPr>
          <w:rFonts w:ascii="宋体" w:eastAsia="宋体" w:hint="eastAsia"/>
          <w:spacing w:val="2"/>
        </w:rPr>
        <w:t>)</w:t>
      </w:r>
    </w:p>
    <w:p>
      <w:pPr>
        <w:pStyle w:val="BodyText"/>
        <w:tabs>
          <w:tab w:pos="2020" w:val="left" w:leader="none"/>
        </w:tabs>
        <w:spacing w:line="400" w:lineRule="exact"/>
        <w:ind w:left="774"/>
      </w:pPr>
      <w:r>
        <w:rPr>
          <w:rFonts w:ascii="黑体" w:eastAsia="黑体" w:hint="eastAsia"/>
          <w:spacing w:val="2"/>
        </w:rPr>
        <w:t>E3.2.6.1</w:t>
        <w:tab/>
      </w:r>
      <w:r>
        <w:rPr>
          <w:spacing w:val="8"/>
        </w:rPr>
        <w:t>人员</w:t>
      </w:r>
    </w:p>
    <w:p>
      <w:pPr>
        <w:pStyle w:val="ListParagraph"/>
        <w:numPr>
          <w:ilvl w:val="0"/>
          <w:numId w:val="179"/>
        </w:numPr>
        <w:tabs>
          <w:tab w:pos="1182" w:val="left" w:leader="none"/>
        </w:tabs>
        <w:spacing w:line="400" w:lineRule="exact" w:before="0" w:after="0"/>
        <w:ind w:left="1182" w:right="0" w:hanging="384"/>
        <w:jc w:val="left"/>
        <w:rPr>
          <w:sz w:val="24"/>
        </w:rPr>
      </w:pPr>
      <w:r>
        <w:rPr>
          <w:spacing w:val="7"/>
          <w:sz w:val="24"/>
        </w:rPr>
        <w:t>质量保证工程师具有工程师职称和压力管道技术管理工作的经历；</w:t>
      </w:r>
    </w:p>
    <w:p>
      <w:pPr>
        <w:pStyle w:val="ListParagraph"/>
        <w:numPr>
          <w:ilvl w:val="0"/>
          <w:numId w:val="179"/>
        </w:numPr>
        <w:tabs>
          <w:tab w:pos="1182" w:val="left" w:leader="none"/>
        </w:tabs>
        <w:spacing w:line="211" w:lineRule="auto" w:before="13" w:after="0"/>
        <w:ind w:left="278" w:right="1291" w:firstLine="520"/>
        <w:jc w:val="left"/>
        <w:rPr>
          <w:sz w:val="24"/>
        </w:rPr>
      </w:pPr>
      <w:r>
        <w:rPr>
          <w:spacing w:val="-5"/>
          <w:sz w:val="24"/>
        </w:rPr>
        <w:t>配备工艺、材料、焊接、检验、无损检测、管道防腐、理化检验、设备管理、</w:t>
      </w:r>
      <w:r>
        <w:rPr>
          <w:spacing w:val="-11"/>
          <w:sz w:val="24"/>
        </w:rPr>
        <w:t>热处理等过程的质量控制系统责任人员，其中无损检测质量控制系统责任人员应当具</w:t>
      </w:r>
      <w:r>
        <w:rPr>
          <w:spacing w:val="8"/>
          <w:sz w:val="24"/>
        </w:rPr>
        <w:t>有射线检测或者超声检测Ⅱ级资格；</w:t>
      </w:r>
    </w:p>
    <w:p>
      <w:pPr>
        <w:pStyle w:val="ListParagraph"/>
        <w:numPr>
          <w:ilvl w:val="0"/>
          <w:numId w:val="179"/>
        </w:numPr>
        <w:tabs>
          <w:tab w:pos="1182" w:val="left" w:leader="none"/>
        </w:tabs>
        <w:spacing w:line="395" w:lineRule="exact" w:before="0" w:after="0"/>
        <w:ind w:left="1182" w:right="0" w:hanging="384"/>
        <w:jc w:val="left"/>
        <w:rPr>
          <w:sz w:val="24"/>
        </w:rPr>
      </w:pPr>
      <w:r>
        <w:rPr>
          <w:spacing w:val="4"/>
          <w:sz w:val="24"/>
        </w:rPr>
        <w:t>具有机械、焊接或者金属材料等专业的技术人员不少于 </w:t>
      </w:r>
      <w:r>
        <w:rPr>
          <w:rFonts w:ascii="Times New Roman" w:eastAsia="Times New Roman"/>
          <w:sz w:val="24"/>
        </w:rPr>
        <w:t>6</w:t>
      </w:r>
      <w:r>
        <w:rPr>
          <w:rFonts w:ascii="Times New Roman" w:eastAsia="Times New Roman"/>
          <w:spacing w:val="6"/>
          <w:sz w:val="24"/>
        </w:rPr>
        <w:t> </w:t>
      </w:r>
      <w:r>
        <w:rPr>
          <w:spacing w:val="4"/>
          <w:sz w:val="24"/>
        </w:rPr>
        <w:t>人，其中具有工程</w:t>
      </w:r>
    </w:p>
    <w:p>
      <w:pPr>
        <w:pStyle w:val="BodyText"/>
        <w:spacing w:line="400" w:lineRule="exact"/>
      </w:pPr>
      <w:r>
        <w:rPr/>
        <w:t>师职称的人员不少于 </w:t>
      </w:r>
      <w:r>
        <w:rPr>
          <w:rFonts w:ascii="Times New Roman" w:eastAsia="Times New Roman"/>
        </w:rPr>
        <w:t>3 </w:t>
      </w:r>
      <w:r>
        <w:rPr/>
        <w:t>人；</w:t>
      </w:r>
    </w:p>
    <w:p>
      <w:pPr>
        <w:pStyle w:val="ListParagraph"/>
        <w:numPr>
          <w:ilvl w:val="0"/>
          <w:numId w:val="179"/>
        </w:numPr>
        <w:tabs>
          <w:tab w:pos="1182" w:val="left" w:leader="none"/>
        </w:tabs>
        <w:spacing w:line="213" w:lineRule="auto" w:before="9" w:after="0"/>
        <w:ind w:left="774" w:right="4125" w:firstLine="24"/>
        <w:jc w:val="left"/>
        <w:rPr>
          <w:sz w:val="24"/>
        </w:rPr>
      </w:pPr>
      <w:r>
        <w:rPr>
          <w:spacing w:val="6"/>
          <w:sz w:val="24"/>
        </w:rPr>
        <w:t>理化试验人员，具有技术员职称的人员至少 </w:t>
      </w:r>
      <w:r>
        <w:rPr>
          <w:rFonts w:ascii="Times New Roman" w:eastAsia="Times New Roman"/>
          <w:sz w:val="24"/>
        </w:rPr>
        <w:t>1</w:t>
      </w:r>
      <w:r>
        <w:rPr>
          <w:rFonts w:ascii="Times New Roman" w:eastAsia="Times New Roman"/>
          <w:spacing w:val="6"/>
          <w:sz w:val="24"/>
        </w:rPr>
        <w:t> </w:t>
      </w:r>
      <w:r>
        <w:rPr>
          <w:spacing w:val="-1"/>
          <w:sz w:val="24"/>
        </w:rPr>
        <w:t>人。</w:t>
      </w:r>
      <w:r>
        <w:rPr>
          <w:spacing w:val="6"/>
          <w:sz w:val="24"/>
        </w:rPr>
        <w:t>各类人员的具体数量见表 </w:t>
      </w:r>
      <w:r>
        <w:rPr>
          <w:rFonts w:ascii="Times New Roman" w:eastAsia="Times New Roman"/>
          <w:spacing w:val="3"/>
          <w:sz w:val="24"/>
        </w:rPr>
        <w:t>E-13</w:t>
      </w:r>
      <w:r>
        <w:rPr>
          <w:sz w:val="24"/>
        </w:rPr>
        <w:t>。</w:t>
      </w:r>
    </w:p>
    <w:p>
      <w:pPr>
        <w:pStyle w:val="BodyText"/>
        <w:tabs>
          <w:tab w:pos="2020" w:val="left" w:leader="none"/>
        </w:tabs>
        <w:spacing w:line="387" w:lineRule="exact"/>
        <w:ind w:left="774"/>
      </w:pPr>
      <w:r>
        <w:rPr>
          <w:rFonts w:ascii="黑体" w:eastAsia="黑体" w:hint="eastAsia"/>
          <w:spacing w:val="2"/>
        </w:rPr>
        <w:t>E3.2.6.2</w:t>
        <w:tab/>
      </w:r>
      <w:r>
        <w:rPr>
          <w:spacing w:val="8"/>
        </w:rPr>
        <w:t>工作场所</w:t>
      </w:r>
    </w:p>
    <w:p>
      <w:pPr>
        <w:pStyle w:val="BodyText"/>
        <w:spacing w:line="400" w:lineRule="exact"/>
        <w:ind w:left="774"/>
      </w:pPr>
      <w:r>
        <w:rPr/>
        <w:t>具有设备、材料库房，焊材库及焊接试验场地，面积不小于 </w:t>
      </w:r>
      <w:r>
        <w:rPr>
          <w:rFonts w:ascii="Times New Roman" w:eastAsia="Times New Roman"/>
        </w:rPr>
        <w:t>300m</w:t>
      </w:r>
      <w:r>
        <w:rPr>
          <w:rFonts w:ascii="Times New Roman" w:eastAsia="Times New Roman"/>
          <w:vertAlign w:val="superscript"/>
        </w:rPr>
        <w:t>2</w:t>
      </w:r>
      <w:r>
        <w:rPr>
          <w:vertAlign w:val="baseline"/>
        </w:rPr>
        <w:t>。</w:t>
      </w:r>
    </w:p>
    <w:p>
      <w:pPr>
        <w:pStyle w:val="BodyText"/>
        <w:tabs>
          <w:tab w:pos="2020" w:val="left" w:leader="none"/>
        </w:tabs>
        <w:spacing w:line="400" w:lineRule="exact"/>
        <w:ind w:left="774"/>
      </w:pPr>
      <w:r>
        <w:rPr>
          <w:rFonts w:ascii="黑体" w:eastAsia="黑体" w:hint="eastAsia"/>
          <w:spacing w:val="2"/>
        </w:rPr>
        <w:t>E3.2.6.3</w:t>
        <w:tab/>
      </w:r>
      <w:r>
        <w:rPr>
          <w:spacing w:val="8"/>
        </w:rPr>
        <w:t>设备设施</w:t>
      </w:r>
    </w:p>
    <w:p>
      <w:pPr>
        <w:pStyle w:val="BodyText"/>
        <w:spacing w:line="400" w:lineRule="exact"/>
        <w:ind w:left="774"/>
      </w:pPr>
      <w:r>
        <w:rPr>
          <w:spacing w:val="5"/>
        </w:rPr>
        <w:t>设备设施要求见表 </w:t>
      </w:r>
      <w:r>
        <w:rPr>
          <w:rFonts w:ascii="Times New Roman" w:eastAsia="Times New Roman"/>
          <w:spacing w:val="4"/>
        </w:rPr>
        <w:t>E-14</w:t>
      </w:r>
      <w:r>
        <w:rPr/>
        <w:t>。</w:t>
      </w:r>
    </w:p>
    <w:p>
      <w:pPr>
        <w:pStyle w:val="BodyText"/>
        <w:tabs>
          <w:tab w:pos="1773" w:val="left" w:leader="none"/>
        </w:tabs>
        <w:spacing w:line="400" w:lineRule="exact"/>
        <w:ind w:left="774"/>
        <w:rPr>
          <w:rFonts w:ascii="宋体" w:eastAsia="宋体" w:hint="eastAsia"/>
        </w:rPr>
      </w:pPr>
      <w:r>
        <w:rPr>
          <w:rFonts w:ascii="黑体" w:eastAsia="黑体" w:hint="eastAsia"/>
          <w:spacing w:val="3"/>
        </w:rPr>
        <w:t>E3.2.7</w:t>
        <w:tab/>
      </w:r>
      <w:r>
        <w:rPr>
          <w:spacing w:val="7"/>
        </w:rPr>
        <w:t>工业管道</w:t>
      </w:r>
      <w:r>
        <w:rPr>
          <w:rFonts w:ascii="宋体" w:eastAsia="宋体" w:hint="eastAsia"/>
          <w:spacing w:val="3"/>
        </w:rPr>
        <w:t>(</w:t>
      </w:r>
      <w:r>
        <w:rPr>
          <w:rFonts w:ascii="Times New Roman" w:eastAsia="Times New Roman"/>
          <w:spacing w:val="3"/>
        </w:rPr>
        <w:t>GCD</w:t>
      </w:r>
      <w:r>
        <w:rPr>
          <w:rFonts w:ascii="宋体" w:eastAsia="宋体" w:hint="eastAsia"/>
          <w:spacing w:val="3"/>
        </w:rPr>
        <w:t>) </w:t>
      </w:r>
    </w:p>
    <w:p>
      <w:pPr>
        <w:pStyle w:val="BodyText"/>
        <w:tabs>
          <w:tab w:pos="2020" w:val="left" w:leader="none"/>
        </w:tabs>
        <w:spacing w:line="400" w:lineRule="exact"/>
        <w:ind w:left="774"/>
      </w:pPr>
      <w:r>
        <w:rPr/>
        <w:pict>
          <v:shape style="position:absolute;margin-left:111.727043pt;margin-top:18.019133pt;width:379.1pt;height:37.950pt;mso-position-horizontal-relative:page;mso-position-vertical-relative:paragraph;z-index:-266728;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E3.2.7.1</w:t>
        <w:tab/>
      </w:r>
      <w:r>
        <w:rPr>
          <w:spacing w:val="8"/>
        </w:rPr>
        <w:t>人员</w:t>
      </w:r>
    </w:p>
    <w:p>
      <w:pPr>
        <w:pStyle w:val="ListParagraph"/>
        <w:numPr>
          <w:ilvl w:val="0"/>
          <w:numId w:val="180"/>
        </w:numPr>
        <w:tabs>
          <w:tab w:pos="1182" w:val="left" w:leader="none"/>
        </w:tabs>
        <w:spacing w:line="400" w:lineRule="exact" w:before="0" w:after="0"/>
        <w:ind w:left="1182" w:right="0" w:hanging="384"/>
        <w:jc w:val="left"/>
        <w:rPr>
          <w:sz w:val="24"/>
        </w:rPr>
      </w:pPr>
      <w:r>
        <w:rPr>
          <w:spacing w:val="7"/>
          <w:sz w:val="24"/>
        </w:rPr>
        <w:t>质量保证工程师具有工程师职称和压力管道技术管理工作的经历；</w:t>
      </w:r>
    </w:p>
    <w:p>
      <w:pPr>
        <w:pStyle w:val="ListParagraph"/>
        <w:numPr>
          <w:ilvl w:val="0"/>
          <w:numId w:val="180"/>
        </w:numPr>
        <w:tabs>
          <w:tab w:pos="1182" w:val="left" w:leader="none"/>
        </w:tabs>
        <w:spacing w:line="213" w:lineRule="auto" w:before="10" w:after="0"/>
        <w:ind w:left="278" w:right="1414" w:firstLine="520"/>
        <w:jc w:val="both"/>
        <w:rPr>
          <w:sz w:val="24"/>
        </w:rPr>
      </w:pPr>
      <w:r>
        <w:rPr>
          <w:spacing w:val="4"/>
          <w:sz w:val="24"/>
        </w:rPr>
        <w:t>配备工艺、材料、焊接、检验、无损检测、理化检验、设备管理、热处理等</w:t>
      </w:r>
      <w:r>
        <w:rPr>
          <w:spacing w:val="-4"/>
          <w:sz w:val="24"/>
        </w:rPr>
        <w:t>过程的质量控制系统责任人员，其中无损检测质量控制系统责任人员应当具有射线检</w:t>
      </w:r>
      <w:r>
        <w:rPr>
          <w:spacing w:val="-8"/>
          <w:sz w:val="24"/>
        </w:rPr>
        <w:t>测或者超声检测Ⅲ级资格，或者具有射线检测或者超声检测Ⅱ级资格且具有 </w:t>
      </w:r>
      <w:r>
        <w:rPr>
          <w:rFonts w:ascii="Times New Roman" w:hAnsi="Times New Roman" w:eastAsia="Times New Roman"/>
          <w:sz w:val="24"/>
        </w:rPr>
        <w:t>4</w:t>
      </w:r>
      <w:r>
        <w:rPr>
          <w:rFonts w:ascii="Times New Roman" w:hAnsi="Times New Roman" w:eastAsia="Times New Roman"/>
          <w:spacing w:val="7"/>
          <w:sz w:val="24"/>
        </w:rPr>
        <w:t> </w:t>
      </w:r>
      <w:r>
        <w:rPr>
          <w:spacing w:val="7"/>
          <w:sz w:val="24"/>
        </w:rPr>
        <w:t>年以上</w:t>
      </w:r>
      <w:r>
        <w:rPr>
          <w:spacing w:val="8"/>
          <w:sz w:val="24"/>
        </w:rPr>
        <w:t>无损检测工作经历；</w:t>
      </w:r>
    </w:p>
    <w:p>
      <w:pPr>
        <w:pStyle w:val="ListParagraph"/>
        <w:numPr>
          <w:ilvl w:val="0"/>
          <w:numId w:val="180"/>
        </w:numPr>
        <w:tabs>
          <w:tab w:pos="1182" w:val="left" w:leader="none"/>
        </w:tabs>
        <w:spacing w:line="383" w:lineRule="exact" w:before="0" w:after="0"/>
        <w:ind w:left="1182" w:right="0" w:hanging="384"/>
        <w:jc w:val="left"/>
        <w:rPr>
          <w:sz w:val="24"/>
        </w:rPr>
      </w:pPr>
      <w:r>
        <w:rPr>
          <w:spacing w:val="7"/>
          <w:sz w:val="24"/>
        </w:rPr>
        <w:t>具有机械、焊接或者金属材料等专业的技术人员不少于 </w:t>
      </w:r>
      <w:r>
        <w:rPr>
          <w:rFonts w:ascii="Times New Roman" w:eastAsia="Times New Roman"/>
          <w:sz w:val="24"/>
        </w:rPr>
        <w:t>20</w:t>
      </w:r>
      <w:r>
        <w:rPr>
          <w:rFonts w:ascii="Times New Roman" w:eastAsia="Times New Roman"/>
          <w:spacing w:val="1"/>
          <w:sz w:val="24"/>
        </w:rPr>
        <w:t> </w:t>
      </w:r>
      <w:r>
        <w:rPr>
          <w:spacing w:val="7"/>
          <w:sz w:val="24"/>
        </w:rPr>
        <w:t>人，其中具有工</w:t>
      </w:r>
    </w:p>
    <w:p>
      <w:pPr>
        <w:pStyle w:val="BodyText"/>
        <w:spacing w:line="400" w:lineRule="exact"/>
      </w:pPr>
      <w:r>
        <w:rPr/>
        <w:t>程师职称的人员不少于 </w:t>
      </w:r>
      <w:r>
        <w:rPr>
          <w:rFonts w:ascii="Times New Roman" w:eastAsia="Times New Roman"/>
        </w:rPr>
        <w:t>5 </w:t>
      </w:r>
      <w:r>
        <w:rPr/>
        <w:t>人</w:t>
      </w:r>
      <w:r>
        <w:rPr>
          <w:rFonts w:ascii="宋体" w:eastAsia="宋体" w:hint="eastAsia"/>
        </w:rPr>
        <w:t>(</w:t>
      </w:r>
      <w:r>
        <w:rPr/>
        <w:t>高级工程师职称的人员至少 </w:t>
      </w:r>
      <w:r>
        <w:rPr>
          <w:rFonts w:ascii="Times New Roman" w:eastAsia="Times New Roman"/>
        </w:rPr>
        <w:t>1 </w:t>
      </w:r>
      <w:r>
        <w:rPr/>
        <w:t>人</w:t>
      </w:r>
      <w:r>
        <w:rPr>
          <w:rFonts w:ascii="宋体" w:eastAsia="宋体" w:hint="eastAsia"/>
        </w:rPr>
        <w:t>)</w:t>
      </w:r>
      <w:r>
        <w:rPr/>
        <w:t>；</w:t>
      </w:r>
    </w:p>
    <w:p>
      <w:pPr>
        <w:pStyle w:val="ListParagraph"/>
        <w:numPr>
          <w:ilvl w:val="0"/>
          <w:numId w:val="180"/>
        </w:numPr>
        <w:tabs>
          <w:tab w:pos="1182" w:val="left" w:leader="none"/>
        </w:tabs>
        <w:spacing w:line="213" w:lineRule="auto" w:before="9" w:after="0"/>
        <w:ind w:left="774" w:right="4125" w:firstLine="24"/>
        <w:jc w:val="left"/>
        <w:rPr>
          <w:sz w:val="24"/>
        </w:rPr>
      </w:pPr>
      <w:r>
        <w:rPr>
          <w:spacing w:val="6"/>
          <w:sz w:val="24"/>
        </w:rPr>
        <w:t>理化试验人员，具有技术员职称的人员至少 </w:t>
      </w:r>
      <w:r>
        <w:rPr>
          <w:rFonts w:ascii="Times New Roman" w:eastAsia="Times New Roman"/>
          <w:sz w:val="24"/>
        </w:rPr>
        <w:t>1</w:t>
      </w:r>
      <w:r>
        <w:rPr>
          <w:rFonts w:ascii="Times New Roman" w:eastAsia="Times New Roman"/>
          <w:spacing w:val="6"/>
          <w:sz w:val="24"/>
        </w:rPr>
        <w:t> </w:t>
      </w:r>
      <w:r>
        <w:rPr>
          <w:spacing w:val="-1"/>
          <w:sz w:val="24"/>
        </w:rPr>
        <w:t>人。</w:t>
      </w:r>
      <w:r>
        <w:rPr>
          <w:spacing w:val="6"/>
          <w:sz w:val="24"/>
        </w:rPr>
        <w:t>各类人员的具体数量见表 </w:t>
      </w:r>
      <w:r>
        <w:rPr>
          <w:rFonts w:ascii="Times New Roman" w:eastAsia="Times New Roman"/>
          <w:spacing w:val="3"/>
          <w:sz w:val="24"/>
        </w:rPr>
        <w:t>E-13</w:t>
      </w:r>
      <w:r>
        <w:rPr>
          <w:sz w:val="24"/>
        </w:rPr>
        <w:t>。</w:t>
      </w:r>
    </w:p>
    <w:p>
      <w:pPr>
        <w:pStyle w:val="BodyText"/>
        <w:tabs>
          <w:tab w:pos="2020" w:val="left" w:leader="none"/>
        </w:tabs>
        <w:spacing w:line="387" w:lineRule="exact"/>
        <w:ind w:left="774"/>
      </w:pPr>
      <w:r>
        <w:rPr>
          <w:rFonts w:ascii="黑体" w:eastAsia="黑体" w:hint="eastAsia"/>
          <w:spacing w:val="2"/>
        </w:rPr>
        <w:t>E3.2.7.2</w:t>
        <w:tab/>
      </w:r>
      <w:r>
        <w:rPr>
          <w:spacing w:val="8"/>
        </w:rPr>
        <w:t>工作场所</w:t>
      </w:r>
    </w:p>
    <w:p>
      <w:pPr>
        <w:pStyle w:val="BodyText"/>
        <w:spacing w:line="400" w:lineRule="exact"/>
        <w:ind w:left="774"/>
      </w:pPr>
      <w:r>
        <w:rPr/>
        <w:t>具有设备、材料库房，焊材库及焊接试验场地，面积不小于 </w:t>
      </w:r>
      <w:r>
        <w:rPr>
          <w:rFonts w:ascii="Times New Roman" w:eastAsia="Times New Roman"/>
        </w:rPr>
        <w:t>500m</w:t>
      </w:r>
      <w:r>
        <w:rPr>
          <w:rFonts w:ascii="Times New Roman" w:eastAsia="Times New Roman"/>
          <w:vertAlign w:val="superscript"/>
        </w:rPr>
        <w:t>2</w:t>
      </w:r>
      <w:r>
        <w:rPr>
          <w:vertAlign w:val="baseline"/>
        </w:rPr>
        <w:t>。</w:t>
      </w:r>
    </w:p>
    <w:p>
      <w:pPr>
        <w:pStyle w:val="BodyText"/>
        <w:tabs>
          <w:tab w:pos="2020" w:val="left" w:leader="none"/>
        </w:tabs>
        <w:spacing w:line="400" w:lineRule="exact"/>
        <w:ind w:left="774"/>
      </w:pPr>
      <w:r>
        <w:rPr>
          <w:rFonts w:ascii="黑体" w:eastAsia="黑体" w:hint="eastAsia"/>
          <w:spacing w:val="2"/>
        </w:rPr>
        <w:t>E3.2.7.3</w:t>
        <w:tab/>
      </w:r>
      <w:r>
        <w:rPr>
          <w:spacing w:val="8"/>
        </w:rPr>
        <w:t>设备设施</w:t>
      </w:r>
    </w:p>
    <w:p>
      <w:pPr>
        <w:pStyle w:val="BodyText"/>
        <w:spacing w:line="426" w:lineRule="exact"/>
        <w:ind w:left="774"/>
      </w:pPr>
      <w:r>
        <w:rPr/>
        <w:t>设备设施要求见表 </w:t>
      </w:r>
      <w:r>
        <w:rPr>
          <w:rFonts w:ascii="Times New Roman" w:eastAsia="Times New Roman"/>
        </w:rPr>
        <w:t>E-14</w:t>
      </w:r>
      <w:r>
        <w:rPr/>
        <w:t>。</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20"/>
        </w:rPr>
      </w:pPr>
    </w:p>
    <w:p>
      <w:pPr>
        <w:pStyle w:val="BodyText"/>
        <w:spacing w:before="66"/>
        <w:rPr>
          <w:rFonts w:ascii="宋体" w:hAnsi="宋体"/>
        </w:rPr>
      </w:pPr>
      <w:r>
        <w:rPr>
          <w:rFonts w:ascii="宋体" w:hAnsi="宋体"/>
        </w:rPr>
        <w:t>— 92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668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tabs>
          <w:tab w:pos="1048" w:val="left" w:leader="none"/>
        </w:tabs>
        <w:spacing w:line="444" w:lineRule="exact" w:after="27"/>
        <w:ind w:left="0" w:right="1268"/>
        <w:jc w:val="center"/>
      </w:pPr>
      <w:r>
        <w:rPr/>
        <w:t>表</w:t>
      </w:r>
      <w:r>
        <w:rPr>
          <w:spacing w:val="2"/>
        </w:rPr>
        <w:t> </w:t>
      </w:r>
      <w:r>
        <w:rPr>
          <w:rFonts w:ascii="Times New Roman" w:eastAsia="Times New Roman"/>
          <w:spacing w:val="2"/>
        </w:rPr>
        <w:t>E-13</w:t>
        <w:tab/>
      </w:r>
      <w:r>
        <w:rPr>
          <w:spacing w:val="8"/>
        </w:rPr>
        <w:t>工业管道安装单位人员数量</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26"/>
        <w:gridCol w:w="2394"/>
        <w:gridCol w:w="1451"/>
        <w:gridCol w:w="1451"/>
        <w:gridCol w:w="1451"/>
      </w:tblGrid>
      <w:tr>
        <w:trPr>
          <w:trHeight w:val="510" w:hRule="atLeast"/>
        </w:trPr>
        <w:tc>
          <w:tcPr>
            <w:tcW w:w="4720" w:type="dxa"/>
            <w:gridSpan w:val="2"/>
            <w:vMerge w:val="restart"/>
            <w:tcBorders>
              <w:bottom w:val="single" w:sz="4" w:space="0" w:color="000000"/>
              <w:right w:val="single" w:sz="4" w:space="0" w:color="000000"/>
            </w:tcBorders>
            <w:shd w:val="clear" w:color="auto" w:fill="D1F3E7"/>
          </w:tcPr>
          <w:p>
            <w:pPr>
              <w:pStyle w:val="TableParagraph"/>
              <w:spacing w:before="17"/>
              <w:jc w:val="left"/>
              <w:rPr>
                <w:sz w:val="13"/>
              </w:rPr>
            </w:pPr>
          </w:p>
          <w:p>
            <w:pPr>
              <w:pStyle w:val="TableParagraph"/>
              <w:tabs>
                <w:tab w:pos="763" w:val="left" w:leader="none"/>
              </w:tabs>
              <w:ind w:left="4"/>
              <w:rPr>
                <w:sz w:val="24"/>
              </w:rPr>
            </w:pPr>
            <w:r>
              <w:rPr>
                <w:sz w:val="24"/>
              </w:rPr>
              <w:t>项</w:t>
              <w:tab/>
              <w:t>目</w:t>
            </w:r>
          </w:p>
        </w:tc>
        <w:tc>
          <w:tcPr>
            <w:tcW w:w="4353" w:type="dxa"/>
            <w:gridSpan w:val="3"/>
            <w:tcBorders>
              <w:left w:val="single" w:sz="4" w:space="0" w:color="000000"/>
              <w:bottom w:val="single" w:sz="4" w:space="0" w:color="000000"/>
            </w:tcBorders>
            <w:shd w:val="clear" w:color="auto" w:fill="D1F3E7"/>
          </w:tcPr>
          <w:p>
            <w:pPr>
              <w:pStyle w:val="TableParagraph"/>
              <w:spacing w:before="2"/>
              <w:ind w:left="1474" w:right="1462"/>
              <w:rPr>
                <w:sz w:val="24"/>
              </w:rPr>
            </w:pPr>
            <w:r>
              <w:rPr>
                <w:sz w:val="24"/>
              </w:rPr>
              <w:t>许  可  级  别</w:t>
            </w:r>
          </w:p>
        </w:tc>
      </w:tr>
      <w:tr>
        <w:trPr>
          <w:trHeight w:val="509" w:hRule="atLeast"/>
        </w:trPr>
        <w:tc>
          <w:tcPr>
            <w:tcW w:w="4720" w:type="dxa"/>
            <w:gridSpan w:val="2"/>
            <w:vMerge/>
            <w:tcBorders>
              <w:top w:val="nil"/>
              <w:bottom w:val="single" w:sz="4" w:space="0" w:color="000000"/>
              <w:right w:val="single" w:sz="4" w:space="0" w:color="000000"/>
            </w:tcBorders>
            <w:shd w:val="clear" w:color="auto" w:fill="D1F3E7"/>
          </w:tcPr>
          <w:p>
            <w:pPr>
              <w:rPr>
                <w:sz w:val="2"/>
                <w:szCs w:val="2"/>
              </w:rPr>
            </w:pP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478" w:right="468"/>
              <w:rPr>
                <w:rFonts w:ascii="Times New Roman"/>
                <w:sz w:val="24"/>
              </w:rPr>
            </w:pPr>
            <w:r>
              <w:rPr>
                <w:rFonts w:ascii="Times New Roman"/>
                <w:sz w:val="24"/>
              </w:rPr>
              <w:t>GC1</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478" w:right="468"/>
              <w:rPr>
                <w:rFonts w:ascii="Times New Roman"/>
                <w:sz w:val="24"/>
              </w:rPr>
            </w:pPr>
            <w:r>
              <w:rPr>
                <w:rFonts w:ascii="Times New Roman"/>
                <w:sz w:val="24"/>
              </w:rPr>
              <w:t>GC2</w:t>
            </w:r>
          </w:p>
        </w:tc>
        <w:tc>
          <w:tcPr>
            <w:tcW w:w="1451" w:type="dxa"/>
            <w:tcBorders>
              <w:top w:val="single" w:sz="4" w:space="0" w:color="000000"/>
              <w:left w:val="single" w:sz="4" w:space="0" w:color="000000"/>
              <w:bottom w:val="single" w:sz="4" w:space="0" w:color="000000"/>
            </w:tcBorders>
            <w:shd w:val="clear" w:color="auto" w:fill="D1F3E7"/>
          </w:tcPr>
          <w:p>
            <w:pPr>
              <w:pStyle w:val="TableParagraph"/>
              <w:spacing w:before="114"/>
              <w:ind w:left="453" w:right="435"/>
              <w:rPr>
                <w:rFonts w:ascii="Times New Roman"/>
                <w:sz w:val="24"/>
              </w:rPr>
            </w:pPr>
            <w:r>
              <w:rPr>
                <w:rFonts w:ascii="Times New Roman"/>
                <w:sz w:val="24"/>
              </w:rPr>
              <w:t>GCD</w:t>
            </w:r>
          </w:p>
        </w:tc>
      </w:tr>
      <w:tr>
        <w:trPr>
          <w:trHeight w:val="509" w:hRule="atLeast"/>
        </w:trPr>
        <w:tc>
          <w:tcPr>
            <w:tcW w:w="4720" w:type="dxa"/>
            <w:gridSpan w:val="2"/>
            <w:tcBorders>
              <w:top w:val="single" w:sz="4" w:space="0" w:color="000000"/>
              <w:bottom w:val="single" w:sz="4" w:space="0" w:color="000000"/>
              <w:right w:val="single" w:sz="4" w:space="0" w:color="000000"/>
            </w:tcBorders>
            <w:shd w:val="clear" w:color="auto" w:fill="D1F3E7"/>
          </w:tcPr>
          <w:p>
            <w:pPr>
              <w:pStyle w:val="TableParagraph"/>
              <w:spacing w:before="2"/>
              <w:ind w:left="1360"/>
              <w:jc w:val="left"/>
              <w:rPr>
                <w:rFonts w:ascii="宋体" w:eastAsia="宋体" w:hint="eastAsia"/>
                <w:sz w:val="24"/>
              </w:rPr>
            </w:pPr>
            <w:r>
              <w:rPr>
                <w:sz w:val="24"/>
              </w:rPr>
              <w:t>技术人员总数</w:t>
            </w:r>
            <w:r>
              <w:rPr>
                <w:rFonts w:ascii="宋体" w:eastAsia="宋体" w:hint="eastAsia"/>
                <w:sz w:val="24"/>
              </w:rPr>
              <w:t>(</w:t>
            </w:r>
            <w:r>
              <w:rPr>
                <w:sz w:val="24"/>
              </w:rPr>
              <w:t>人</w:t>
            </w:r>
            <w:r>
              <w:rPr>
                <w:rFonts w:ascii="宋体" w:eastAsia="宋体" w:hint="eastAsia"/>
                <w:sz w:val="24"/>
              </w:rPr>
              <w:t>)</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478" w:right="463"/>
              <w:rPr>
                <w:rFonts w:ascii="Times New Roman"/>
                <w:sz w:val="24"/>
              </w:rPr>
            </w:pPr>
            <w:r>
              <w:rPr>
                <w:rFonts w:ascii="Times New Roman"/>
                <w:sz w:val="24"/>
              </w:rPr>
              <w:t>30</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2"/>
              <w:rPr>
                <w:rFonts w:ascii="Times New Roman"/>
                <w:sz w:val="24"/>
              </w:rPr>
            </w:pPr>
            <w:r>
              <w:rPr>
                <w:rFonts w:ascii="Times New Roman"/>
                <w:sz w:val="24"/>
              </w:rPr>
              <w:t>6</w:t>
            </w:r>
          </w:p>
        </w:tc>
        <w:tc>
          <w:tcPr>
            <w:tcW w:w="1451" w:type="dxa"/>
            <w:tcBorders>
              <w:top w:val="single" w:sz="4" w:space="0" w:color="000000"/>
              <w:left w:val="single" w:sz="4" w:space="0" w:color="000000"/>
              <w:bottom w:val="single" w:sz="4" w:space="0" w:color="000000"/>
            </w:tcBorders>
            <w:shd w:val="clear" w:color="auto" w:fill="D1F3E7"/>
          </w:tcPr>
          <w:p>
            <w:pPr>
              <w:pStyle w:val="TableParagraph"/>
              <w:spacing w:before="114"/>
              <w:ind w:left="453" w:right="431"/>
              <w:rPr>
                <w:rFonts w:ascii="Times New Roman"/>
                <w:sz w:val="24"/>
              </w:rPr>
            </w:pPr>
            <w:r>
              <w:rPr>
                <w:rFonts w:ascii="Times New Roman"/>
                <w:sz w:val="24"/>
              </w:rPr>
              <w:t>20</w:t>
            </w:r>
          </w:p>
        </w:tc>
      </w:tr>
      <w:tr>
        <w:trPr>
          <w:trHeight w:val="510" w:hRule="atLeast"/>
        </w:trPr>
        <w:tc>
          <w:tcPr>
            <w:tcW w:w="2326" w:type="dxa"/>
            <w:vMerge w:val="restart"/>
            <w:tcBorders>
              <w:top w:val="single" w:sz="4" w:space="0" w:color="000000"/>
              <w:bottom w:val="single" w:sz="4" w:space="0" w:color="000000"/>
              <w:right w:val="single" w:sz="4" w:space="0" w:color="000000"/>
            </w:tcBorders>
            <w:shd w:val="clear" w:color="auto" w:fill="D1F3E7"/>
          </w:tcPr>
          <w:p>
            <w:pPr>
              <w:pStyle w:val="TableParagraph"/>
              <w:spacing w:before="13"/>
              <w:jc w:val="left"/>
              <w:rPr>
                <w:sz w:val="27"/>
              </w:rPr>
            </w:pPr>
          </w:p>
          <w:p>
            <w:pPr>
              <w:pStyle w:val="TableParagraph"/>
              <w:ind w:left="665"/>
              <w:jc w:val="left"/>
              <w:rPr>
                <w:sz w:val="24"/>
              </w:rPr>
            </w:pPr>
            <w:r>
              <w:rPr>
                <w:sz w:val="24"/>
              </w:rPr>
              <w:t>持证焊工</w:t>
            </w:r>
          </w:p>
        </w:tc>
        <w:tc>
          <w:tcPr>
            <w:tcW w:w="239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2"/>
              <w:ind w:left="98" w:right="93"/>
              <w:rPr>
                <w:rFonts w:ascii="宋体" w:eastAsia="宋体" w:hint="eastAsia"/>
                <w:sz w:val="24"/>
              </w:rPr>
            </w:pPr>
            <w:r>
              <w:rPr>
                <w:sz w:val="24"/>
              </w:rPr>
              <w:t>总数</w:t>
            </w:r>
            <w:r>
              <w:rPr>
                <w:rFonts w:ascii="宋体" w:eastAsia="宋体" w:hint="eastAsia"/>
                <w:sz w:val="24"/>
              </w:rPr>
              <w:t>(</w:t>
            </w:r>
            <w:r>
              <w:rPr>
                <w:sz w:val="24"/>
              </w:rPr>
              <w:t>人</w:t>
            </w:r>
            <w:r>
              <w:rPr>
                <w:rFonts w:ascii="宋体" w:eastAsia="宋体" w:hint="eastAsia"/>
                <w:sz w:val="24"/>
              </w:rPr>
              <w:t>)</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478" w:right="463"/>
              <w:rPr>
                <w:rFonts w:ascii="Times New Roman"/>
                <w:sz w:val="24"/>
              </w:rPr>
            </w:pPr>
            <w:r>
              <w:rPr>
                <w:rFonts w:ascii="Times New Roman"/>
                <w:sz w:val="24"/>
              </w:rPr>
              <w:t>50</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478" w:right="462"/>
              <w:rPr>
                <w:rFonts w:ascii="Times New Roman"/>
                <w:sz w:val="24"/>
              </w:rPr>
            </w:pPr>
            <w:r>
              <w:rPr>
                <w:rFonts w:ascii="Times New Roman"/>
                <w:sz w:val="24"/>
              </w:rPr>
              <w:t>10</w:t>
            </w:r>
          </w:p>
        </w:tc>
        <w:tc>
          <w:tcPr>
            <w:tcW w:w="1451" w:type="dxa"/>
            <w:tcBorders>
              <w:top w:val="single" w:sz="4" w:space="0" w:color="000000"/>
              <w:left w:val="single" w:sz="4" w:space="0" w:color="000000"/>
              <w:bottom w:val="single" w:sz="4" w:space="0" w:color="000000"/>
            </w:tcBorders>
            <w:shd w:val="clear" w:color="auto" w:fill="D1F3E7"/>
          </w:tcPr>
          <w:p>
            <w:pPr>
              <w:pStyle w:val="TableParagraph"/>
              <w:spacing w:before="114"/>
              <w:ind w:left="453" w:right="431"/>
              <w:rPr>
                <w:rFonts w:ascii="Times New Roman"/>
                <w:sz w:val="24"/>
              </w:rPr>
            </w:pPr>
            <w:r>
              <w:rPr>
                <w:rFonts w:ascii="Times New Roman"/>
                <w:sz w:val="24"/>
              </w:rPr>
              <w:t>40</w:t>
            </w:r>
          </w:p>
        </w:tc>
      </w:tr>
      <w:tr>
        <w:trPr>
          <w:trHeight w:val="509" w:hRule="atLeast"/>
        </w:trPr>
        <w:tc>
          <w:tcPr>
            <w:tcW w:w="2326" w:type="dxa"/>
            <w:vMerge/>
            <w:tcBorders>
              <w:top w:val="nil"/>
              <w:bottom w:val="single" w:sz="4" w:space="0" w:color="000000"/>
              <w:right w:val="single" w:sz="4" w:space="0" w:color="000000"/>
            </w:tcBorders>
            <w:shd w:val="clear" w:color="auto" w:fill="D1F3E7"/>
          </w:tcPr>
          <w:p>
            <w:pPr>
              <w:rPr>
                <w:sz w:val="2"/>
                <w:szCs w:val="2"/>
              </w:rPr>
            </w:pPr>
          </w:p>
        </w:tc>
        <w:tc>
          <w:tcPr>
            <w:tcW w:w="239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
              <w:ind w:left="98" w:right="93"/>
              <w:rPr>
                <w:rFonts w:ascii="宋体" w:eastAsia="宋体" w:hint="eastAsia"/>
                <w:sz w:val="24"/>
              </w:rPr>
            </w:pPr>
            <w:r>
              <w:rPr>
                <w:sz w:val="24"/>
              </w:rPr>
              <w:t>焊条电弧焊</w:t>
            </w:r>
            <w:r>
              <w:rPr>
                <w:rFonts w:ascii="宋体" w:eastAsia="宋体" w:hint="eastAsia"/>
                <w:sz w:val="24"/>
              </w:rPr>
              <w:t>(</w:t>
            </w:r>
            <w:r>
              <w:rPr>
                <w:sz w:val="24"/>
              </w:rPr>
              <w:t>人</w:t>
            </w:r>
            <w:r>
              <w:rPr>
                <w:rFonts w:ascii="宋体" w:eastAsia="宋体" w:hint="eastAsia"/>
                <w:sz w:val="24"/>
              </w:rPr>
              <w:t>)</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478" w:right="463"/>
              <w:rPr>
                <w:rFonts w:ascii="Times New Roman"/>
                <w:sz w:val="24"/>
              </w:rPr>
            </w:pPr>
            <w:r>
              <w:rPr>
                <w:rFonts w:ascii="Times New Roman"/>
                <w:sz w:val="24"/>
              </w:rPr>
              <w:t>30</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2"/>
              <w:rPr>
                <w:rFonts w:ascii="Times New Roman"/>
                <w:sz w:val="24"/>
              </w:rPr>
            </w:pPr>
            <w:r>
              <w:rPr>
                <w:rFonts w:ascii="Times New Roman"/>
                <w:sz w:val="24"/>
              </w:rPr>
              <w:t>6</w:t>
            </w:r>
          </w:p>
        </w:tc>
        <w:tc>
          <w:tcPr>
            <w:tcW w:w="1451" w:type="dxa"/>
            <w:tcBorders>
              <w:top w:val="single" w:sz="4" w:space="0" w:color="000000"/>
              <w:left w:val="single" w:sz="4" w:space="0" w:color="000000"/>
              <w:bottom w:val="single" w:sz="4" w:space="0" w:color="000000"/>
            </w:tcBorders>
            <w:shd w:val="clear" w:color="auto" w:fill="D1F3E7"/>
          </w:tcPr>
          <w:p>
            <w:pPr>
              <w:pStyle w:val="TableParagraph"/>
              <w:spacing w:before="114"/>
              <w:ind w:left="453" w:right="431"/>
              <w:rPr>
                <w:rFonts w:ascii="Times New Roman"/>
                <w:sz w:val="24"/>
              </w:rPr>
            </w:pPr>
            <w:r>
              <w:rPr>
                <w:rFonts w:ascii="Times New Roman"/>
                <w:sz w:val="24"/>
              </w:rPr>
              <w:t>25</w:t>
            </w:r>
          </w:p>
        </w:tc>
      </w:tr>
      <w:tr>
        <w:trPr>
          <w:trHeight w:val="509" w:hRule="atLeast"/>
        </w:trPr>
        <w:tc>
          <w:tcPr>
            <w:tcW w:w="2326" w:type="dxa"/>
            <w:vMerge/>
            <w:tcBorders>
              <w:top w:val="nil"/>
              <w:bottom w:val="single" w:sz="4" w:space="0" w:color="000000"/>
              <w:right w:val="single" w:sz="4" w:space="0" w:color="000000"/>
            </w:tcBorders>
            <w:shd w:val="clear" w:color="auto" w:fill="D1F3E7"/>
          </w:tcPr>
          <w:p>
            <w:pPr>
              <w:rPr>
                <w:sz w:val="2"/>
                <w:szCs w:val="2"/>
              </w:rPr>
            </w:pPr>
          </w:p>
        </w:tc>
        <w:tc>
          <w:tcPr>
            <w:tcW w:w="239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2"/>
              <w:ind w:left="99" w:right="93"/>
              <w:rPr>
                <w:rFonts w:ascii="宋体" w:eastAsia="宋体" w:hint="eastAsia"/>
                <w:sz w:val="24"/>
              </w:rPr>
            </w:pPr>
            <w:r>
              <w:rPr>
                <w:sz w:val="24"/>
              </w:rPr>
              <w:t>氩弧焊</w:t>
            </w:r>
            <w:r>
              <w:rPr>
                <w:rFonts w:ascii="宋体" w:eastAsia="宋体" w:hint="eastAsia"/>
                <w:sz w:val="24"/>
              </w:rPr>
              <w:t>(</w:t>
            </w:r>
            <w:r>
              <w:rPr>
                <w:sz w:val="24"/>
              </w:rPr>
              <w:t>人</w:t>
            </w:r>
            <w:r>
              <w:rPr>
                <w:rFonts w:ascii="宋体" w:eastAsia="宋体" w:hint="eastAsia"/>
                <w:sz w:val="24"/>
              </w:rPr>
              <w:t>)</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478" w:right="463"/>
              <w:rPr>
                <w:rFonts w:ascii="Times New Roman"/>
                <w:sz w:val="24"/>
              </w:rPr>
            </w:pPr>
            <w:r>
              <w:rPr>
                <w:rFonts w:ascii="Times New Roman"/>
                <w:sz w:val="24"/>
              </w:rPr>
              <w:t>20</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2"/>
              <w:rPr>
                <w:rFonts w:ascii="Times New Roman"/>
                <w:sz w:val="24"/>
              </w:rPr>
            </w:pPr>
            <w:r>
              <w:rPr>
                <w:rFonts w:ascii="Times New Roman"/>
                <w:sz w:val="24"/>
              </w:rPr>
              <w:t>4</w:t>
            </w:r>
          </w:p>
        </w:tc>
        <w:tc>
          <w:tcPr>
            <w:tcW w:w="1451" w:type="dxa"/>
            <w:tcBorders>
              <w:top w:val="single" w:sz="4" w:space="0" w:color="000000"/>
              <w:left w:val="single" w:sz="4" w:space="0" w:color="000000"/>
              <w:bottom w:val="single" w:sz="4" w:space="0" w:color="000000"/>
            </w:tcBorders>
            <w:shd w:val="clear" w:color="auto" w:fill="D1F3E7"/>
          </w:tcPr>
          <w:p>
            <w:pPr>
              <w:pStyle w:val="TableParagraph"/>
              <w:spacing w:before="114"/>
              <w:ind w:left="453" w:right="431"/>
              <w:rPr>
                <w:rFonts w:ascii="Times New Roman"/>
                <w:sz w:val="24"/>
              </w:rPr>
            </w:pPr>
            <w:r>
              <w:rPr>
                <w:rFonts w:ascii="Times New Roman"/>
                <w:sz w:val="24"/>
              </w:rPr>
              <w:t>10</w:t>
            </w:r>
          </w:p>
        </w:tc>
      </w:tr>
      <w:tr>
        <w:trPr>
          <w:trHeight w:val="510" w:hRule="atLeast"/>
        </w:trPr>
        <w:tc>
          <w:tcPr>
            <w:tcW w:w="2326" w:type="dxa"/>
            <w:vMerge w:val="restart"/>
            <w:tcBorders>
              <w:top w:val="single" w:sz="4" w:space="0" w:color="000000"/>
              <w:bottom w:val="single" w:sz="4" w:space="0" w:color="000000"/>
              <w:right w:val="single" w:sz="4" w:space="0" w:color="000000"/>
            </w:tcBorders>
            <w:shd w:val="clear" w:color="auto" w:fill="D1F3E7"/>
          </w:tcPr>
          <w:p>
            <w:pPr>
              <w:pStyle w:val="TableParagraph"/>
              <w:spacing w:line="189" w:lineRule="auto" w:before="231"/>
              <w:ind w:left="168" w:right="155"/>
              <w:rPr>
                <w:sz w:val="24"/>
              </w:rPr>
            </w:pPr>
            <w:r>
              <w:rPr>
                <w:sz w:val="24"/>
              </w:rPr>
              <w:t>钢管焊接合格项目的试件位置代号</w:t>
            </w:r>
          </w:p>
          <w:p>
            <w:pPr>
              <w:pStyle w:val="TableParagraph"/>
              <w:spacing w:line="387" w:lineRule="exact"/>
              <w:ind w:left="155" w:right="155"/>
              <w:rPr>
                <w:rFonts w:ascii="宋体" w:eastAsia="宋体" w:hint="eastAsia"/>
                <w:sz w:val="24"/>
              </w:rPr>
            </w:pPr>
            <w:r>
              <w:rPr>
                <w:rFonts w:ascii="宋体" w:eastAsia="宋体" w:hint="eastAsia"/>
                <w:sz w:val="24"/>
              </w:rPr>
              <w:t>(</w:t>
            </w:r>
            <w:r>
              <w:rPr>
                <w:sz w:val="24"/>
              </w:rPr>
              <w:t>注 </w:t>
            </w:r>
            <w:r>
              <w:rPr>
                <w:rFonts w:ascii="Times New Roman" w:eastAsia="Times New Roman"/>
                <w:sz w:val="24"/>
              </w:rPr>
              <w:t>E-6</w:t>
            </w:r>
            <w:r>
              <w:rPr>
                <w:rFonts w:ascii="宋体" w:eastAsia="宋体" w:hint="eastAsia"/>
                <w:sz w:val="24"/>
              </w:rPr>
              <w:t>)</w:t>
            </w:r>
          </w:p>
        </w:tc>
        <w:tc>
          <w:tcPr>
            <w:tcW w:w="239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2"/>
              <w:ind w:left="97" w:right="93"/>
              <w:rPr>
                <w:rFonts w:ascii="宋体" w:eastAsia="宋体" w:hint="eastAsia"/>
                <w:sz w:val="24"/>
              </w:rPr>
            </w:pPr>
            <w:r>
              <w:rPr>
                <w:rFonts w:ascii="Times New Roman" w:eastAsia="Times New Roman"/>
                <w:sz w:val="24"/>
              </w:rPr>
              <w:t>5G</w:t>
            </w:r>
            <w:r>
              <w:rPr>
                <w:sz w:val="24"/>
              </w:rPr>
              <w:t>、</w:t>
            </w:r>
            <w:r>
              <w:rPr>
                <w:rFonts w:ascii="Times New Roman" w:eastAsia="Times New Roman"/>
                <w:sz w:val="24"/>
              </w:rPr>
              <w:t>2G</w:t>
            </w:r>
            <w:r>
              <w:rPr>
                <w:rFonts w:ascii="宋体" w:eastAsia="宋体" w:hint="eastAsia"/>
                <w:sz w:val="24"/>
              </w:rPr>
              <w:t>(</w:t>
            </w:r>
            <w:r>
              <w:rPr>
                <w:sz w:val="24"/>
              </w:rPr>
              <w:t>人</w:t>
            </w:r>
            <w:r>
              <w:rPr>
                <w:rFonts w:ascii="宋体" w:eastAsia="宋体" w:hint="eastAsia"/>
                <w:sz w:val="24"/>
              </w:rPr>
              <w:t>)</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478" w:right="463"/>
              <w:rPr>
                <w:rFonts w:ascii="Times New Roman"/>
                <w:sz w:val="24"/>
              </w:rPr>
            </w:pPr>
            <w:r>
              <w:rPr>
                <w:rFonts w:ascii="Times New Roman"/>
                <w:sz w:val="24"/>
              </w:rPr>
              <w:t>20</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2"/>
              <w:rPr>
                <w:rFonts w:ascii="Times New Roman"/>
                <w:sz w:val="24"/>
              </w:rPr>
            </w:pPr>
            <w:r>
              <w:rPr>
                <w:rFonts w:ascii="Times New Roman"/>
                <w:sz w:val="24"/>
              </w:rPr>
              <w:t>4</w:t>
            </w:r>
          </w:p>
        </w:tc>
        <w:tc>
          <w:tcPr>
            <w:tcW w:w="1451" w:type="dxa"/>
            <w:tcBorders>
              <w:top w:val="single" w:sz="4" w:space="0" w:color="000000"/>
              <w:left w:val="single" w:sz="4" w:space="0" w:color="000000"/>
              <w:bottom w:val="single" w:sz="4" w:space="0" w:color="000000"/>
            </w:tcBorders>
            <w:shd w:val="clear" w:color="auto" w:fill="D1F3E7"/>
          </w:tcPr>
          <w:p>
            <w:pPr>
              <w:pStyle w:val="TableParagraph"/>
              <w:spacing w:before="114"/>
              <w:ind w:left="453" w:right="431"/>
              <w:rPr>
                <w:rFonts w:ascii="Times New Roman"/>
                <w:sz w:val="24"/>
              </w:rPr>
            </w:pPr>
            <w:r>
              <w:rPr>
                <w:rFonts w:ascii="Times New Roman"/>
                <w:sz w:val="24"/>
              </w:rPr>
              <w:t>20</w:t>
            </w:r>
          </w:p>
        </w:tc>
      </w:tr>
      <w:tr>
        <w:trPr>
          <w:trHeight w:val="509" w:hRule="atLeast"/>
        </w:trPr>
        <w:tc>
          <w:tcPr>
            <w:tcW w:w="2326" w:type="dxa"/>
            <w:vMerge/>
            <w:tcBorders>
              <w:top w:val="nil"/>
              <w:bottom w:val="single" w:sz="4" w:space="0" w:color="000000"/>
              <w:right w:val="single" w:sz="4" w:space="0" w:color="000000"/>
            </w:tcBorders>
            <w:shd w:val="clear" w:color="auto" w:fill="D1F3E7"/>
          </w:tcPr>
          <w:p>
            <w:pPr>
              <w:rPr>
                <w:sz w:val="2"/>
                <w:szCs w:val="2"/>
              </w:rPr>
            </w:pPr>
          </w:p>
        </w:tc>
        <w:tc>
          <w:tcPr>
            <w:tcW w:w="239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
              <w:ind w:left="97" w:right="93"/>
              <w:rPr>
                <w:rFonts w:ascii="宋体" w:eastAsia="宋体" w:hint="eastAsia"/>
                <w:sz w:val="24"/>
              </w:rPr>
            </w:pPr>
            <w:r>
              <w:rPr>
                <w:rFonts w:ascii="Times New Roman" w:eastAsia="Times New Roman"/>
                <w:sz w:val="24"/>
              </w:rPr>
              <w:t>6G</w:t>
            </w:r>
            <w:r>
              <w:rPr>
                <w:rFonts w:ascii="宋体" w:eastAsia="宋体" w:hint="eastAsia"/>
                <w:sz w:val="24"/>
              </w:rPr>
              <w:t>(</w:t>
            </w:r>
            <w:r>
              <w:rPr>
                <w:sz w:val="24"/>
              </w:rPr>
              <w:t>人</w:t>
            </w:r>
            <w:r>
              <w:rPr>
                <w:rFonts w:ascii="宋体" w:eastAsia="宋体" w:hint="eastAsia"/>
                <w:sz w:val="24"/>
              </w:rPr>
              <w:t>)</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2"/>
              <w:rPr>
                <w:rFonts w:ascii="Times New Roman"/>
                <w:sz w:val="24"/>
              </w:rPr>
            </w:pPr>
            <w:r>
              <w:rPr>
                <w:rFonts w:ascii="Times New Roman"/>
                <w:sz w:val="24"/>
              </w:rPr>
              <w:t>4</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3"/>
              <w:rPr>
                <w:rFonts w:ascii="Times New Roman"/>
                <w:sz w:val="24"/>
              </w:rPr>
            </w:pPr>
            <w:r>
              <w:rPr>
                <w:rFonts w:ascii="Times New Roman"/>
                <w:sz w:val="24"/>
              </w:rPr>
              <w:t>2</w:t>
            </w:r>
          </w:p>
        </w:tc>
        <w:tc>
          <w:tcPr>
            <w:tcW w:w="1451" w:type="dxa"/>
            <w:tcBorders>
              <w:top w:val="single" w:sz="4" w:space="0" w:color="000000"/>
              <w:left w:val="single" w:sz="4" w:space="0" w:color="000000"/>
              <w:bottom w:val="single" w:sz="4" w:space="0" w:color="000000"/>
            </w:tcBorders>
            <w:shd w:val="clear" w:color="auto" w:fill="D1F3E7"/>
          </w:tcPr>
          <w:p>
            <w:pPr>
              <w:pStyle w:val="TableParagraph"/>
              <w:spacing w:before="114"/>
              <w:ind w:left="18"/>
              <w:rPr>
                <w:rFonts w:ascii="Times New Roman"/>
                <w:sz w:val="24"/>
              </w:rPr>
            </w:pPr>
            <w:r>
              <w:rPr>
                <w:rFonts w:ascii="Times New Roman"/>
                <w:sz w:val="24"/>
              </w:rPr>
              <w:t>4</w:t>
            </w:r>
          </w:p>
        </w:tc>
      </w:tr>
      <w:tr>
        <w:trPr>
          <w:trHeight w:val="509" w:hRule="atLeast"/>
        </w:trPr>
        <w:tc>
          <w:tcPr>
            <w:tcW w:w="2326" w:type="dxa"/>
            <w:vMerge/>
            <w:tcBorders>
              <w:top w:val="nil"/>
              <w:bottom w:val="single" w:sz="4" w:space="0" w:color="000000"/>
              <w:right w:val="single" w:sz="4" w:space="0" w:color="000000"/>
            </w:tcBorders>
            <w:shd w:val="clear" w:color="auto" w:fill="D1F3E7"/>
          </w:tcPr>
          <w:p>
            <w:pPr>
              <w:rPr>
                <w:sz w:val="2"/>
                <w:szCs w:val="2"/>
              </w:rPr>
            </w:pPr>
          </w:p>
        </w:tc>
        <w:tc>
          <w:tcPr>
            <w:tcW w:w="239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2"/>
              <w:ind w:left="98" w:right="93"/>
              <w:rPr>
                <w:rFonts w:ascii="宋体" w:eastAsia="宋体" w:hint="eastAsia"/>
                <w:sz w:val="24"/>
              </w:rPr>
            </w:pPr>
            <w:r>
              <w:rPr>
                <w:rFonts w:ascii="Times New Roman" w:eastAsia="Times New Roman"/>
                <w:sz w:val="24"/>
              </w:rPr>
              <w:t>6FG</w:t>
            </w:r>
            <w:r>
              <w:rPr>
                <w:rFonts w:ascii="宋体" w:eastAsia="宋体" w:hint="eastAsia"/>
                <w:sz w:val="24"/>
              </w:rPr>
              <w:t>(</w:t>
            </w:r>
            <w:r>
              <w:rPr>
                <w:sz w:val="24"/>
              </w:rPr>
              <w:t>人</w:t>
            </w:r>
            <w:r>
              <w:rPr>
                <w:rFonts w:ascii="宋体" w:eastAsia="宋体" w:hint="eastAsia"/>
                <w:sz w:val="24"/>
              </w:rPr>
              <w:t>)</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2"/>
              <w:rPr>
                <w:rFonts w:ascii="Times New Roman"/>
                <w:sz w:val="24"/>
              </w:rPr>
            </w:pPr>
            <w:r>
              <w:rPr>
                <w:rFonts w:ascii="Times New Roman"/>
                <w:sz w:val="24"/>
              </w:rPr>
              <w:t>4</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3"/>
              <w:rPr>
                <w:rFonts w:ascii="Times New Roman"/>
                <w:sz w:val="24"/>
              </w:rPr>
            </w:pPr>
            <w:r>
              <w:rPr>
                <w:rFonts w:ascii="Times New Roman"/>
                <w:sz w:val="24"/>
              </w:rPr>
              <w:t>2</w:t>
            </w:r>
          </w:p>
        </w:tc>
        <w:tc>
          <w:tcPr>
            <w:tcW w:w="1451" w:type="dxa"/>
            <w:tcBorders>
              <w:top w:val="single" w:sz="4" w:space="0" w:color="000000"/>
              <w:left w:val="single" w:sz="4" w:space="0" w:color="000000"/>
              <w:bottom w:val="single" w:sz="4" w:space="0" w:color="000000"/>
            </w:tcBorders>
            <w:shd w:val="clear" w:color="auto" w:fill="D1F3E7"/>
          </w:tcPr>
          <w:p>
            <w:pPr>
              <w:pStyle w:val="TableParagraph"/>
              <w:spacing w:before="114"/>
              <w:ind w:left="18"/>
              <w:rPr>
                <w:rFonts w:ascii="Times New Roman"/>
                <w:sz w:val="24"/>
              </w:rPr>
            </w:pPr>
            <w:r>
              <w:rPr>
                <w:rFonts w:ascii="Times New Roman"/>
                <w:sz w:val="24"/>
              </w:rPr>
              <w:t>4</w:t>
            </w:r>
          </w:p>
        </w:tc>
      </w:tr>
      <w:tr>
        <w:trPr>
          <w:trHeight w:val="510" w:hRule="atLeast"/>
        </w:trPr>
        <w:tc>
          <w:tcPr>
            <w:tcW w:w="4720" w:type="dxa"/>
            <w:gridSpan w:val="2"/>
            <w:tcBorders>
              <w:top w:val="single" w:sz="4" w:space="0" w:color="000000"/>
              <w:bottom w:val="single" w:sz="4" w:space="0" w:color="000000"/>
              <w:right w:val="single" w:sz="4" w:space="0" w:color="000000"/>
            </w:tcBorders>
            <w:shd w:val="clear" w:color="auto" w:fill="D1F3E7"/>
          </w:tcPr>
          <w:p>
            <w:pPr>
              <w:pStyle w:val="TableParagraph"/>
              <w:spacing w:before="2"/>
              <w:ind w:left="1"/>
              <w:rPr>
                <w:rFonts w:ascii="宋体" w:eastAsia="宋体" w:hint="eastAsia"/>
                <w:sz w:val="24"/>
              </w:rPr>
            </w:pPr>
            <w:r>
              <w:rPr>
                <w:sz w:val="24"/>
              </w:rPr>
              <w:t>检验人员</w:t>
            </w:r>
            <w:r>
              <w:rPr>
                <w:rFonts w:ascii="宋体" w:eastAsia="宋体" w:hint="eastAsia"/>
                <w:sz w:val="24"/>
              </w:rPr>
              <w:t>(</w:t>
            </w:r>
            <w:r>
              <w:rPr>
                <w:sz w:val="24"/>
              </w:rPr>
              <w:t>人</w:t>
            </w:r>
            <w:r>
              <w:rPr>
                <w:rFonts w:ascii="宋体" w:eastAsia="宋体" w:hint="eastAsia"/>
                <w:sz w:val="24"/>
              </w:rPr>
              <w:t>)</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2"/>
              <w:rPr>
                <w:rFonts w:ascii="Times New Roman"/>
                <w:sz w:val="24"/>
              </w:rPr>
            </w:pPr>
            <w:r>
              <w:rPr>
                <w:rFonts w:ascii="Times New Roman"/>
                <w:sz w:val="24"/>
              </w:rPr>
              <w:t>6</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3"/>
              <w:rPr>
                <w:rFonts w:ascii="Times New Roman"/>
                <w:sz w:val="24"/>
              </w:rPr>
            </w:pPr>
            <w:r>
              <w:rPr>
                <w:rFonts w:ascii="Times New Roman"/>
                <w:sz w:val="24"/>
              </w:rPr>
              <w:t>2</w:t>
            </w:r>
          </w:p>
        </w:tc>
        <w:tc>
          <w:tcPr>
            <w:tcW w:w="1451" w:type="dxa"/>
            <w:tcBorders>
              <w:top w:val="single" w:sz="4" w:space="0" w:color="000000"/>
              <w:left w:val="single" w:sz="4" w:space="0" w:color="000000"/>
              <w:bottom w:val="single" w:sz="4" w:space="0" w:color="000000"/>
            </w:tcBorders>
            <w:shd w:val="clear" w:color="auto" w:fill="D1F3E7"/>
          </w:tcPr>
          <w:p>
            <w:pPr>
              <w:pStyle w:val="TableParagraph"/>
              <w:spacing w:before="114"/>
              <w:ind w:left="18"/>
              <w:rPr>
                <w:rFonts w:ascii="Times New Roman"/>
                <w:sz w:val="24"/>
              </w:rPr>
            </w:pPr>
            <w:r>
              <w:rPr>
                <w:rFonts w:ascii="Times New Roman"/>
                <w:sz w:val="24"/>
              </w:rPr>
              <w:t>4</w:t>
            </w:r>
          </w:p>
        </w:tc>
      </w:tr>
      <w:tr>
        <w:trPr>
          <w:trHeight w:val="509" w:hRule="atLeast"/>
        </w:trPr>
        <w:tc>
          <w:tcPr>
            <w:tcW w:w="4720" w:type="dxa"/>
            <w:gridSpan w:val="2"/>
            <w:tcBorders>
              <w:top w:val="single" w:sz="4" w:space="0" w:color="000000"/>
              <w:bottom w:val="single" w:sz="4" w:space="0" w:color="000000"/>
              <w:right w:val="single" w:sz="4" w:space="0" w:color="000000"/>
            </w:tcBorders>
            <w:shd w:val="clear" w:color="auto" w:fill="D1F3E7"/>
          </w:tcPr>
          <w:p>
            <w:pPr>
              <w:pStyle w:val="TableParagraph"/>
              <w:spacing w:before="1"/>
              <w:rPr>
                <w:rFonts w:ascii="宋体" w:eastAsia="宋体" w:hint="eastAsia"/>
                <w:sz w:val="24"/>
              </w:rPr>
            </w:pPr>
            <w:r>
              <w:rPr>
                <w:sz w:val="24"/>
              </w:rPr>
              <w:t>管工</w:t>
            </w:r>
            <w:r>
              <w:rPr>
                <w:rFonts w:ascii="宋体" w:eastAsia="宋体" w:hint="eastAsia"/>
                <w:sz w:val="24"/>
              </w:rPr>
              <w:t>(</w:t>
            </w:r>
            <w:r>
              <w:rPr>
                <w:sz w:val="24"/>
              </w:rPr>
              <w:t>人</w:t>
            </w:r>
            <w:r>
              <w:rPr>
                <w:rFonts w:ascii="宋体" w:eastAsia="宋体" w:hint="eastAsia"/>
                <w:sz w:val="24"/>
              </w:rPr>
              <w:t>)</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478" w:right="463"/>
              <w:rPr>
                <w:rFonts w:ascii="Times New Roman"/>
                <w:sz w:val="24"/>
              </w:rPr>
            </w:pPr>
            <w:r>
              <w:rPr>
                <w:rFonts w:ascii="Times New Roman"/>
                <w:sz w:val="24"/>
              </w:rPr>
              <w:t>60</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2"/>
              <w:rPr>
                <w:rFonts w:ascii="Times New Roman"/>
                <w:sz w:val="24"/>
              </w:rPr>
            </w:pPr>
            <w:r>
              <w:rPr>
                <w:rFonts w:ascii="Times New Roman"/>
                <w:sz w:val="24"/>
              </w:rPr>
              <w:t>8</w:t>
            </w:r>
          </w:p>
        </w:tc>
        <w:tc>
          <w:tcPr>
            <w:tcW w:w="1451" w:type="dxa"/>
            <w:tcBorders>
              <w:top w:val="single" w:sz="4" w:space="0" w:color="000000"/>
              <w:left w:val="single" w:sz="4" w:space="0" w:color="000000"/>
              <w:bottom w:val="single" w:sz="4" w:space="0" w:color="000000"/>
            </w:tcBorders>
            <w:shd w:val="clear" w:color="auto" w:fill="D1F3E7"/>
          </w:tcPr>
          <w:p>
            <w:pPr>
              <w:pStyle w:val="TableParagraph"/>
              <w:spacing w:before="114"/>
              <w:ind w:left="453" w:right="431"/>
              <w:rPr>
                <w:rFonts w:ascii="Times New Roman"/>
                <w:sz w:val="24"/>
              </w:rPr>
            </w:pPr>
            <w:r>
              <w:rPr>
                <w:rFonts w:ascii="Times New Roman"/>
                <w:sz w:val="24"/>
              </w:rPr>
              <w:t>20</w:t>
            </w:r>
          </w:p>
        </w:tc>
      </w:tr>
      <w:tr>
        <w:trPr>
          <w:trHeight w:val="509" w:hRule="atLeast"/>
        </w:trPr>
        <w:tc>
          <w:tcPr>
            <w:tcW w:w="4720" w:type="dxa"/>
            <w:gridSpan w:val="2"/>
            <w:tcBorders>
              <w:top w:val="single" w:sz="4" w:space="0" w:color="000000"/>
              <w:bottom w:val="single" w:sz="4" w:space="0" w:color="000000"/>
              <w:right w:val="single" w:sz="4" w:space="0" w:color="000000"/>
            </w:tcBorders>
            <w:shd w:val="clear" w:color="auto" w:fill="D1F3E7"/>
          </w:tcPr>
          <w:p>
            <w:pPr>
              <w:pStyle w:val="TableParagraph"/>
              <w:spacing w:before="2"/>
              <w:ind w:left="1"/>
              <w:rPr>
                <w:rFonts w:ascii="宋体" w:eastAsia="宋体" w:hint="eastAsia"/>
                <w:sz w:val="24"/>
              </w:rPr>
            </w:pPr>
            <w:r>
              <w:rPr>
                <w:sz w:val="24"/>
              </w:rPr>
              <w:t>起重工</w:t>
            </w:r>
            <w:r>
              <w:rPr>
                <w:rFonts w:ascii="宋体" w:eastAsia="宋体" w:hint="eastAsia"/>
                <w:sz w:val="24"/>
              </w:rPr>
              <w:t>(</w:t>
            </w:r>
            <w:r>
              <w:rPr>
                <w:sz w:val="24"/>
              </w:rPr>
              <w:t>人</w:t>
            </w:r>
            <w:r>
              <w:rPr>
                <w:rFonts w:ascii="宋体" w:eastAsia="宋体" w:hint="eastAsia"/>
                <w:sz w:val="24"/>
              </w:rPr>
              <w:t>)</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2"/>
              <w:rPr>
                <w:rFonts w:ascii="Times New Roman"/>
                <w:sz w:val="24"/>
              </w:rPr>
            </w:pPr>
            <w:r>
              <w:rPr>
                <w:rFonts w:ascii="Times New Roman"/>
                <w:sz w:val="24"/>
              </w:rPr>
              <w:t>6</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3"/>
              <w:rPr>
                <w:rFonts w:ascii="Times New Roman"/>
                <w:sz w:val="24"/>
              </w:rPr>
            </w:pPr>
            <w:r>
              <w:rPr>
                <w:rFonts w:ascii="Times New Roman"/>
                <w:sz w:val="24"/>
              </w:rPr>
              <w:t>2</w:t>
            </w:r>
          </w:p>
        </w:tc>
        <w:tc>
          <w:tcPr>
            <w:tcW w:w="1451" w:type="dxa"/>
            <w:tcBorders>
              <w:top w:val="single" w:sz="4" w:space="0" w:color="000000"/>
              <w:left w:val="single" w:sz="4" w:space="0" w:color="000000"/>
              <w:bottom w:val="single" w:sz="4" w:space="0" w:color="000000"/>
            </w:tcBorders>
            <w:shd w:val="clear" w:color="auto" w:fill="D1F3E7"/>
          </w:tcPr>
          <w:p>
            <w:pPr>
              <w:pStyle w:val="TableParagraph"/>
              <w:spacing w:before="114"/>
              <w:ind w:left="18"/>
              <w:rPr>
                <w:rFonts w:ascii="Times New Roman"/>
                <w:sz w:val="24"/>
              </w:rPr>
            </w:pPr>
            <w:r>
              <w:rPr>
                <w:rFonts w:ascii="Times New Roman"/>
                <w:sz w:val="24"/>
              </w:rPr>
              <w:t>4</w:t>
            </w:r>
          </w:p>
        </w:tc>
      </w:tr>
      <w:tr>
        <w:trPr>
          <w:trHeight w:val="510" w:hRule="atLeast"/>
        </w:trPr>
        <w:tc>
          <w:tcPr>
            <w:tcW w:w="2326" w:type="dxa"/>
            <w:vMerge w:val="restart"/>
            <w:tcBorders>
              <w:top w:val="single" w:sz="4" w:space="0" w:color="000000"/>
              <w:bottom w:val="nil"/>
              <w:right w:val="single" w:sz="4" w:space="0" w:color="000000"/>
            </w:tcBorders>
            <w:shd w:val="clear" w:color="auto" w:fill="D1F3E7"/>
          </w:tcPr>
          <w:p>
            <w:pPr>
              <w:pStyle w:val="TableParagraph"/>
              <w:spacing w:before="12"/>
              <w:jc w:val="left"/>
              <w:rPr>
                <w:sz w:val="35"/>
              </w:rPr>
            </w:pPr>
          </w:p>
          <w:p>
            <w:pPr>
              <w:pStyle w:val="TableParagraph"/>
              <w:spacing w:line="189" w:lineRule="auto"/>
              <w:ind w:left="913" w:right="900"/>
              <w:rPr>
                <w:sz w:val="24"/>
              </w:rPr>
            </w:pPr>
            <w:r>
              <w:rPr>
                <w:sz w:val="24"/>
              </w:rPr>
              <w:t>无损检测</w:t>
            </w:r>
          </w:p>
        </w:tc>
        <w:tc>
          <w:tcPr>
            <w:tcW w:w="239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2"/>
              <w:ind w:left="103" w:right="93"/>
              <w:rPr>
                <w:rFonts w:ascii="宋体" w:hAnsi="宋体" w:eastAsia="宋体" w:hint="eastAsia"/>
                <w:sz w:val="24"/>
              </w:rPr>
            </w:pPr>
            <w:r>
              <w:rPr>
                <w:rFonts w:ascii="Times New Roman" w:hAnsi="Times New Roman" w:eastAsia="Times New Roman"/>
                <w:w w:val="110"/>
                <w:sz w:val="24"/>
              </w:rPr>
              <w:t>RT</w:t>
            </w:r>
            <w:r>
              <w:rPr>
                <w:w w:val="110"/>
                <w:sz w:val="24"/>
              </w:rPr>
              <w:t>Ⅱ</w:t>
            </w:r>
            <w:r>
              <w:rPr>
                <w:rFonts w:ascii="宋体" w:hAnsi="宋体" w:eastAsia="宋体" w:hint="eastAsia"/>
                <w:w w:val="110"/>
                <w:sz w:val="24"/>
              </w:rPr>
              <w:t>(</w:t>
            </w:r>
            <w:r>
              <w:rPr>
                <w:w w:val="110"/>
                <w:sz w:val="24"/>
              </w:rPr>
              <w:t>人</w:t>
            </w:r>
            <w:r>
              <w:rPr>
                <w:rFonts w:ascii="宋体" w:hAnsi="宋体" w:eastAsia="宋体" w:hint="eastAsia"/>
                <w:w w:val="110"/>
                <w:sz w:val="24"/>
              </w:rPr>
              <w:t>)</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2"/>
              <w:rPr>
                <w:rFonts w:ascii="Times New Roman"/>
                <w:sz w:val="24"/>
              </w:rPr>
            </w:pPr>
            <w:r>
              <w:rPr>
                <w:rFonts w:ascii="Times New Roman"/>
                <w:sz w:val="24"/>
              </w:rPr>
              <w:t>4</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3"/>
              <w:rPr>
                <w:rFonts w:ascii="Times New Roman"/>
                <w:sz w:val="24"/>
              </w:rPr>
            </w:pPr>
            <w:r>
              <w:rPr>
                <w:rFonts w:ascii="Times New Roman"/>
                <w:sz w:val="24"/>
              </w:rPr>
              <w:t>2</w:t>
            </w:r>
          </w:p>
        </w:tc>
        <w:tc>
          <w:tcPr>
            <w:tcW w:w="1451" w:type="dxa"/>
            <w:tcBorders>
              <w:top w:val="single" w:sz="4" w:space="0" w:color="000000"/>
              <w:left w:val="single" w:sz="4" w:space="0" w:color="000000"/>
              <w:bottom w:val="single" w:sz="4" w:space="0" w:color="000000"/>
            </w:tcBorders>
            <w:shd w:val="clear" w:color="auto" w:fill="D1F3E7"/>
          </w:tcPr>
          <w:p>
            <w:pPr>
              <w:pStyle w:val="TableParagraph"/>
              <w:spacing w:before="114"/>
              <w:ind w:left="18"/>
              <w:rPr>
                <w:rFonts w:ascii="Times New Roman"/>
                <w:sz w:val="24"/>
              </w:rPr>
            </w:pPr>
            <w:r>
              <w:rPr>
                <w:rFonts w:ascii="Times New Roman"/>
                <w:sz w:val="24"/>
              </w:rPr>
              <w:t>4</w:t>
            </w:r>
          </w:p>
        </w:tc>
      </w:tr>
      <w:tr>
        <w:trPr>
          <w:trHeight w:val="509" w:hRule="atLeast"/>
        </w:trPr>
        <w:tc>
          <w:tcPr>
            <w:tcW w:w="2326" w:type="dxa"/>
            <w:vMerge/>
            <w:tcBorders>
              <w:top w:val="nil"/>
              <w:bottom w:val="nil"/>
              <w:right w:val="single" w:sz="4" w:space="0" w:color="000000"/>
            </w:tcBorders>
            <w:shd w:val="clear" w:color="auto" w:fill="D1F3E7"/>
          </w:tcPr>
          <w:p>
            <w:pPr>
              <w:rPr>
                <w:sz w:val="2"/>
                <w:szCs w:val="2"/>
              </w:rPr>
            </w:pPr>
          </w:p>
        </w:tc>
        <w:tc>
          <w:tcPr>
            <w:tcW w:w="239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
              <w:ind w:left="104" w:right="93"/>
              <w:rPr>
                <w:rFonts w:ascii="宋体" w:hAnsi="宋体" w:eastAsia="宋体" w:hint="eastAsia"/>
                <w:sz w:val="24"/>
              </w:rPr>
            </w:pPr>
            <w:r>
              <w:rPr>
                <w:rFonts w:ascii="Times New Roman" w:hAnsi="Times New Roman" w:eastAsia="Times New Roman"/>
                <w:w w:val="110"/>
                <w:sz w:val="24"/>
              </w:rPr>
              <w:t>UT</w:t>
            </w:r>
            <w:r>
              <w:rPr>
                <w:w w:val="110"/>
                <w:sz w:val="24"/>
              </w:rPr>
              <w:t>Ⅱ</w:t>
            </w:r>
            <w:r>
              <w:rPr>
                <w:rFonts w:ascii="宋体" w:hAnsi="宋体" w:eastAsia="宋体" w:hint="eastAsia"/>
                <w:w w:val="110"/>
                <w:sz w:val="24"/>
              </w:rPr>
              <w:t>(</w:t>
            </w:r>
            <w:r>
              <w:rPr>
                <w:w w:val="110"/>
                <w:sz w:val="24"/>
              </w:rPr>
              <w:t>人</w:t>
            </w:r>
            <w:r>
              <w:rPr>
                <w:rFonts w:ascii="宋体" w:hAnsi="宋体" w:eastAsia="宋体" w:hint="eastAsia"/>
                <w:w w:val="110"/>
                <w:sz w:val="24"/>
              </w:rPr>
              <w:t>)</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2"/>
              <w:rPr>
                <w:rFonts w:ascii="Times New Roman"/>
                <w:sz w:val="24"/>
              </w:rPr>
            </w:pPr>
            <w:r>
              <w:rPr>
                <w:rFonts w:ascii="Times New Roman"/>
                <w:sz w:val="24"/>
              </w:rPr>
              <w:t>2</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3"/>
              <w:rPr>
                <w:rFonts w:ascii="Times New Roman"/>
                <w:sz w:val="24"/>
              </w:rPr>
            </w:pPr>
            <w:r>
              <w:rPr>
                <w:rFonts w:ascii="Times New Roman"/>
                <w:sz w:val="24"/>
              </w:rPr>
              <w:t>2</w:t>
            </w:r>
          </w:p>
        </w:tc>
        <w:tc>
          <w:tcPr>
            <w:tcW w:w="1451" w:type="dxa"/>
            <w:tcBorders>
              <w:top w:val="single" w:sz="4" w:space="0" w:color="000000"/>
              <w:left w:val="single" w:sz="4" w:space="0" w:color="000000"/>
              <w:bottom w:val="single" w:sz="4" w:space="0" w:color="000000"/>
            </w:tcBorders>
            <w:shd w:val="clear" w:color="auto" w:fill="D1F3E7"/>
          </w:tcPr>
          <w:p>
            <w:pPr>
              <w:pStyle w:val="TableParagraph"/>
              <w:spacing w:before="114"/>
              <w:ind w:left="18"/>
              <w:rPr>
                <w:rFonts w:ascii="Times New Roman"/>
                <w:sz w:val="24"/>
              </w:rPr>
            </w:pPr>
            <w:r>
              <w:rPr>
                <w:rFonts w:ascii="Times New Roman"/>
                <w:sz w:val="24"/>
              </w:rPr>
              <w:t>2</w:t>
            </w:r>
          </w:p>
        </w:tc>
      </w:tr>
      <w:tr>
        <w:trPr>
          <w:trHeight w:val="509" w:hRule="atLeast"/>
        </w:trPr>
        <w:tc>
          <w:tcPr>
            <w:tcW w:w="2326" w:type="dxa"/>
            <w:vMerge/>
            <w:tcBorders>
              <w:top w:val="nil"/>
              <w:bottom w:val="nil"/>
              <w:right w:val="single" w:sz="4" w:space="0" w:color="000000"/>
            </w:tcBorders>
            <w:shd w:val="clear" w:color="auto" w:fill="D1F3E7"/>
          </w:tcPr>
          <w:p>
            <w:pPr>
              <w:rPr>
                <w:sz w:val="2"/>
                <w:szCs w:val="2"/>
              </w:rPr>
            </w:pPr>
          </w:p>
        </w:tc>
        <w:tc>
          <w:tcPr>
            <w:tcW w:w="239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2"/>
              <w:ind w:left="104" w:right="93"/>
              <w:rPr>
                <w:rFonts w:ascii="宋体" w:hAnsi="宋体" w:eastAsia="宋体" w:hint="eastAsia"/>
                <w:sz w:val="24"/>
              </w:rPr>
            </w:pPr>
            <w:r>
              <w:rPr>
                <w:rFonts w:ascii="Times New Roman" w:hAnsi="Times New Roman" w:eastAsia="Times New Roman"/>
                <w:w w:val="115"/>
                <w:sz w:val="24"/>
              </w:rPr>
              <w:t>MT</w:t>
            </w:r>
            <w:r>
              <w:rPr>
                <w:w w:val="115"/>
                <w:sz w:val="24"/>
              </w:rPr>
              <w:t>Ⅱ或者</w:t>
            </w:r>
            <w:r>
              <w:rPr>
                <w:rFonts w:ascii="Times New Roman" w:hAnsi="Times New Roman" w:eastAsia="Times New Roman"/>
                <w:w w:val="115"/>
                <w:sz w:val="24"/>
              </w:rPr>
              <w:t>PT</w:t>
            </w:r>
            <w:r>
              <w:rPr>
                <w:w w:val="115"/>
                <w:sz w:val="24"/>
              </w:rPr>
              <w:t>Ⅱ</w:t>
            </w:r>
            <w:r>
              <w:rPr>
                <w:rFonts w:ascii="宋体" w:hAnsi="宋体" w:eastAsia="宋体" w:hint="eastAsia"/>
                <w:w w:val="115"/>
                <w:sz w:val="24"/>
              </w:rPr>
              <w:t>(</w:t>
            </w:r>
            <w:r>
              <w:rPr>
                <w:w w:val="115"/>
                <w:sz w:val="24"/>
              </w:rPr>
              <w:t>人</w:t>
            </w:r>
            <w:r>
              <w:rPr>
                <w:rFonts w:ascii="宋体" w:hAnsi="宋体" w:eastAsia="宋体" w:hint="eastAsia"/>
                <w:w w:val="115"/>
                <w:sz w:val="24"/>
              </w:rPr>
              <w:t>)</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2"/>
              <w:rPr>
                <w:rFonts w:ascii="Times New Roman"/>
                <w:sz w:val="24"/>
              </w:rPr>
            </w:pPr>
            <w:r>
              <w:rPr>
                <w:rFonts w:ascii="Times New Roman"/>
                <w:sz w:val="24"/>
              </w:rPr>
              <w:t>2</w:t>
            </w:r>
          </w:p>
        </w:tc>
        <w:tc>
          <w:tcPr>
            <w:tcW w:w="145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14"/>
              <w:ind w:left="13"/>
              <w:rPr>
                <w:rFonts w:ascii="Times New Roman"/>
                <w:sz w:val="24"/>
              </w:rPr>
            </w:pPr>
            <w:r>
              <w:rPr>
                <w:rFonts w:ascii="Times New Roman"/>
                <w:sz w:val="24"/>
              </w:rPr>
              <w:t>2</w:t>
            </w:r>
          </w:p>
        </w:tc>
        <w:tc>
          <w:tcPr>
            <w:tcW w:w="1451" w:type="dxa"/>
            <w:tcBorders>
              <w:top w:val="single" w:sz="4" w:space="0" w:color="000000"/>
              <w:left w:val="single" w:sz="4" w:space="0" w:color="000000"/>
              <w:bottom w:val="single" w:sz="4" w:space="0" w:color="000000"/>
            </w:tcBorders>
            <w:shd w:val="clear" w:color="auto" w:fill="D1F3E7"/>
          </w:tcPr>
          <w:p>
            <w:pPr>
              <w:pStyle w:val="TableParagraph"/>
              <w:spacing w:before="114"/>
              <w:ind w:left="18"/>
              <w:rPr>
                <w:rFonts w:ascii="Times New Roman"/>
                <w:sz w:val="24"/>
              </w:rPr>
            </w:pPr>
            <w:r>
              <w:rPr>
                <w:rFonts w:ascii="Times New Roman"/>
                <w:sz w:val="24"/>
              </w:rPr>
              <w:t>2</w:t>
            </w:r>
          </w:p>
        </w:tc>
      </w:tr>
      <w:tr>
        <w:trPr>
          <w:trHeight w:val="528" w:hRule="atLeast"/>
        </w:trPr>
        <w:tc>
          <w:tcPr>
            <w:tcW w:w="2326" w:type="dxa"/>
            <w:vMerge/>
            <w:tcBorders>
              <w:top w:val="nil"/>
              <w:bottom w:val="nil"/>
              <w:right w:val="single" w:sz="4" w:space="0" w:color="000000"/>
            </w:tcBorders>
            <w:shd w:val="clear" w:color="auto" w:fill="D1F3E7"/>
          </w:tcPr>
          <w:p>
            <w:pPr>
              <w:rPr>
                <w:sz w:val="2"/>
                <w:szCs w:val="2"/>
              </w:rPr>
            </w:pPr>
          </w:p>
        </w:tc>
        <w:tc>
          <w:tcPr>
            <w:tcW w:w="2394" w:type="dxa"/>
            <w:tcBorders>
              <w:top w:val="single" w:sz="4" w:space="0" w:color="000000"/>
              <w:left w:val="single" w:sz="4" w:space="0" w:color="000000"/>
              <w:bottom w:val="nil"/>
              <w:right w:val="single" w:sz="4" w:space="0" w:color="000000"/>
            </w:tcBorders>
            <w:shd w:val="clear" w:color="auto" w:fill="D1F3E7"/>
          </w:tcPr>
          <w:p>
            <w:pPr>
              <w:pStyle w:val="TableParagraph"/>
              <w:spacing w:before="2"/>
              <w:ind w:left="99" w:right="93"/>
              <w:rPr>
                <w:rFonts w:ascii="宋体" w:eastAsia="宋体" w:hint="eastAsia"/>
                <w:sz w:val="24"/>
              </w:rPr>
            </w:pPr>
            <w:r>
              <w:rPr>
                <w:sz w:val="24"/>
              </w:rPr>
              <w:t>总数</w:t>
            </w:r>
            <w:r>
              <w:rPr>
                <w:rFonts w:ascii="宋体" w:eastAsia="宋体" w:hint="eastAsia"/>
                <w:sz w:val="24"/>
              </w:rPr>
              <w:t>(</w:t>
            </w:r>
            <w:r>
              <w:rPr>
                <w:sz w:val="24"/>
              </w:rPr>
              <w:t>人项</w:t>
            </w:r>
            <w:r>
              <w:rPr>
                <w:rFonts w:ascii="宋体" w:eastAsia="宋体" w:hint="eastAsia"/>
                <w:sz w:val="24"/>
              </w:rPr>
              <w:t>)</w:t>
            </w:r>
          </w:p>
        </w:tc>
        <w:tc>
          <w:tcPr>
            <w:tcW w:w="1451" w:type="dxa"/>
            <w:tcBorders>
              <w:top w:val="single" w:sz="4" w:space="0" w:color="000000"/>
              <w:left w:val="single" w:sz="4" w:space="0" w:color="000000"/>
              <w:bottom w:val="nil"/>
              <w:right w:val="single" w:sz="4" w:space="0" w:color="000000"/>
            </w:tcBorders>
            <w:shd w:val="clear" w:color="auto" w:fill="D1F3E7"/>
          </w:tcPr>
          <w:p>
            <w:pPr>
              <w:pStyle w:val="TableParagraph"/>
              <w:spacing w:before="114"/>
              <w:ind w:left="12"/>
              <w:rPr>
                <w:rFonts w:ascii="Times New Roman"/>
                <w:sz w:val="24"/>
              </w:rPr>
            </w:pPr>
            <w:r>
              <w:rPr>
                <w:rFonts w:ascii="Times New Roman"/>
                <w:sz w:val="24"/>
              </w:rPr>
              <w:t>8</w:t>
            </w:r>
          </w:p>
        </w:tc>
        <w:tc>
          <w:tcPr>
            <w:tcW w:w="1451" w:type="dxa"/>
            <w:tcBorders>
              <w:top w:val="single" w:sz="4" w:space="0" w:color="000000"/>
              <w:left w:val="single" w:sz="4" w:space="0" w:color="000000"/>
              <w:bottom w:val="nil"/>
              <w:right w:val="single" w:sz="4" w:space="0" w:color="000000"/>
            </w:tcBorders>
            <w:shd w:val="clear" w:color="auto" w:fill="D1F3E7"/>
          </w:tcPr>
          <w:p>
            <w:pPr>
              <w:pStyle w:val="TableParagraph"/>
              <w:spacing w:before="114"/>
              <w:ind w:left="13"/>
              <w:rPr>
                <w:rFonts w:ascii="Times New Roman"/>
                <w:sz w:val="24"/>
              </w:rPr>
            </w:pPr>
            <w:r>
              <w:rPr>
                <w:rFonts w:ascii="Times New Roman"/>
                <w:sz w:val="24"/>
              </w:rPr>
              <w:t>6</w:t>
            </w:r>
          </w:p>
        </w:tc>
        <w:tc>
          <w:tcPr>
            <w:tcW w:w="1451" w:type="dxa"/>
            <w:tcBorders>
              <w:top w:val="single" w:sz="4" w:space="0" w:color="000000"/>
              <w:left w:val="single" w:sz="4" w:space="0" w:color="000000"/>
              <w:bottom w:val="nil"/>
            </w:tcBorders>
            <w:shd w:val="clear" w:color="auto" w:fill="D1F3E7"/>
          </w:tcPr>
          <w:p>
            <w:pPr>
              <w:pStyle w:val="TableParagraph"/>
              <w:spacing w:before="114"/>
              <w:ind w:left="18"/>
              <w:rPr>
                <w:rFonts w:ascii="Times New Roman"/>
                <w:sz w:val="24"/>
              </w:rPr>
            </w:pPr>
            <w:r>
              <w:rPr>
                <w:rFonts w:ascii="Times New Roman"/>
                <w:sz w:val="24"/>
              </w:rPr>
              <w:t>8</w:t>
            </w:r>
          </w:p>
        </w:tc>
      </w:tr>
    </w:tbl>
    <w:p>
      <w:pPr>
        <w:pStyle w:val="BodyText"/>
        <w:tabs>
          <w:tab w:pos="1048" w:val="left" w:leader="none"/>
        </w:tabs>
        <w:spacing w:before="230" w:after="29"/>
        <w:ind w:left="0" w:right="1268"/>
        <w:jc w:val="center"/>
      </w:pPr>
      <w:r>
        <w:rPr/>
        <w:pict>
          <v:group style="position:absolute;margin-left:69.419998pt;margin-top:-1.461566pt;width:454.6pt;height:7.05pt;mso-position-horizontal-relative:page;mso-position-vertical-relative:paragraph;z-index:8680" coordorigin="1388,-29" coordsize="9092,141">
            <v:shape style="position:absolute;left:1407;top:-20;width:9072;height:2" coordorigin="1408,-20" coordsize="9072,0" path="m1408,-20l3738,-20m3738,-20l6132,-20m6132,-20l7583,-20m7583,-20l9034,-20m9034,-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pict>
          <v:shape style="position:absolute;margin-left:111.727043pt;margin-top:-122.569839pt;width:379.1pt;height:37.950pt;mso-position-horizontal-relative:page;mso-position-vertical-relative:paragraph;z-index:-266632;rotation:315" type="#_x0000_t136" fillcolor="#ffffff" stroked="f">
            <o:extrusion v:ext="view" autorotationcenter="t"/>
            <v:textpath style="font-family:&amp;quot;黑体&amp;quot;;font-size:38pt;v-text-kern:t;mso-text-shadow:auto" string="国家市场监督管理总局"/>
            <v:fill opacity="42405f"/>
            <w10:wrap type="none"/>
          </v:shape>
        </w:pict>
      </w:r>
      <w:r>
        <w:rPr/>
        <w:t>表</w:t>
      </w:r>
      <w:r>
        <w:rPr>
          <w:spacing w:val="2"/>
        </w:rPr>
        <w:t> </w:t>
      </w:r>
      <w:r>
        <w:rPr>
          <w:rFonts w:ascii="Times New Roman" w:eastAsia="Times New Roman"/>
          <w:spacing w:val="2"/>
        </w:rPr>
        <w:t>E-14</w:t>
        <w:tab/>
      </w:r>
      <w:r>
        <w:rPr>
          <w:spacing w:val="8"/>
        </w:rPr>
        <w:t>工业管道安装单位设备设施要求</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09"/>
        <w:gridCol w:w="1954"/>
        <w:gridCol w:w="1955"/>
        <w:gridCol w:w="1955"/>
      </w:tblGrid>
      <w:tr>
        <w:trPr>
          <w:trHeight w:val="396" w:hRule="atLeast"/>
        </w:trPr>
        <w:tc>
          <w:tcPr>
            <w:tcW w:w="3209" w:type="dxa"/>
            <w:vMerge w:val="restart"/>
            <w:tcBorders>
              <w:bottom w:val="single" w:sz="4" w:space="0" w:color="000000"/>
              <w:right w:val="single" w:sz="4" w:space="0" w:color="000000"/>
            </w:tcBorders>
            <w:shd w:val="clear" w:color="auto" w:fill="D1F3E7"/>
          </w:tcPr>
          <w:p>
            <w:pPr>
              <w:pStyle w:val="TableParagraph"/>
              <w:spacing w:before="13"/>
              <w:jc w:val="left"/>
              <w:rPr>
                <w:sz w:val="18"/>
              </w:rPr>
            </w:pPr>
          </w:p>
          <w:p>
            <w:pPr>
              <w:pStyle w:val="TableParagraph"/>
              <w:ind w:left="915"/>
              <w:jc w:val="left"/>
              <w:rPr>
                <w:sz w:val="24"/>
              </w:rPr>
            </w:pPr>
            <w:r>
              <w:rPr>
                <w:sz w:val="24"/>
              </w:rPr>
              <w:t>设 备 设 施</w:t>
            </w:r>
          </w:p>
        </w:tc>
        <w:tc>
          <w:tcPr>
            <w:tcW w:w="5864" w:type="dxa"/>
            <w:gridSpan w:val="3"/>
            <w:tcBorders>
              <w:left w:val="single" w:sz="4" w:space="0" w:color="000000"/>
              <w:bottom w:val="single" w:sz="4" w:space="0" w:color="000000"/>
            </w:tcBorders>
            <w:shd w:val="clear" w:color="auto" w:fill="D1F3E7"/>
          </w:tcPr>
          <w:p>
            <w:pPr>
              <w:pStyle w:val="TableParagraph"/>
              <w:spacing w:line="377" w:lineRule="exact"/>
              <w:ind w:left="2230" w:right="2217"/>
              <w:rPr>
                <w:sz w:val="24"/>
              </w:rPr>
            </w:pPr>
            <w:r>
              <w:rPr>
                <w:sz w:val="24"/>
              </w:rPr>
              <w:t>许  可  级  别</w:t>
            </w:r>
          </w:p>
        </w:tc>
      </w:tr>
      <w:tr>
        <w:trPr>
          <w:trHeight w:val="396" w:hRule="atLeast"/>
        </w:trPr>
        <w:tc>
          <w:tcPr>
            <w:tcW w:w="3209" w:type="dxa"/>
            <w:vMerge/>
            <w:tcBorders>
              <w:top w:val="nil"/>
              <w:bottom w:val="single" w:sz="4" w:space="0" w:color="000000"/>
              <w:right w:val="single" w:sz="4" w:space="0" w:color="000000"/>
            </w:tcBorders>
            <w:shd w:val="clear" w:color="auto" w:fill="D1F3E7"/>
          </w:tcPr>
          <w:p>
            <w:pPr>
              <w:rPr>
                <w:sz w:val="2"/>
                <w:szCs w:val="2"/>
              </w:rPr>
            </w:pP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200" w:right="189"/>
              <w:rPr>
                <w:rFonts w:ascii="Times New Roman"/>
                <w:sz w:val="24"/>
              </w:rPr>
            </w:pPr>
            <w:r>
              <w:rPr>
                <w:rFonts w:ascii="Times New Roman"/>
                <w:sz w:val="24"/>
              </w:rPr>
              <w:t>GC1</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201" w:right="193"/>
              <w:rPr>
                <w:rFonts w:ascii="Times New Roman"/>
                <w:sz w:val="24"/>
              </w:rPr>
            </w:pPr>
            <w:r>
              <w:rPr>
                <w:rFonts w:ascii="Times New Roman"/>
                <w:sz w:val="24"/>
              </w:rPr>
              <w:t>GC2</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line="274" w:lineRule="exact"/>
              <w:ind w:left="202" w:right="185"/>
              <w:rPr>
                <w:rFonts w:ascii="Times New Roman"/>
                <w:sz w:val="24"/>
              </w:rPr>
            </w:pPr>
            <w:r>
              <w:rPr>
                <w:rFonts w:ascii="Times New Roman"/>
                <w:sz w:val="24"/>
              </w:rPr>
              <w:t>GCD</w:t>
            </w:r>
          </w:p>
        </w:tc>
      </w:tr>
      <w:tr>
        <w:trPr>
          <w:trHeight w:val="397" w:hRule="atLeast"/>
        </w:trPr>
        <w:tc>
          <w:tcPr>
            <w:tcW w:w="3209" w:type="dxa"/>
            <w:vMerge/>
            <w:tcBorders>
              <w:top w:val="nil"/>
              <w:bottom w:val="single" w:sz="4" w:space="0" w:color="000000"/>
              <w:right w:val="single" w:sz="4" w:space="0" w:color="000000"/>
            </w:tcBorders>
            <w:shd w:val="clear" w:color="auto" w:fill="D1F3E7"/>
          </w:tcPr>
          <w:p>
            <w:pPr>
              <w:rPr>
                <w:sz w:val="2"/>
                <w:szCs w:val="2"/>
              </w:rPr>
            </w:pPr>
          </w:p>
        </w:tc>
        <w:tc>
          <w:tcPr>
            <w:tcW w:w="5864" w:type="dxa"/>
            <w:gridSpan w:val="3"/>
            <w:tcBorders>
              <w:top w:val="single" w:sz="4" w:space="0" w:color="000000"/>
              <w:left w:val="single" w:sz="4" w:space="0" w:color="000000"/>
              <w:bottom w:val="single" w:sz="4" w:space="0" w:color="000000"/>
            </w:tcBorders>
            <w:shd w:val="clear" w:color="auto" w:fill="D1F3E7"/>
          </w:tcPr>
          <w:p>
            <w:pPr>
              <w:pStyle w:val="TableParagraph"/>
              <w:spacing w:line="378" w:lineRule="exact"/>
              <w:ind w:left="1943"/>
              <w:jc w:val="left"/>
              <w:rPr>
                <w:rFonts w:ascii="宋体" w:eastAsia="宋体" w:hint="eastAsia"/>
                <w:sz w:val="24"/>
              </w:rPr>
            </w:pPr>
            <w:r>
              <w:rPr>
                <w:sz w:val="24"/>
              </w:rPr>
              <w:t>设备数量</w:t>
            </w:r>
            <w:r>
              <w:rPr>
                <w:rFonts w:ascii="宋体" w:eastAsia="宋体" w:hint="eastAsia"/>
                <w:sz w:val="24"/>
              </w:rPr>
              <w:t>(</w:t>
            </w:r>
            <w:r>
              <w:rPr>
                <w:sz w:val="24"/>
              </w:rPr>
              <w:t>台或套</w:t>
            </w:r>
            <w:r>
              <w:rPr>
                <w:rFonts w:ascii="宋体" w:eastAsia="宋体" w:hint="eastAsia"/>
                <w:sz w:val="24"/>
              </w:rPr>
              <w:t>)</w:t>
            </w:r>
          </w:p>
        </w:tc>
      </w:tr>
      <w:tr>
        <w:trPr>
          <w:trHeight w:val="396"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618" w:right="606"/>
              <w:rPr>
                <w:sz w:val="24"/>
              </w:rPr>
            </w:pPr>
            <w:r>
              <w:rPr>
                <w:sz w:val="24"/>
              </w:rPr>
              <w:t>氩弧焊机</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left="200" w:right="186"/>
              <w:rPr>
                <w:rFonts w:ascii="Times New Roman"/>
                <w:sz w:val="24"/>
              </w:rPr>
            </w:pPr>
            <w:r>
              <w:rPr>
                <w:rFonts w:ascii="Times New Roman"/>
                <w:sz w:val="24"/>
              </w:rPr>
              <w:t>10</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left="12"/>
              <w:rPr>
                <w:rFonts w:ascii="Times New Roman"/>
                <w:sz w:val="24"/>
              </w:rPr>
            </w:pPr>
            <w:r>
              <w:rPr>
                <w:rFonts w:ascii="Times New Roman"/>
                <w:sz w:val="24"/>
              </w:rPr>
              <w:t>4</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before="56"/>
              <w:ind w:left="202" w:right="180"/>
              <w:rPr>
                <w:rFonts w:ascii="Times New Roman"/>
                <w:sz w:val="24"/>
              </w:rPr>
            </w:pPr>
            <w:r>
              <w:rPr>
                <w:rFonts w:ascii="Times New Roman"/>
                <w:sz w:val="24"/>
              </w:rPr>
              <w:t>10</w:t>
            </w:r>
          </w:p>
        </w:tc>
      </w:tr>
      <w:tr>
        <w:trPr>
          <w:trHeight w:val="396"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618" w:right="607"/>
              <w:rPr>
                <w:sz w:val="24"/>
              </w:rPr>
            </w:pPr>
            <w:r>
              <w:rPr>
                <w:sz w:val="24"/>
              </w:rPr>
              <w:t>焊机</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200" w:right="186"/>
              <w:rPr>
                <w:rFonts w:ascii="Times New Roman"/>
                <w:sz w:val="24"/>
              </w:rPr>
            </w:pPr>
            <w:r>
              <w:rPr>
                <w:rFonts w:ascii="Times New Roman"/>
                <w:sz w:val="24"/>
              </w:rPr>
              <w:t>20</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201" w:right="185"/>
              <w:rPr>
                <w:rFonts w:ascii="Times New Roman"/>
                <w:sz w:val="24"/>
              </w:rPr>
            </w:pPr>
            <w:r>
              <w:rPr>
                <w:rFonts w:ascii="Times New Roman"/>
                <w:sz w:val="24"/>
              </w:rPr>
              <w:t>10</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before="57"/>
              <w:ind w:left="202" w:right="180"/>
              <w:rPr>
                <w:rFonts w:ascii="Times New Roman"/>
                <w:sz w:val="24"/>
              </w:rPr>
            </w:pPr>
            <w:r>
              <w:rPr>
                <w:rFonts w:ascii="Times New Roman"/>
                <w:sz w:val="24"/>
              </w:rPr>
              <w:t>20</w:t>
            </w:r>
          </w:p>
        </w:tc>
      </w:tr>
      <w:tr>
        <w:trPr>
          <w:trHeight w:val="396"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618" w:right="607"/>
              <w:rPr>
                <w:sz w:val="24"/>
              </w:rPr>
            </w:pPr>
            <w:r>
              <w:rPr>
                <w:sz w:val="24"/>
              </w:rPr>
              <w:t>焊条烘干设备</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1"/>
              <w:rPr>
                <w:rFonts w:ascii="Times New Roman"/>
                <w:sz w:val="24"/>
              </w:rPr>
            </w:pPr>
            <w:r>
              <w:rPr>
                <w:rFonts w:ascii="Times New Roman"/>
                <w:sz w:val="24"/>
              </w:rPr>
              <w:t>6</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3"/>
              <w:rPr>
                <w:rFonts w:ascii="Times New Roman"/>
                <w:sz w:val="24"/>
              </w:rPr>
            </w:pPr>
            <w:r>
              <w:rPr>
                <w:rFonts w:ascii="Times New Roman"/>
                <w:sz w:val="24"/>
              </w:rPr>
              <w:t>2</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before="57"/>
              <w:ind w:left="18"/>
              <w:rPr>
                <w:rFonts w:ascii="Times New Roman"/>
                <w:sz w:val="24"/>
              </w:rPr>
            </w:pPr>
            <w:r>
              <w:rPr>
                <w:rFonts w:ascii="Times New Roman"/>
                <w:sz w:val="24"/>
              </w:rPr>
              <w:t>4</w:t>
            </w:r>
          </w:p>
        </w:tc>
      </w:tr>
      <w:tr>
        <w:trPr>
          <w:trHeight w:val="396"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618" w:right="616"/>
              <w:rPr>
                <w:rFonts w:ascii="宋体" w:eastAsia="宋体" w:hint="eastAsia"/>
                <w:sz w:val="24"/>
              </w:rPr>
            </w:pPr>
            <w:r>
              <w:rPr>
                <w:sz w:val="24"/>
              </w:rPr>
              <w:t>吊管设备</w:t>
            </w:r>
            <w:r>
              <w:rPr>
                <w:rFonts w:ascii="宋体" w:eastAsia="宋体" w:hint="eastAsia"/>
                <w:sz w:val="24"/>
              </w:rPr>
              <w:t>(</w:t>
            </w:r>
            <w:r>
              <w:rPr>
                <w:sz w:val="24"/>
              </w:rPr>
              <w:t>起重机</w:t>
            </w:r>
            <w:r>
              <w:rPr>
                <w:rFonts w:ascii="宋体" w:eastAsia="宋体" w:hint="eastAsia"/>
                <w:sz w:val="24"/>
              </w:rPr>
              <w:t>)</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200" w:right="196"/>
              <w:rPr>
                <w:rFonts w:ascii="宋体" w:eastAsia="宋体" w:hint="eastAsia"/>
                <w:sz w:val="24"/>
              </w:rPr>
            </w:pPr>
            <w:r>
              <w:rPr>
                <w:rFonts w:ascii="Times New Roman" w:eastAsia="Times New Roman"/>
                <w:sz w:val="24"/>
              </w:rPr>
              <w:t>3</w:t>
            </w:r>
            <w:r>
              <w:rPr>
                <w:rFonts w:ascii="宋体" w:eastAsia="宋体" w:hint="eastAsia"/>
                <w:sz w:val="24"/>
              </w:rPr>
              <w:t>(</w:t>
            </w:r>
            <w:r>
              <w:rPr>
                <w:rFonts w:ascii="Times New Roman" w:eastAsia="Times New Roman"/>
                <w:sz w:val="24"/>
              </w:rPr>
              <w:t>8t</w:t>
            </w:r>
            <w:r>
              <w:rPr>
                <w:sz w:val="24"/>
              </w:rPr>
              <w:t>，可租赁</w:t>
            </w:r>
            <w:r>
              <w:rPr>
                <w:rFonts w:ascii="宋体" w:eastAsia="宋体" w:hint="eastAsia"/>
                <w:sz w:val="24"/>
              </w:rPr>
              <w:t>)</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201" w:right="197"/>
              <w:rPr>
                <w:rFonts w:ascii="宋体" w:eastAsia="宋体" w:hint="eastAsia"/>
                <w:sz w:val="24"/>
              </w:rPr>
            </w:pPr>
            <w:r>
              <w:rPr>
                <w:rFonts w:ascii="Times New Roman" w:eastAsia="Times New Roman"/>
                <w:sz w:val="24"/>
              </w:rPr>
              <w:t>1</w:t>
            </w:r>
            <w:r>
              <w:rPr>
                <w:rFonts w:ascii="宋体" w:eastAsia="宋体" w:hint="eastAsia"/>
                <w:sz w:val="24"/>
              </w:rPr>
              <w:t>(</w:t>
            </w:r>
            <w:r>
              <w:rPr>
                <w:rFonts w:ascii="Times New Roman" w:eastAsia="Times New Roman"/>
                <w:sz w:val="24"/>
              </w:rPr>
              <w:t>8t</w:t>
            </w:r>
            <w:r>
              <w:rPr>
                <w:sz w:val="24"/>
              </w:rPr>
              <w:t>，可租赁</w:t>
            </w:r>
            <w:r>
              <w:rPr>
                <w:rFonts w:ascii="宋体" w:eastAsia="宋体" w:hint="eastAsia"/>
                <w:sz w:val="24"/>
              </w:rPr>
              <w:t>)</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202" w:right="191"/>
              <w:rPr>
                <w:rFonts w:ascii="宋体" w:eastAsia="宋体" w:hint="eastAsia"/>
                <w:sz w:val="24"/>
              </w:rPr>
            </w:pPr>
            <w:r>
              <w:rPr>
                <w:rFonts w:ascii="Times New Roman" w:eastAsia="Times New Roman"/>
                <w:sz w:val="24"/>
              </w:rPr>
              <w:t>3</w:t>
            </w:r>
            <w:r>
              <w:rPr>
                <w:rFonts w:ascii="宋体" w:eastAsia="宋体" w:hint="eastAsia"/>
                <w:sz w:val="24"/>
              </w:rPr>
              <w:t>(</w:t>
            </w:r>
            <w:r>
              <w:rPr>
                <w:rFonts w:ascii="Times New Roman" w:eastAsia="Times New Roman"/>
                <w:sz w:val="24"/>
              </w:rPr>
              <w:t>8t</w:t>
            </w:r>
            <w:r>
              <w:rPr>
                <w:sz w:val="24"/>
              </w:rPr>
              <w:t>，可租赁</w:t>
            </w:r>
            <w:r>
              <w:rPr>
                <w:rFonts w:ascii="宋体" w:eastAsia="宋体" w:hint="eastAsia"/>
                <w:sz w:val="24"/>
              </w:rPr>
              <w:t>)</w:t>
            </w:r>
          </w:p>
        </w:tc>
      </w:tr>
      <w:tr>
        <w:trPr>
          <w:trHeight w:val="397"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8" w:lineRule="exact"/>
              <w:ind w:left="618" w:right="607"/>
              <w:rPr>
                <w:sz w:val="24"/>
              </w:rPr>
            </w:pPr>
            <w:r>
              <w:rPr>
                <w:sz w:val="24"/>
              </w:rPr>
              <w:t>液压试验装置</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1"/>
              <w:rPr>
                <w:rFonts w:ascii="Times New Roman"/>
                <w:sz w:val="24"/>
              </w:rPr>
            </w:pPr>
            <w:r>
              <w:rPr>
                <w:rFonts w:ascii="Times New Roman"/>
                <w:sz w:val="24"/>
              </w:rPr>
              <w:t>6</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3"/>
              <w:rPr>
                <w:rFonts w:ascii="Times New Roman"/>
                <w:sz w:val="24"/>
              </w:rPr>
            </w:pPr>
            <w:r>
              <w:rPr>
                <w:rFonts w:ascii="Times New Roman"/>
                <w:sz w:val="24"/>
              </w:rPr>
              <w:t>3</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before="57"/>
              <w:ind w:left="18"/>
              <w:rPr>
                <w:rFonts w:ascii="Times New Roman"/>
                <w:sz w:val="24"/>
              </w:rPr>
            </w:pPr>
            <w:r>
              <w:rPr>
                <w:rFonts w:ascii="Times New Roman"/>
                <w:sz w:val="24"/>
              </w:rPr>
              <w:t>4</w:t>
            </w:r>
          </w:p>
        </w:tc>
      </w:tr>
      <w:tr>
        <w:trPr>
          <w:trHeight w:val="395" w:hRule="atLeast"/>
        </w:trPr>
        <w:tc>
          <w:tcPr>
            <w:tcW w:w="3209" w:type="dxa"/>
            <w:tcBorders>
              <w:top w:val="single" w:sz="4" w:space="0" w:color="000000"/>
              <w:right w:val="single" w:sz="4" w:space="0" w:color="000000"/>
            </w:tcBorders>
            <w:shd w:val="clear" w:color="auto" w:fill="D1F3E7"/>
          </w:tcPr>
          <w:p>
            <w:pPr>
              <w:pStyle w:val="TableParagraph"/>
              <w:spacing w:line="375" w:lineRule="exact"/>
              <w:ind w:left="618" w:right="606"/>
              <w:rPr>
                <w:sz w:val="24"/>
              </w:rPr>
            </w:pPr>
            <w:r>
              <w:rPr>
                <w:sz w:val="24"/>
              </w:rPr>
              <w:t>切割设备</w:t>
            </w:r>
          </w:p>
        </w:tc>
        <w:tc>
          <w:tcPr>
            <w:tcW w:w="1954" w:type="dxa"/>
            <w:tcBorders>
              <w:top w:val="single" w:sz="4" w:space="0" w:color="000000"/>
              <w:left w:val="single" w:sz="4" w:space="0" w:color="000000"/>
              <w:right w:val="single" w:sz="4" w:space="0" w:color="000000"/>
            </w:tcBorders>
            <w:shd w:val="clear" w:color="auto" w:fill="D1F3E7"/>
          </w:tcPr>
          <w:p>
            <w:pPr>
              <w:pStyle w:val="TableParagraph"/>
              <w:spacing w:before="56"/>
              <w:ind w:left="11"/>
              <w:rPr>
                <w:rFonts w:ascii="Times New Roman"/>
                <w:sz w:val="24"/>
              </w:rPr>
            </w:pPr>
            <w:r>
              <w:rPr>
                <w:rFonts w:ascii="Times New Roman"/>
                <w:sz w:val="24"/>
              </w:rPr>
              <w:t>6</w:t>
            </w:r>
          </w:p>
        </w:tc>
        <w:tc>
          <w:tcPr>
            <w:tcW w:w="1955" w:type="dxa"/>
            <w:tcBorders>
              <w:top w:val="single" w:sz="4" w:space="0" w:color="000000"/>
              <w:left w:val="single" w:sz="4" w:space="0" w:color="000000"/>
              <w:right w:val="single" w:sz="4" w:space="0" w:color="000000"/>
            </w:tcBorders>
            <w:shd w:val="clear" w:color="auto" w:fill="D1F3E7"/>
          </w:tcPr>
          <w:p>
            <w:pPr>
              <w:pStyle w:val="TableParagraph"/>
              <w:spacing w:before="56"/>
              <w:ind w:left="13"/>
              <w:rPr>
                <w:rFonts w:ascii="Times New Roman"/>
                <w:sz w:val="24"/>
              </w:rPr>
            </w:pPr>
            <w:r>
              <w:rPr>
                <w:rFonts w:ascii="Times New Roman"/>
                <w:sz w:val="24"/>
              </w:rPr>
              <w:t>2</w:t>
            </w:r>
          </w:p>
        </w:tc>
        <w:tc>
          <w:tcPr>
            <w:tcW w:w="1955" w:type="dxa"/>
            <w:tcBorders>
              <w:top w:val="single" w:sz="4" w:space="0" w:color="000000"/>
              <w:left w:val="single" w:sz="4" w:space="0" w:color="000000"/>
            </w:tcBorders>
            <w:shd w:val="clear" w:color="auto" w:fill="D1F3E7"/>
          </w:tcPr>
          <w:p>
            <w:pPr>
              <w:pStyle w:val="TableParagraph"/>
              <w:spacing w:before="56"/>
              <w:ind w:left="18"/>
              <w:rPr>
                <w:rFonts w:ascii="Times New Roman"/>
                <w:sz w:val="24"/>
              </w:rPr>
            </w:pPr>
            <w:r>
              <w:rPr>
                <w:rFonts w:ascii="Times New Roman"/>
                <w:sz w:val="24"/>
              </w:rPr>
              <w:t>4</w:t>
            </w:r>
          </w:p>
        </w:tc>
      </w:tr>
    </w:tbl>
    <w:p>
      <w:pPr>
        <w:pStyle w:val="BodyText"/>
        <w:spacing w:before="13"/>
        <w:ind w:left="0"/>
        <w:rPr>
          <w:sz w:val="19"/>
        </w:rPr>
      </w:pPr>
    </w:p>
    <w:p>
      <w:pPr>
        <w:pStyle w:val="BodyText"/>
        <w:ind w:left="0" w:right="1541"/>
        <w:jc w:val="right"/>
        <w:rPr>
          <w:rFonts w:ascii="宋体" w:hAnsi="宋体"/>
        </w:rPr>
      </w:pPr>
      <w:r>
        <w:rPr>
          <w:rFonts w:ascii="宋体" w:hAnsi="宋体"/>
        </w:rPr>
        <w:t>— 93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658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BodyText"/>
        <w:spacing w:line="444" w:lineRule="exact" w:after="27"/>
        <w:ind w:left="0" w:right="1272"/>
        <w:jc w:val="center"/>
        <w:rPr>
          <w:rFonts w:ascii="宋体" w:eastAsia="宋体" w:hint="eastAsia"/>
        </w:rPr>
      </w:pPr>
      <w:r>
        <w:rPr/>
        <w:t>表 </w:t>
      </w:r>
      <w:r>
        <w:rPr>
          <w:rFonts w:ascii="Times New Roman" w:eastAsia="Times New Roman"/>
        </w:rPr>
        <w:t>E-14</w:t>
      </w:r>
      <w:r>
        <w:rPr>
          <w:rFonts w:ascii="宋体" w:eastAsia="宋体" w:hint="eastAsia"/>
        </w:rPr>
        <w:t>(</w:t>
      </w:r>
      <w:r>
        <w:rPr/>
        <w:t>续</w:t>
      </w:r>
      <w:r>
        <w:rPr>
          <w:rFonts w:ascii="宋体" w:eastAsia="宋体" w:hint="eastAsia"/>
        </w:rPr>
        <w:t>)</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09"/>
        <w:gridCol w:w="1954"/>
        <w:gridCol w:w="1955"/>
        <w:gridCol w:w="1955"/>
      </w:tblGrid>
      <w:tr>
        <w:trPr>
          <w:trHeight w:val="397" w:hRule="atLeast"/>
        </w:trPr>
        <w:tc>
          <w:tcPr>
            <w:tcW w:w="3209" w:type="dxa"/>
            <w:vMerge w:val="restart"/>
            <w:tcBorders>
              <w:bottom w:val="single" w:sz="4" w:space="0" w:color="000000"/>
              <w:right w:val="single" w:sz="4" w:space="0" w:color="000000"/>
            </w:tcBorders>
            <w:shd w:val="clear" w:color="auto" w:fill="D1F3E7"/>
          </w:tcPr>
          <w:p>
            <w:pPr>
              <w:pStyle w:val="TableParagraph"/>
              <w:spacing w:before="6"/>
              <w:jc w:val="left"/>
              <w:rPr>
                <w:rFonts w:ascii="宋体"/>
                <w:sz w:val="27"/>
              </w:rPr>
            </w:pPr>
          </w:p>
          <w:p>
            <w:pPr>
              <w:pStyle w:val="TableParagraph"/>
              <w:ind w:left="915"/>
              <w:jc w:val="left"/>
              <w:rPr>
                <w:sz w:val="24"/>
              </w:rPr>
            </w:pPr>
            <w:r>
              <w:rPr>
                <w:sz w:val="24"/>
              </w:rPr>
              <w:t>设 备 设 施</w:t>
            </w:r>
          </w:p>
        </w:tc>
        <w:tc>
          <w:tcPr>
            <w:tcW w:w="5864" w:type="dxa"/>
            <w:gridSpan w:val="3"/>
            <w:tcBorders>
              <w:left w:val="single" w:sz="4" w:space="0" w:color="000000"/>
              <w:bottom w:val="single" w:sz="4" w:space="0" w:color="000000"/>
            </w:tcBorders>
            <w:shd w:val="clear" w:color="auto" w:fill="D1F3E7"/>
          </w:tcPr>
          <w:p>
            <w:pPr>
              <w:pStyle w:val="TableParagraph"/>
              <w:spacing w:line="378" w:lineRule="exact"/>
              <w:ind w:left="2230" w:right="2217"/>
              <w:rPr>
                <w:sz w:val="24"/>
              </w:rPr>
            </w:pPr>
            <w:r>
              <w:rPr>
                <w:sz w:val="24"/>
              </w:rPr>
              <w:t>许  可  级  别</w:t>
            </w:r>
          </w:p>
        </w:tc>
      </w:tr>
      <w:tr>
        <w:trPr>
          <w:trHeight w:val="396" w:hRule="atLeast"/>
        </w:trPr>
        <w:tc>
          <w:tcPr>
            <w:tcW w:w="3209" w:type="dxa"/>
            <w:vMerge/>
            <w:tcBorders>
              <w:top w:val="nil"/>
              <w:bottom w:val="single" w:sz="4" w:space="0" w:color="000000"/>
              <w:right w:val="single" w:sz="4" w:space="0" w:color="000000"/>
            </w:tcBorders>
            <w:shd w:val="clear" w:color="auto" w:fill="D1F3E7"/>
          </w:tcPr>
          <w:p>
            <w:pPr>
              <w:rPr>
                <w:sz w:val="2"/>
                <w:szCs w:val="2"/>
              </w:rPr>
            </w:pP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left="200" w:right="189"/>
              <w:rPr>
                <w:rFonts w:ascii="Times New Roman"/>
                <w:sz w:val="24"/>
              </w:rPr>
            </w:pPr>
            <w:r>
              <w:rPr>
                <w:rFonts w:ascii="Times New Roman"/>
                <w:sz w:val="24"/>
              </w:rPr>
              <w:t>GC1</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left="201" w:right="193"/>
              <w:rPr>
                <w:rFonts w:ascii="Times New Roman"/>
                <w:sz w:val="24"/>
              </w:rPr>
            </w:pPr>
            <w:r>
              <w:rPr>
                <w:rFonts w:ascii="Times New Roman"/>
                <w:sz w:val="24"/>
              </w:rPr>
              <w:t>GC2</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line="273" w:lineRule="exact"/>
              <w:ind w:left="202" w:right="185"/>
              <w:rPr>
                <w:rFonts w:ascii="Times New Roman"/>
                <w:sz w:val="24"/>
              </w:rPr>
            </w:pPr>
            <w:r>
              <w:rPr>
                <w:rFonts w:ascii="Times New Roman"/>
                <w:sz w:val="24"/>
              </w:rPr>
              <w:t>GCD</w:t>
            </w:r>
          </w:p>
        </w:tc>
      </w:tr>
      <w:tr>
        <w:trPr>
          <w:trHeight w:val="396" w:hRule="atLeast"/>
        </w:trPr>
        <w:tc>
          <w:tcPr>
            <w:tcW w:w="3209" w:type="dxa"/>
            <w:vMerge/>
            <w:tcBorders>
              <w:top w:val="nil"/>
              <w:bottom w:val="single" w:sz="4" w:space="0" w:color="000000"/>
              <w:right w:val="single" w:sz="4" w:space="0" w:color="000000"/>
            </w:tcBorders>
            <w:shd w:val="clear" w:color="auto" w:fill="D1F3E7"/>
          </w:tcPr>
          <w:p>
            <w:pPr>
              <w:rPr>
                <w:sz w:val="2"/>
                <w:szCs w:val="2"/>
              </w:rPr>
            </w:pPr>
          </w:p>
        </w:tc>
        <w:tc>
          <w:tcPr>
            <w:tcW w:w="5864" w:type="dxa"/>
            <w:gridSpan w:val="3"/>
            <w:tcBorders>
              <w:top w:val="single" w:sz="4" w:space="0" w:color="000000"/>
              <w:left w:val="single" w:sz="4" w:space="0" w:color="000000"/>
              <w:bottom w:val="single" w:sz="4" w:space="0" w:color="000000"/>
            </w:tcBorders>
            <w:shd w:val="clear" w:color="auto" w:fill="D1F3E7"/>
          </w:tcPr>
          <w:p>
            <w:pPr>
              <w:pStyle w:val="TableParagraph"/>
              <w:spacing w:line="377" w:lineRule="exact"/>
              <w:ind w:left="1943"/>
              <w:jc w:val="left"/>
              <w:rPr>
                <w:rFonts w:ascii="宋体" w:eastAsia="宋体" w:hint="eastAsia"/>
                <w:sz w:val="24"/>
              </w:rPr>
            </w:pPr>
            <w:r>
              <w:rPr>
                <w:sz w:val="24"/>
              </w:rPr>
              <w:t>设备数量</w:t>
            </w:r>
            <w:r>
              <w:rPr>
                <w:rFonts w:ascii="宋体" w:eastAsia="宋体" w:hint="eastAsia"/>
                <w:sz w:val="24"/>
              </w:rPr>
              <w:t>(</w:t>
            </w:r>
            <w:r>
              <w:rPr>
                <w:sz w:val="24"/>
              </w:rPr>
              <w:t>台或套</w:t>
            </w:r>
            <w:r>
              <w:rPr>
                <w:rFonts w:ascii="宋体" w:eastAsia="宋体" w:hint="eastAsia"/>
                <w:sz w:val="24"/>
              </w:rPr>
              <w:t>)</w:t>
            </w:r>
          </w:p>
        </w:tc>
      </w:tr>
      <w:tr>
        <w:trPr>
          <w:trHeight w:val="396"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618" w:right="606"/>
              <w:rPr>
                <w:sz w:val="24"/>
              </w:rPr>
            </w:pPr>
            <w:r>
              <w:rPr>
                <w:sz w:val="24"/>
              </w:rPr>
              <w:t>现场热处理设备</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1"/>
              <w:rPr>
                <w:rFonts w:ascii="Times New Roman"/>
                <w:sz w:val="24"/>
              </w:rPr>
            </w:pPr>
            <w:r>
              <w:rPr>
                <w:rFonts w:ascii="Times New Roman"/>
                <w:sz w:val="24"/>
              </w:rPr>
              <w:t>4</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3"/>
              <w:rPr>
                <w:rFonts w:ascii="Times New Roman"/>
                <w:sz w:val="24"/>
              </w:rPr>
            </w:pPr>
            <w:r>
              <w:rPr>
                <w:rFonts w:ascii="Times New Roman"/>
                <w:sz w:val="24"/>
              </w:rPr>
              <w:t>1</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before="57"/>
              <w:ind w:left="18"/>
              <w:rPr>
                <w:rFonts w:ascii="Times New Roman"/>
                <w:sz w:val="24"/>
              </w:rPr>
            </w:pPr>
            <w:r>
              <w:rPr>
                <w:rFonts w:ascii="Times New Roman"/>
                <w:sz w:val="24"/>
              </w:rPr>
              <w:t>4</w:t>
            </w:r>
          </w:p>
        </w:tc>
      </w:tr>
      <w:tr>
        <w:trPr>
          <w:trHeight w:val="396"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618" w:right="607"/>
              <w:rPr>
                <w:sz w:val="24"/>
              </w:rPr>
            </w:pPr>
            <w:r>
              <w:rPr>
                <w:sz w:val="24"/>
              </w:rPr>
              <w:t>空气压缩机</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1"/>
              <w:rPr>
                <w:rFonts w:ascii="Times New Roman"/>
                <w:sz w:val="24"/>
              </w:rPr>
            </w:pPr>
            <w:r>
              <w:rPr>
                <w:rFonts w:ascii="Times New Roman"/>
                <w:sz w:val="24"/>
              </w:rPr>
              <w:t>4</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3"/>
              <w:rPr>
                <w:rFonts w:ascii="Times New Roman"/>
                <w:sz w:val="24"/>
              </w:rPr>
            </w:pPr>
            <w:r>
              <w:rPr>
                <w:rFonts w:ascii="Times New Roman"/>
                <w:sz w:val="24"/>
              </w:rPr>
              <w:t>2</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before="57"/>
              <w:ind w:left="18"/>
              <w:rPr>
                <w:rFonts w:ascii="Times New Roman"/>
                <w:sz w:val="24"/>
              </w:rPr>
            </w:pPr>
            <w:r>
              <w:rPr>
                <w:rFonts w:ascii="Times New Roman"/>
                <w:sz w:val="24"/>
              </w:rPr>
              <w:t>3</w:t>
            </w:r>
          </w:p>
        </w:tc>
      </w:tr>
      <w:tr>
        <w:trPr>
          <w:trHeight w:val="398"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8" w:lineRule="exact"/>
              <w:ind w:left="618" w:right="607"/>
              <w:rPr>
                <w:sz w:val="24"/>
              </w:rPr>
            </w:pPr>
            <w:r>
              <w:rPr>
                <w:sz w:val="24"/>
              </w:rPr>
              <w:t>坡口加工设备</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1"/>
              <w:rPr>
                <w:rFonts w:ascii="Times New Roman"/>
                <w:sz w:val="24"/>
              </w:rPr>
            </w:pPr>
            <w:r>
              <w:rPr>
                <w:rFonts w:ascii="Times New Roman"/>
                <w:sz w:val="24"/>
              </w:rPr>
              <w:t>4</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3"/>
              <w:rPr>
                <w:rFonts w:ascii="Times New Roman"/>
                <w:sz w:val="24"/>
              </w:rPr>
            </w:pPr>
            <w:r>
              <w:rPr>
                <w:rFonts w:ascii="Times New Roman"/>
                <w:sz w:val="24"/>
              </w:rPr>
              <w:t>2</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before="57"/>
              <w:ind w:left="18"/>
              <w:rPr>
                <w:rFonts w:ascii="Times New Roman"/>
                <w:sz w:val="24"/>
              </w:rPr>
            </w:pPr>
            <w:r>
              <w:rPr>
                <w:rFonts w:ascii="Times New Roman"/>
                <w:sz w:val="24"/>
              </w:rPr>
              <w:t>4</w:t>
            </w:r>
          </w:p>
        </w:tc>
      </w:tr>
      <w:tr>
        <w:trPr>
          <w:trHeight w:val="396"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618" w:right="607"/>
              <w:rPr>
                <w:sz w:val="24"/>
              </w:rPr>
            </w:pPr>
            <w:r>
              <w:rPr>
                <w:sz w:val="24"/>
              </w:rPr>
              <w:t>射线检测装置</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left="11"/>
              <w:rPr>
                <w:rFonts w:ascii="Times New Roman"/>
                <w:sz w:val="24"/>
              </w:rPr>
            </w:pPr>
            <w:r>
              <w:rPr>
                <w:rFonts w:ascii="Times New Roman"/>
                <w:sz w:val="24"/>
              </w:rPr>
              <w:t>5</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left="13"/>
              <w:rPr>
                <w:rFonts w:ascii="Times New Roman"/>
                <w:sz w:val="24"/>
              </w:rPr>
            </w:pPr>
            <w:r>
              <w:rPr>
                <w:rFonts w:ascii="Times New Roman"/>
                <w:sz w:val="24"/>
              </w:rPr>
              <w:t>1</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before="56"/>
              <w:ind w:left="18"/>
              <w:rPr>
                <w:rFonts w:ascii="Times New Roman"/>
                <w:sz w:val="24"/>
              </w:rPr>
            </w:pPr>
            <w:r>
              <w:rPr>
                <w:rFonts w:ascii="Times New Roman"/>
                <w:sz w:val="24"/>
              </w:rPr>
              <w:t>4</w:t>
            </w:r>
          </w:p>
        </w:tc>
      </w:tr>
      <w:tr>
        <w:trPr>
          <w:trHeight w:val="396"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618" w:right="607"/>
              <w:rPr>
                <w:sz w:val="24"/>
              </w:rPr>
            </w:pPr>
            <w:r>
              <w:rPr>
                <w:sz w:val="24"/>
              </w:rPr>
              <w:t>超声检测仪</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left="11"/>
              <w:rPr>
                <w:rFonts w:ascii="Times New Roman"/>
                <w:sz w:val="24"/>
              </w:rPr>
            </w:pPr>
            <w:r>
              <w:rPr>
                <w:rFonts w:ascii="Times New Roman"/>
                <w:sz w:val="24"/>
              </w:rPr>
              <w:t>2</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left="13"/>
              <w:rPr>
                <w:rFonts w:ascii="Times New Roman"/>
                <w:sz w:val="24"/>
              </w:rPr>
            </w:pPr>
            <w:r>
              <w:rPr>
                <w:rFonts w:ascii="Times New Roman"/>
                <w:sz w:val="24"/>
              </w:rPr>
              <w:t>1</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before="56"/>
              <w:ind w:left="18"/>
              <w:rPr>
                <w:rFonts w:ascii="Times New Roman"/>
                <w:sz w:val="24"/>
              </w:rPr>
            </w:pPr>
            <w:r>
              <w:rPr>
                <w:rFonts w:ascii="Times New Roman"/>
                <w:sz w:val="24"/>
              </w:rPr>
              <w:t>1</w:t>
            </w:r>
          </w:p>
        </w:tc>
      </w:tr>
      <w:tr>
        <w:trPr>
          <w:trHeight w:val="396"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618" w:right="607"/>
              <w:rPr>
                <w:sz w:val="24"/>
              </w:rPr>
            </w:pPr>
            <w:r>
              <w:rPr>
                <w:sz w:val="24"/>
              </w:rPr>
              <w:t>磁粉检测仪</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1"/>
              <w:rPr>
                <w:rFonts w:ascii="Times New Roman"/>
                <w:sz w:val="24"/>
              </w:rPr>
            </w:pPr>
            <w:r>
              <w:rPr>
                <w:rFonts w:ascii="Times New Roman"/>
                <w:sz w:val="24"/>
              </w:rPr>
              <w:t>2</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3"/>
              <w:rPr>
                <w:rFonts w:ascii="Times New Roman"/>
                <w:sz w:val="24"/>
              </w:rPr>
            </w:pPr>
            <w:r>
              <w:rPr>
                <w:rFonts w:ascii="Times New Roman"/>
                <w:sz w:val="24"/>
              </w:rPr>
              <w:t>1</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before="57"/>
              <w:ind w:left="18"/>
              <w:rPr>
                <w:rFonts w:ascii="Times New Roman"/>
                <w:sz w:val="24"/>
              </w:rPr>
            </w:pPr>
            <w:r>
              <w:rPr>
                <w:rFonts w:ascii="Times New Roman"/>
                <w:sz w:val="24"/>
              </w:rPr>
              <w:t>1</w:t>
            </w:r>
          </w:p>
        </w:tc>
      </w:tr>
      <w:tr>
        <w:trPr>
          <w:trHeight w:val="396"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618" w:right="606"/>
              <w:rPr>
                <w:sz w:val="24"/>
              </w:rPr>
            </w:pPr>
            <w:r>
              <w:rPr>
                <w:sz w:val="24"/>
              </w:rPr>
              <w:t>防腐蚀层检测仪</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1"/>
              <w:rPr>
                <w:rFonts w:ascii="Times New Roman"/>
                <w:sz w:val="24"/>
              </w:rPr>
            </w:pPr>
            <w:r>
              <w:rPr>
                <w:rFonts w:ascii="Times New Roman"/>
                <w:sz w:val="24"/>
              </w:rPr>
              <w:t>2</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1"/>
              <w:rPr>
                <w:rFonts w:ascii="Times New Roman"/>
                <w:sz w:val="24"/>
              </w:rPr>
            </w:pPr>
            <w:r>
              <w:rPr>
                <w:rFonts w:ascii="Times New Roman"/>
                <w:sz w:val="24"/>
              </w:rPr>
              <w:t>1</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4"/>
              <w:rPr>
                <w:sz w:val="24"/>
              </w:rPr>
            </w:pPr>
            <w:r>
              <w:rPr>
                <w:sz w:val="24"/>
              </w:rPr>
              <w:t>—</w:t>
            </w:r>
          </w:p>
        </w:tc>
      </w:tr>
      <w:tr>
        <w:trPr>
          <w:trHeight w:val="396"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618" w:right="607"/>
              <w:rPr>
                <w:sz w:val="24"/>
              </w:rPr>
            </w:pPr>
            <w:r>
              <w:rPr>
                <w:sz w:val="24"/>
              </w:rPr>
              <w:t>超声波测厚仪</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1"/>
              <w:rPr>
                <w:rFonts w:ascii="Times New Roman"/>
                <w:sz w:val="24"/>
              </w:rPr>
            </w:pPr>
            <w:r>
              <w:rPr>
                <w:rFonts w:ascii="Times New Roman"/>
                <w:sz w:val="24"/>
              </w:rPr>
              <w:t>2</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3"/>
              <w:rPr>
                <w:rFonts w:ascii="Times New Roman"/>
                <w:sz w:val="24"/>
              </w:rPr>
            </w:pPr>
            <w:r>
              <w:rPr>
                <w:rFonts w:ascii="Times New Roman"/>
                <w:sz w:val="24"/>
              </w:rPr>
              <w:t>1</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before="57"/>
              <w:ind w:left="18"/>
              <w:rPr>
                <w:rFonts w:ascii="Times New Roman"/>
                <w:sz w:val="24"/>
              </w:rPr>
            </w:pPr>
            <w:r>
              <w:rPr>
                <w:rFonts w:ascii="Times New Roman"/>
                <w:sz w:val="24"/>
              </w:rPr>
              <w:t>2</w:t>
            </w:r>
          </w:p>
        </w:tc>
      </w:tr>
      <w:tr>
        <w:trPr>
          <w:trHeight w:val="397"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8" w:lineRule="exact"/>
              <w:ind w:left="618" w:right="607"/>
              <w:rPr>
                <w:sz w:val="24"/>
              </w:rPr>
            </w:pPr>
            <w:r>
              <w:rPr>
                <w:sz w:val="24"/>
              </w:rPr>
              <w:t>光谱分析仪</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1"/>
              <w:rPr>
                <w:rFonts w:ascii="Times New Roman"/>
                <w:sz w:val="24"/>
              </w:rPr>
            </w:pPr>
            <w:r>
              <w:rPr>
                <w:rFonts w:ascii="Times New Roman"/>
                <w:sz w:val="24"/>
              </w:rPr>
              <w:t>2</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7"/>
              <w:ind w:left="13"/>
              <w:rPr>
                <w:rFonts w:ascii="Times New Roman"/>
                <w:sz w:val="24"/>
              </w:rPr>
            </w:pPr>
            <w:r>
              <w:rPr>
                <w:rFonts w:ascii="Times New Roman"/>
                <w:sz w:val="24"/>
              </w:rPr>
              <w:t>1</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before="57"/>
              <w:ind w:left="18"/>
              <w:rPr>
                <w:rFonts w:ascii="Times New Roman"/>
                <w:sz w:val="24"/>
              </w:rPr>
            </w:pPr>
            <w:r>
              <w:rPr>
                <w:rFonts w:ascii="Times New Roman"/>
                <w:sz w:val="24"/>
              </w:rPr>
              <w:t>2</w:t>
            </w:r>
          </w:p>
        </w:tc>
      </w:tr>
      <w:tr>
        <w:trPr>
          <w:trHeight w:val="396"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618" w:right="607"/>
              <w:rPr>
                <w:sz w:val="24"/>
              </w:rPr>
            </w:pPr>
            <w:r>
              <w:rPr>
                <w:sz w:val="24"/>
              </w:rPr>
              <w:t>便携式硬度计</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left="11"/>
              <w:rPr>
                <w:rFonts w:ascii="Times New Roman"/>
                <w:sz w:val="24"/>
              </w:rPr>
            </w:pPr>
            <w:r>
              <w:rPr>
                <w:rFonts w:ascii="Times New Roman"/>
                <w:sz w:val="24"/>
              </w:rPr>
              <w:t>4</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left="13"/>
              <w:rPr>
                <w:rFonts w:ascii="Times New Roman"/>
                <w:sz w:val="24"/>
              </w:rPr>
            </w:pPr>
            <w:r>
              <w:rPr>
                <w:rFonts w:ascii="Times New Roman"/>
                <w:sz w:val="24"/>
              </w:rPr>
              <w:t>1</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before="56"/>
              <w:ind w:left="18"/>
              <w:rPr>
                <w:rFonts w:ascii="Times New Roman"/>
                <w:sz w:val="24"/>
              </w:rPr>
            </w:pPr>
            <w:r>
              <w:rPr>
                <w:rFonts w:ascii="Times New Roman"/>
                <w:sz w:val="24"/>
              </w:rPr>
              <w:t>4</w:t>
            </w:r>
          </w:p>
        </w:tc>
      </w:tr>
      <w:tr>
        <w:trPr>
          <w:trHeight w:val="396" w:hRule="atLeast"/>
        </w:trPr>
        <w:tc>
          <w:tcPr>
            <w:tcW w:w="3209"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618" w:right="607"/>
              <w:rPr>
                <w:sz w:val="24"/>
              </w:rPr>
            </w:pPr>
            <w:r>
              <w:rPr>
                <w:sz w:val="24"/>
              </w:rPr>
              <w:t>远红外测温仪</w:t>
            </w:r>
          </w:p>
        </w:tc>
        <w:tc>
          <w:tcPr>
            <w:tcW w:w="1954"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left="11"/>
              <w:rPr>
                <w:rFonts w:ascii="Times New Roman"/>
                <w:sz w:val="24"/>
              </w:rPr>
            </w:pPr>
            <w:r>
              <w:rPr>
                <w:rFonts w:ascii="Times New Roman"/>
                <w:sz w:val="24"/>
              </w:rPr>
              <w:t>1</w:t>
            </w:r>
          </w:p>
        </w:tc>
        <w:tc>
          <w:tcPr>
            <w:tcW w:w="1955"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56"/>
              <w:ind w:left="13"/>
              <w:rPr>
                <w:rFonts w:ascii="Times New Roman"/>
                <w:sz w:val="24"/>
              </w:rPr>
            </w:pPr>
            <w:r>
              <w:rPr>
                <w:rFonts w:ascii="Times New Roman"/>
                <w:sz w:val="24"/>
              </w:rPr>
              <w:t>1</w:t>
            </w:r>
          </w:p>
        </w:tc>
        <w:tc>
          <w:tcPr>
            <w:tcW w:w="1955" w:type="dxa"/>
            <w:tcBorders>
              <w:top w:val="single" w:sz="4" w:space="0" w:color="000000"/>
              <w:left w:val="single" w:sz="4" w:space="0" w:color="000000"/>
              <w:bottom w:val="single" w:sz="4" w:space="0" w:color="000000"/>
            </w:tcBorders>
            <w:shd w:val="clear" w:color="auto" w:fill="D1F3E7"/>
          </w:tcPr>
          <w:p>
            <w:pPr>
              <w:pStyle w:val="TableParagraph"/>
              <w:spacing w:before="56"/>
              <w:ind w:left="18"/>
              <w:rPr>
                <w:rFonts w:ascii="Times New Roman"/>
                <w:sz w:val="24"/>
              </w:rPr>
            </w:pPr>
            <w:r>
              <w:rPr>
                <w:rFonts w:ascii="Times New Roman"/>
                <w:sz w:val="24"/>
              </w:rPr>
              <w:t>3</w:t>
            </w:r>
          </w:p>
        </w:tc>
      </w:tr>
      <w:tr>
        <w:trPr>
          <w:trHeight w:val="416" w:hRule="atLeast"/>
        </w:trPr>
        <w:tc>
          <w:tcPr>
            <w:tcW w:w="3209" w:type="dxa"/>
            <w:tcBorders>
              <w:top w:val="single" w:sz="4" w:space="0" w:color="000000"/>
              <w:bottom w:val="nil"/>
              <w:right w:val="single" w:sz="4" w:space="0" w:color="000000"/>
            </w:tcBorders>
            <w:shd w:val="clear" w:color="auto" w:fill="D1F3E7"/>
          </w:tcPr>
          <w:p>
            <w:pPr>
              <w:pStyle w:val="TableParagraph"/>
              <w:spacing w:line="396" w:lineRule="exact"/>
              <w:ind w:left="618" w:right="607"/>
              <w:rPr>
                <w:sz w:val="24"/>
              </w:rPr>
            </w:pPr>
            <w:r>
              <w:rPr>
                <w:sz w:val="24"/>
              </w:rPr>
              <w:t>阀门试验装置</w:t>
            </w:r>
          </w:p>
        </w:tc>
        <w:tc>
          <w:tcPr>
            <w:tcW w:w="1954" w:type="dxa"/>
            <w:tcBorders>
              <w:top w:val="single" w:sz="4" w:space="0" w:color="000000"/>
              <w:left w:val="single" w:sz="4" w:space="0" w:color="000000"/>
              <w:bottom w:val="nil"/>
              <w:right w:val="single" w:sz="4" w:space="0" w:color="000000"/>
            </w:tcBorders>
            <w:shd w:val="clear" w:color="auto" w:fill="D1F3E7"/>
          </w:tcPr>
          <w:p>
            <w:pPr>
              <w:pStyle w:val="TableParagraph"/>
              <w:spacing w:before="57"/>
              <w:ind w:left="11"/>
              <w:rPr>
                <w:rFonts w:ascii="Times New Roman"/>
                <w:sz w:val="24"/>
              </w:rPr>
            </w:pPr>
            <w:r>
              <w:rPr>
                <w:rFonts w:ascii="Times New Roman"/>
                <w:sz w:val="24"/>
              </w:rPr>
              <w:t>6</w:t>
            </w:r>
          </w:p>
        </w:tc>
        <w:tc>
          <w:tcPr>
            <w:tcW w:w="1955" w:type="dxa"/>
            <w:tcBorders>
              <w:top w:val="single" w:sz="4" w:space="0" w:color="000000"/>
              <w:left w:val="single" w:sz="4" w:space="0" w:color="000000"/>
              <w:bottom w:val="nil"/>
              <w:right w:val="single" w:sz="4" w:space="0" w:color="000000"/>
            </w:tcBorders>
            <w:shd w:val="clear" w:color="auto" w:fill="D1F3E7"/>
          </w:tcPr>
          <w:p>
            <w:pPr>
              <w:pStyle w:val="TableParagraph"/>
              <w:spacing w:before="57"/>
              <w:ind w:left="13"/>
              <w:rPr>
                <w:rFonts w:ascii="Times New Roman"/>
                <w:sz w:val="24"/>
              </w:rPr>
            </w:pPr>
            <w:r>
              <w:rPr>
                <w:rFonts w:ascii="Times New Roman"/>
                <w:sz w:val="24"/>
              </w:rPr>
              <w:t>2</w:t>
            </w:r>
          </w:p>
        </w:tc>
        <w:tc>
          <w:tcPr>
            <w:tcW w:w="1955" w:type="dxa"/>
            <w:tcBorders>
              <w:top w:val="single" w:sz="4" w:space="0" w:color="000000"/>
              <w:left w:val="single" w:sz="4" w:space="0" w:color="000000"/>
              <w:bottom w:val="nil"/>
            </w:tcBorders>
            <w:shd w:val="clear" w:color="auto" w:fill="D1F3E7"/>
          </w:tcPr>
          <w:p>
            <w:pPr>
              <w:pStyle w:val="TableParagraph"/>
              <w:spacing w:before="57"/>
              <w:ind w:left="18"/>
              <w:rPr>
                <w:rFonts w:ascii="Times New Roman"/>
                <w:sz w:val="24"/>
              </w:rPr>
            </w:pPr>
            <w:r>
              <w:rPr>
                <w:rFonts w:ascii="Times New Roman"/>
                <w:sz w:val="24"/>
              </w:rPr>
              <w:t>4</w:t>
            </w:r>
          </w:p>
        </w:tc>
      </w:tr>
    </w:tbl>
    <w:p>
      <w:pPr>
        <w:pStyle w:val="BodyText"/>
        <w:tabs>
          <w:tab w:pos="1525" w:val="left" w:leader="none"/>
        </w:tabs>
        <w:spacing w:before="219"/>
        <w:ind w:left="774"/>
      </w:pPr>
      <w:r>
        <w:rPr/>
        <w:pict>
          <v:group style="position:absolute;margin-left:69.419998pt;margin-top:-1.471576pt;width:454.6pt;height:7.05pt;mso-position-horizontal-relative:page;mso-position-vertical-relative:paragraph;z-index:-266560" coordorigin="1388,-29" coordsize="9092,141">
            <v:shape style="position:absolute;left:1407;top:-20;width:9072;height:2" coordorigin="1408,-20" coordsize="9072,0" path="m1408,-20l4621,-20m4621,-20l6575,-20m6575,-20l8530,-20m8530,-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pict>
          <v:shape style="position:absolute;margin-left:111.727043pt;margin-top:-11.87985pt;width:379.1pt;height:37.950pt;mso-position-horizontal-relative:page;mso-position-vertical-relative:paragraph;z-index:-26653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E3.3</w:t>
        <w:tab/>
      </w:r>
      <w:r>
        <w:rPr>
          <w:spacing w:val="8"/>
        </w:rPr>
        <w:t>换证业绩</w:t>
      </w:r>
    </w:p>
    <w:p>
      <w:pPr>
        <w:pStyle w:val="BodyText"/>
        <w:spacing w:line="213" w:lineRule="auto" w:before="62"/>
        <w:ind w:right="1413" w:firstLine="495"/>
        <w:jc w:val="both"/>
      </w:pPr>
      <w:r>
        <w:rPr>
          <w:spacing w:val="-2"/>
        </w:rPr>
        <w:t>安装单位换证时，应当在许可周期内具有相应许可级别的安装业绩，并且满足监</w:t>
      </w:r>
      <w:r>
        <w:rPr/>
        <w:t>督检验规则中关于安装、改造、重大修理需进行监督检验的项目要求，覆盖安装过程</w:t>
      </w:r>
      <w:r>
        <w:rPr>
          <w:spacing w:val="7"/>
        </w:rPr>
        <w:t>主要工序</w:t>
      </w:r>
      <w:r>
        <w:rPr>
          <w:rFonts w:ascii="宋体" w:eastAsia="宋体" w:hint="eastAsia"/>
          <w:spacing w:val="4"/>
        </w:rPr>
        <w:t>(</w:t>
      </w:r>
      <w:r>
        <w:rPr>
          <w:spacing w:val="2"/>
        </w:rPr>
        <w:t>包括压力管道元件安装、焊接、无损检测、压力试验、防腐等</w:t>
      </w:r>
      <w:r>
        <w:rPr>
          <w:rFonts w:ascii="宋体" w:eastAsia="宋体" w:hint="eastAsia"/>
          <w:spacing w:val="4"/>
        </w:rPr>
        <w:t>)</w:t>
      </w:r>
      <w:r>
        <w:rPr/>
        <w:t>。否则按照</w:t>
      </w:r>
      <w:r>
        <w:rPr>
          <w:spacing w:val="8"/>
        </w:rPr>
        <w:t>首次申请取证或者增项的要求准备试安装工程。</w:t>
      </w:r>
    </w:p>
    <w:p>
      <w:pPr>
        <w:pStyle w:val="BodyText"/>
        <w:spacing w:line="383" w:lineRule="exact"/>
        <w:ind w:left="766"/>
      </w:pPr>
      <w:r>
        <w:rPr/>
        <w:t>申请本规则 </w:t>
      </w:r>
      <w:r>
        <w:rPr>
          <w:rFonts w:ascii="Times New Roman" w:hAnsi="Times New Roman" w:eastAsia="Times New Roman"/>
        </w:rPr>
        <w:t>3.6.3.2 </w:t>
      </w:r>
      <w:r>
        <w:rPr/>
        <w:t>条“自我声明承诺换证”的，应当提交可核查的许可周期的安</w:t>
      </w:r>
    </w:p>
    <w:p>
      <w:pPr>
        <w:pStyle w:val="BodyText"/>
        <w:spacing w:line="426" w:lineRule="exact"/>
      </w:pPr>
      <w:r>
        <w:rPr/>
        <w:t>装业绩；在许可周期内，每个许可级别的安装工程至少完工 </w:t>
      </w:r>
      <w:r>
        <w:rPr>
          <w:rFonts w:ascii="Times New Roman" w:eastAsia="Times New Roman"/>
        </w:rPr>
        <w:t>1 </w:t>
      </w:r>
      <w:r>
        <w:rPr/>
        <w:t>项，且总数不少于 </w:t>
      </w:r>
      <w:r>
        <w:rPr>
          <w:rFonts w:ascii="Times New Roman" w:eastAsia="Times New Roman"/>
        </w:rPr>
        <w:t>4 </w:t>
      </w:r>
      <w:r>
        <w:rPr/>
        <w:t>项。</w:t>
      </w:r>
    </w:p>
    <w:p>
      <w:pPr>
        <w:pStyle w:val="BodyText"/>
        <w:spacing w:before="29"/>
        <w:ind w:left="774"/>
        <w:rPr>
          <w:rFonts w:ascii="宋体"/>
        </w:rPr>
      </w:pPr>
      <w:r>
        <w:rPr>
          <w:rFonts w:ascii="宋体"/>
        </w:rPr>
        <w:t> </w:t>
      </w: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8"/>
        </w:rPr>
      </w:pPr>
    </w:p>
    <w:p>
      <w:pPr>
        <w:pStyle w:val="BodyText"/>
        <w:spacing w:before="67"/>
        <w:rPr>
          <w:rFonts w:ascii="宋体" w:hAnsi="宋体"/>
        </w:rPr>
      </w:pPr>
      <w:r>
        <w:rPr>
          <w:rFonts w:ascii="宋体" w:hAnsi="宋体"/>
        </w:rPr>
        <w:t>— 94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648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9"/>
        <w:ind w:left="0"/>
        <w:rPr>
          <w:rFonts w:ascii="黑体"/>
          <w:sz w:val="18"/>
        </w:rPr>
      </w:pPr>
    </w:p>
    <w:p>
      <w:pPr>
        <w:pStyle w:val="BodyText"/>
        <w:spacing w:before="67"/>
        <w:rPr>
          <w:rFonts w:ascii="黑体" w:eastAsia="黑体" w:hint="eastAsia"/>
        </w:rPr>
      </w:pPr>
      <w:r>
        <w:rPr>
          <w:rFonts w:ascii="黑体" w:eastAsia="黑体" w:hint="eastAsia"/>
        </w:rPr>
        <w:t>附件 F</w:t>
      </w:r>
    </w:p>
    <w:p>
      <w:pPr>
        <w:pStyle w:val="BodyText"/>
        <w:ind w:left="0"/>
        <w:rPr>
          <w:rFonts w:ascii="黑体"/>
          <w:sz w:val="20"/>
        </w:rPr>
      </w:pPr>
    </w:p>
    <w:p>
      <w:pPr>
        <w:pStyle w:val="BodyText"/>
        <w:spacing w:before="2"/>
        <w:ind w:left="0"/>
        <w:rPr>
          <w:rFonts w:ascii="黑体"/>
          <w:sz w:val="27"/>
        </w:rPr>
      </w:pPr>
    </w:p>
    <w:p>
      <w:pPr>
        <w:pStyle w:val="Heading1"/>
      </w:pPr>
      <w:r>
        <w:rPr/>
        <w:t>安全附件生产单位许可条件</w:t>
      </w:r>
    </w:p>
    <w:p>
      <w:pPr>
        <w:pStyle w:val="BodyText"/>
        <w:ind w:left="0"/>
        <w:rPr>
          <w:rFonts w:ascii="黑体"/>
          <w:sz w:val="20"/>
        </w:rPr>
      </w:pPr>
    </w:p>
    <w:p>
      <w:pPr>
        <w:pStyle w:val="BodyText"/>
        <w:spacing w:before="2"/>
        <w:ind w:left="0"/>
        <w:rPr>
          <w:rFonts w:ascii="黑体"/>
          <w:sz w:val="16"/>
        </w:rPr>
      </w:pPr>
    </w:p>
    <w:p>
      <w:pPr>
        <w:pStyle w:val="BodyText"/>
        <w:tabs>
          <w:tab w:pos="1277" w:val="left" w:leader="none"/>
        </w:tabs>
        <w:spacing w:before="67"/>
        <w:ind w:left="774"/>
        <w:rPr>
          <w:rFonts w:ascii="黑体" w:eastAsia="黑体" w:hint="eastAsia"/>
        </w:rPr>
      </w:pPr>
      <w:r>
        <w:rPr>
          <w:rFonts w:ascii="黑体" w:eastAsia="黑体" w:hint="eastAsia"/>
        </w:rPr>
        <w:t>F1</w:t>
        <w:tab/>
      </w:r>
      <w:r>
        <w:rPr>
          <w:rFonts w:ascii="黑体" w:eastAsia="黑体" w:hint="eastAsia"/>
          <w:spacing w:val="8"/>
        </w:rPr>
        <w:t>基本条件</w:t>
      </w:r>
    </w:p>
    <w:p>
      <w:pPr>
        <w:pStyle w:val="BodyText"/>
        <w:tabs>
          <w:tab w:pos="1525" w:val="left" w:leader="none"/>
        </w:tabs>
        <w:spacing w:before="131"/>
        <w:ind w:left="774"/>
        <w:rPr>
          <w:rFonts w:ascii="宋体" w:eastAsia="宋体" w:hint="eastAsia"/>
        </w:rPr>
      </w:pPr>
      <w:r>
        <w:rPr>
          <w:rFonts w:ascii="黑体" w:eastAsia="黑体" w:hint="eastAsia"/>
          <w:spacing w:val="2"/>
        </w:rPr>
        <w:t>F1.1</w:t>
        <w:tab/>
      </w:r>
      <w:r>
        <w:rPr>
          <w:spacing w:val="8"/>
        </w:rPr>
        <w:t>人员</w:t>
      </w:r>
      <w:r>
        <w:rPr>
          <w:rFonts w:ascii="宋体" w:eastAsia="宋体" w:hint="eastAsia"/>
        </w:rPr>
        <w:t> </w:t>
      </w:r>
    </w:p>
    <w:p>
      <w:pPr>
        <w:pStyle w:val="BodyText"/>
        <w:tabs>
          <w:tab w:pos="1773" w:val="left" w:leader="none"/>
        </w:tabs>
        <w:spacing w:line="426" w:lineRule="exact" w:before="26"/>
        <w:ind w:left="773"/>
      </w:pPr>
      <w:r>
        <w:rPr>
          <w:rFonts w:ascii="黑体" w:eastAsia="黑体" w:hint="eastAsia"/>
          <w:spacing w:val="3"/>
        </w:rPr>
        <w:t>F1.1.1</w:t>
        <w:tab/>
      </w:r>
      <w:r>
        <w:rPr>
          <w:spacing w:val="8"/>
        </w:rPr>
        <w:t>质量保证体系人员</w:t>
      </w:r>
    </w:p>
    <w:p>
      <w:pPr>
        <w:pStyle w:val="BodyText"/>
        <w:spacing w:line="211" w:lineRule="auto" w:before="14"/>
        <w:ind w:right="1414" w:firstLine="495"/>
        <w:jc w:val="both"/>
      </w:pPr>
      <w:r>
        <w:rPr>
          <w:spacing w:val="1"/>
        </w:rPr>
        <w:t>制造单位应当根据产品制造过程与质量控制的需要，配备并且任命质量保证工程</w:t>
      </w:r>
      <w:r>
        <w:rPr>
          <w:spacing w:val="-4"/>
        </w:rPr>
        <w:t>师，以及设计、工艺、材料、理化检验、焊接、热处理、无损检测、装配、检验与试</w:t>
      </w:r>
      <w:r>
        <w:rPr>
          <w:spacing w:val="7"/>
        </w:rPr>
        <w:t>验、设备管理等过程的质量控制系统责任人员，并且符合以下要求：</w:t>
      </w:r>
    </w:p>
    <w:p>
      <w:pPr>
        <w:pStyle w:val="ListParagraph"/>
        <w:numPr>
          <w:ilvl w:val="0"/>
          <w:numId w:val="181"/>
        </w:numPr>
        <w:tabs>
          <w:tab w:pos="1182" w:val="left" w:leader="none"/>
        </w:tabs>
        <w:spacing w:line="213" w:lineRule="auto" w:before="4" w:after="0"/>
        <w:ind w:left="278" w:right="1412" w:firstLine="520"/>
        <w:jc w:val="both"/>
        <w:rPr>
          <w:sz w:val="24"/>
        </w:rPr>
      </w:pPr>
      <w:r>
        <w:rPr>
          <w:spacing w:val="4"/>
          <w:sz w:val="24"/>
        </w:rPr>
        <w:t>质量保证工程师，具有化工机械、流体机械、机械制造、金属材料等相关专</w:t>
      </w:r>
      <w:r>
        <w:rPr>
          <w:spacing w:val="-2"/>
          <w:sz w:val="24"/>
        </w:rPr>
        <w:t>业知识，熟悉产品生产质量控制过程；</w:t>
      </w:r>
      <w:r>
        <w:rPr>
          <w:rFonts w:ascii="Times New Roman" w:eastAsia="Times New Roman"/>
          <w:spacing w:val="-21"/>
          <w:sz w:val="24"/>
        </w:rPr>
        <w:t>A</w:t>
      </w:r>
      <w:r>
        <w:rPr>
          <w:rFonts w:ascii="Times New Roman" w:eastAsia="Times New Roman"/>
          <w:spacing w:val="6"/>
          <w:sz w:val="24"/>
        </w:rPr>
        <w:t> </w:t>
      </w:r>
      <w:r>
        <w:rPr>
          <w:spacing w:val="6"/>
          <w:sz w:val="24"/>
        </w:rPr>
        <w:t>级制造单位质量保证工程师应当具有高级工</w:t>
      </w:r>
      <w:r>
        <w:rPr>
          <w:spacing w:val="-2"/>
          <w:sz w:val="24"/>
        </w:rPr>
        <w:t>程师职称和相关工作经历；其他制造单位质量保证工程师应当具有工程师职称和相关</w:t>
      </w:r>
      <w:r>
        <w:rPr>
          <w:spacing w:val="8"/>
          <w:sz w:val="24"/>
        </w:rPr>
        <w:t>工作经历；</w:t>
      </w:r>
    </w:p>
    <w:p>
      <w:pPr>
        <w:pStyle w:val="ListParagraph"/>
        <w:numPr>
          <w:ilvl w:val="0"/>
          <w:numId w:val="181"/>
        </w:numPr>
        <w:tabs>
          <w:tab w:pos="1146" w:val="left" w:leader="none"/>
        </w:tabs>
        <w:spacing w:line="240" w:lineRule="auto" w:before="38" w:after="0"/>
        <w:ind w:left="1146" w:right="0" w:hanging="372"/>
        <w:jc w:val="left"/>
        <w:rPr>
          <w:rFonts w:ascii="宋体" w:eastAsia="宋体" w:hint="eastAsia"/>
          <w:sz w:val="24"/>
        </w:rPr>
      </w:pPr>
      <w:r>
        <w:rPr/>
        <w:pict>
          <v:shape style="position:absolute;margin-left:111.727043pt;margin-top:11.772023pt;width:379.1pt;height:37.950pt;mso-position-horizontal-relative:page;mso-position-vertical-relative:paragraph;z-index:-266464;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宋体" w:eastAsia="宋体" w:hint="eastAsia"/>
          <w:spacing w:val="6"/>
          <w:sz w:val="24"/>
        </w:rPr>
        <w:t>设计、工艺、材料、检验与试验质量控制系统责任人员，具有工程师职称； </w:t>
      </w:r>
    </w:p>
    <w:p>
      <w:pPr>
        <w:pStyle w:val="ListParagraph"/>
        <w:numPr>
          <w:ilvl w:val="0"/>
          <w:numId w:val="181"/>
        </w:numPr>
        <w:tabs>
          <w:tab w:pos="1146" w:val="left" w:leader="none"/>
        </w:tabs>
        <w:spacing w:line="213" w:lineRule="auto" w:before="46" w:after="0"/>
        <w:ind w:left="278" w:right="1414" w:firstLine="496"/>
        <w:jc w:val="left"/>
        <w:rPr>
          <w:sz w:val="24"/>
        </w:rPr>
      </w:pPr>
      <w:r>
        <w:rPr>
          <w:spacing w:val="8"/>
          <w:sz w:val="24"/>
        </w:rPr>
        <w:t>无损检测质量控制系统责任人员，具有与产品无损检测项目相适应的Ⅱ级无损检测人员资格。</w:t>
      </w:r>
    </w:p>
    <w:p>
      <w:pPr>
        <w:pStyle w:val="BodyText"/>
        <w:tabs>
          <w:tab w:pos="1773" w:val="left" w:leader="none"/>
        </w:tabs>
        <w:spacing w:line="387" w:lineRule="exact"/>
        <w:ind w:left="774"/>
      </w:pPr>
      <w:r>
        <w:rPr>
          <w:rFonts w:ascii="黑体" w:eastAsia="黑体" w:hint="eastAsia"/>
          <w:spacing w:val="3"/>
        </w:rPr>
        <w:t>F1.1.2</w:t>
        <w:tab/>
      </w:r>
      <w:r>
        <w:rPr>
          <w:spacing w:val="8"/>
        </w:rPr>
        <w:t>技术负责人</w:t>
      </w:r>
    </w:p>
    <w:p>
      <w:pPr>
        <w:pStyle w:val="BodyText"/>
        <w:spacing w:line="213" w:lineRule="auto" w:before="9"/>
        <w:ind w:right="1291" w:firstLine="495"/>
      </w:pPr>
      <w:r>
        <w:rPr>
          <w:spacing w:val="-6"/>
        </w:rPr>
        <w:t>需要配备技术负责人的，技术负责人应当由具有化工机械、流体机械、机械制造、</w:t>
      </w:r>
      <w:r>
        <w:rPr>
          <w:spacing w:val="3"/>
        </w:rPr>
        <w:t>金属材料等相关专业知识的工程师担任；熟悉产品的技术特点与生产过程，能够处理</w:t>
      </w:r>
      <w:r>
        <w:rPr>
          <w:spacing w:val="8"/>
        </w:rPr>
        <w:t>产品技术问题，负责产品安全技术指标的实现。</w:t>
      </w:r>
    </w:p>
    <w:p>
      <w:pPr>
        <w:pStyle w:val="BodyText"/>
        <w:tabs>
          <w:tab w:pos="1773" w:val="left" w:leader="none"/>
        </w:tabs>
        <w:spacing w:line="385" w:lineRule="exact"/>
        <w:ind w:left="773"/>
      </w:pPr>
      <w:r>
        <w:rPr>
          <w:rFonts w:ascii="黑体" w:eastAsia="黑体" w:hint="eastAsia"/>
          <w:spacing w:val="3"/>
        </w:rPr>
        <w:t>F1.1.3</w:t>
        <w:tab/>
      </w:r>
      <w:r>
        <w:rPr>
          <w:spacing w:val="7"/>
        </w:rPr>
        <w:t>焊工</w:t>
      </w:r>
    </w:p>
    <w:p>
      <w:pPr>
        <w:pStyle w:val="BodyText"/>
        <w:spacing w:line="211" w:lineRule="auto" w:before="13"/>
        <w:ind w:right="1289" w:firstLine="495"/>
      </w:pPr>
      <w:r>
        <w:rPr/>
        <w:t>产品有焊接要求的，从事产品承压部分或者非承压部分与承压部分连接部位的焊接、阀门密封面堆焊的焊工，应当持有焊接作业人员资格证，持证项目满足制造要求。</w:t>
      </w:r>
    </w:p>
    <w:p>
      <w:pPr>
        <w:spacing w:line="330" w:lineRule="exact" w:before="0"/>
        <w:ind w:left="714" w:right="0" w:firstLine="0"/>
        <w:jc w:val="left"/>
        <w:rPr>
          <w:sz w:val="21"/>
        </w:rPr>
      </w:pPr>
      <w:r>
        <w:rPr>
          <w:sz w:val="21"/>
        </w:rPr>
        <w:t>注 </w:t>
      </w:r>
      <w:r>
        <w:rPr>
          <w:rFonts w:ascii="Times New Roman" w:eastAsia="Times New Roman"/>
          <w:sz w:val="21"/>
        </w:rPr>
        <w:t>F-1</w:t>
      </w:r>
      <w:r>
        <w:rPr>
          <w:sz w:val="21"/>
        </w:rPr>
        <w:t>：钎焊操作人员应当具备 </w:t>
      </w:r>
      <w:r>
        <w:rPr>
          <w:rFonts w:ascii="Times New Roman" w:eastAsia="Times New Roman"/>
          <w:sz w:val="21"/>
        </w:rPr>
        <w:t>2 </w:t>
      </w:r>
      <w:r>
        <w:rPr>
          <w:sz w:val="21"/>
        </w:rPr>
        <w:t>年以上实际钎焊操作工作经验。</w:t>
      </w:r>
    </w:p>
    <w:p>
      <w:pPr>
        <w:pStyle w:val="BodyText"/>
        <w:tabs>
          <w:tab w:pos="1773" w:val="left" w:leader="none"/>
        </w:tabs>
        <w:spacing w:line="402" w:lineRule="exact"/>
        <w:ind w:left="774"/>
        <w:rPr>
          <w:rFonts w:ascii="宋体" w:eastAsia="宋体" w:hint="eastAsia"/>
        </w:rPr>
      </w:pPr>
      <w:r>
        <w:rPr>
          <w:rFonts w:ascii="黑体" w:eastAsia="黑体" w:hint="eastAsia"/>
          <w:spacing w:val="3"/>
        </w:rPr>
        <w:t>F1.1.4</w:t>
        <w:tab/>
      </w:r>
      <w:r>
        <w:rPr>
          <w:spacing w:val="8"/>
        </w:rPr>
        <w:t>其他人员</w:t>
      </w:r>
      <w:r>
        <w:rPr>
          <w:rFonts w:ascii="宋体" w:eastAsia="宋体" w:hint="eastAsia"/>
        </w:rPr>
        <w:t> </w:t>
      </w:r>
    </w:p>
    <w:p>
      <w:pPr>
        <w:pStyle w:val="BodyText"/>
        <w:spacing w:line="211" w:lineRule="auto" w:before="13"/>
        <w:ind w:right="1414" w:firstLine="495"/>
      </w:pPr>
      <w:r>
        <w:rPr>
          <w:spacing w:val="2"/>
        </w:rPr>
        <w:t>制造单位应当按照产品需要，配备足够数量的技术人员、管理人员、检测人员以</w:t>
      </w:r>
      <w:r>
        <w:rPr>
          <w:spacing w:val="8"/>
        </w:rPr>
        <w:t>及相应的作业人员。</w:t>
      </w:r>
    </w:p>
    <w:p>
      <w:pPr>
        <w:pStyle w:val="BodyText"/>
        <w:tabs>
          <w:tab w:pos="1525" w:val="left" w:leader="none"/>
        </w:tabs>
        <w:spacing w:before="76"/>
        <w:ind w:left="773"/>
      </w:pPr>
      <w:r>
        <w:rPr>
          <w:rFonts w:ascii="黑体" w:eastAsia="黑体" w:hint="eastAsia"/>
          <w:spacing w:val="2"/>
        </w:rPr>
        <w:t>F1.2</w:t>
        <w:tab/>
      </w:r>
      <w:r>
        <w:rPr>
          <w:spacing w:val="8"/>
        </w:rPr>
        <w:t>工作场所</w:t>
      </w:r>
    </w:p>
    <w:p>
      <w:pPr>
        <w:pStyle w:val="BodyText"/>
        <w:spacing w:line="211" w:lineRule="auto" w:before="65"/>
        <w:ind w:right="1421" w:firstLine="495"/>
        <w:jc w:val="both"/>
      </w:pPr>
      <w:r>
        <w:rPr/>
        <w:t>制造单位厂房建筑面积不小于 </w:t>
      </w:r>
      <w:r>
        <w:rPr>
          <w:rFonts w:ascii="Times New Roman" w:eastAsia="Times New Roman"/>
        </w:rPr>
        <w:t>1000m</w:t>
      </w:r>
      <w:r>
        <w:rPr>
          <w:rFonts w:ascii="Times New Roman" w:eastAsia="Times New Roman"/>
          <w:vertAlign w:val="superscript"/>
        </w:rPr>
        <w:t>2</w:t>
      </w:r>
      <w:r>
        <w:rPr>
          <w:vertAlign w:val="baseline"/>
        </w:rPr>
        <w:t>，具有与产品制造相适应的库房、材料存放场地和机加工、焊接、装配、压力试验、功能性能试验及检验等分区工作场地，并且满足以下要求：</w:t>
      </w:r>
    </w:p>
    <w:p>
      <w:pPr>
        <w:pStyle w:val="BodyText"/>
        <w:spacing w:before="144"/>
        <w:ind w:left="0" w:right="1541"/>
        <w:jc w:val="right"/>
        <w:rPr>
          <w:rFonts w:ascii="宋体" w:hAnsi="宋体"/>
        </w:rPr>
      </w:pPr>
      <w:r>
        <w:rPr>
          <w:rFonts w:ascii="宋体" w:hAnsi="宋体"/>
        </w:rPr>
        <w:t>— 95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641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182"/>
        </w:numPr>
        <w:tabs>
          <w:tab w:pos="1182" w:val="left" w:leader="none"/>
        </w:tabs>
        <w:spacing w:line="418" w:lineRule="exact" w:before="0" w:after="0"/>
        <w:ind w:left="1182" w:right="0" w:hanging="384"/>
        <w:jc w:val="left"/>
        <w:rPr>
          <w:sz w:val="24"/>
        </w:rPr>
      </w:pPr>
      <w:r>
        <w:rPr>
          <w:spacing w:val="5"/>
          <w:sz w:val="24"/>
        </w:rPr>
        <w:t>具有专用的材料与零部件保管场地或者专用材料库房及货架，原材料应分区</w:t>
      </w:r>
    </w:p>
    <w:p>
      <w:pPr>
        <w:pStyle w:val="BodyText"/>
        <w:spacing w:line="400" w:lineRule="exact"/>
      </w:pPr>
      <w:r>
        <w:rPr>
          <w:rFonts w:ascii="宋体" w:eastAsia="宋体" w:hint="eastAsia"/>
        </w:rPr>
        <w:t>(</w:t>
      </w:r>
      <w:r>
        <w:rPr/>
        <w:t>待验、合格、不合格</w:t>
      </w:r>
      <w:r>
        <w:rPr>
          <w:rFonts w:ascii="宋体" w:eastAsia="宋体" w:hint="eastAsia"/>
        </w:rPr>
        <w:t>)</w:t>
      </w:r>
      <w:r>
        <w:rPr/>
        <w:t>分批摆放，并且有效隔离，满足材料防护要求；</w:t>
      </w:r>
    </w:p>
    <w:p>
      <w:pPr>
        <w:pStyle w:val="ListParagraph"/>
        <w:numPr>
          <w:ilvl w:val="0"/>
          <w:numId w:val="182"/>
        </w:numPr>
        <w:tabs>
          <w:tab w:pos="1182" w:val="left" w:leader="none"/>
        </w:tabs>
        <w:spacing w:line="213" w:lineRule="auto" w:before="9" w:after="0"/>
        <w:ind w:left="278" w:right="1367" w:firstLine="520"/>
        <w:jc w:val="left"/>
        <w:rPr>
          <w:sz w:val="24"/>
        </w:rPr>
      </w:pPr>
      <w:r>
        <w:rPr>
          <w:spacing w:val="5"/>
          <w:sz w:val="24"/>
        </w:rPr>
        <w:t>具有存放和加工不锈钢的专用场地和存放其他材料零部件与半成品的场地， </w:t>
      </w:r>
      <w:r>
        <w:rPr>
          <w:spacing w:val="8"/>
          <w:sz w:val="24"/>
        </w:rPr>
        <w:t>应当有防止磕碰、划痕等措施；</w:t>
      </w:r>
    </w:p>
    <w:p>
      <w:pPr>
        <w:pStyle w:val="ListParagraph"/>
        <w:numPr>
          <w:ilvl w:val="0"/>
          <w:numId w:val="182"/>
        </w:numPr>
        <w:tabs>
          <w:tab w:pos="1182" w:val="left" w:leader="none"/>
        </w:tabs>
        <w:spacing w:line="387" w:lineRule="exact" w:before="0" w:after="0"/>
        <w:ind w:left="1182" w:right="0" w:hanging="384"/>
        <w:jc w:val="left"/>
        <w:rPr>
          <w:sz w:val="24"/>
        </w:rPr>
      </w:pPr>
      <w:r>
        <w:rPr>
          <w:spacing w:val="8"/>
          <w:sz w:val="24"/>
        </w:rPr>
        <w:t>具有铸锻件加工前表面处理的专门场地；</w:t>
      </w:r>
    </w:p>
    <w:p>
      <w:pPr>
        <w:pStyle w:val="ListParagraph"/>
        <w:numPr>
          <w:ilvl w:val="0"/>
          <w:numId w:val="182"/>
        </w:numPr>
        <w:tabs>
          <w:tab w:pos="1182" w:val="left" w:leader="none"/>
        </w:tabs>
        <w:spacing w:line="213" w:lineRule="auto" w:before="9" w:after="0"/>
        <w:ind w:left="278" w:right="1420" w:firstLine="520"/>
        <w:jc w:val="left"/>
        <w:rPr>
          <w:sz w:val="24"/>
        </w:rPr>
      </w:pPr>
      <w:r>
        <w:rPr>
          <w:spacing w:val="4"/>
          <w:sz w:val="24"/>
        </w:rPr>
        <w:t>具有气体切割下料区域，焊接工作及热处理区域，其他特殊化学、加热、冷</w:t>
      </w:r>
      <w:r>
        <w:rPr>
          <w:spacing w:val="8"/>
          <w:sz w:val="24"/>
        </w:rPr>
        <w:t>却处理区域，并且应当与机加工区域有效隔离；</w:t>
      </w:r>
    </w:p>
    <w:p>
      <w:pPr>
        <w:pStyle w:val="ListParagraph"/>
        <w:numPr>
          <w:ilvl w:val="0"/>
          <w:numId w:val="182"/>
        </w:numPr>
        <w:tabs>
          <w:tab w:pos="1182" w:val="left" w:leader="none"/>
        </w:tabs>
        <w:spacing w:line="211" w:lineRule="auto" w:before="0" w:after="0"/>
        <w:ind w:left="278" w:right="1413" w:firstLine="520"/>
        <w:jc w:val="left"/>
        <w:rPr>
          <w:sz w:val="24"/>
        </w:rPr>
      </w:pPr>
      <w:r>
        <w:rPr>
          <w:spacing w:val="4"/>
          <w:sz w:val="24"/>
        </w:rPr>
        <w:t>具有机加工区域，能保证加工及工件合理存放流转；高精度机加工设备区域</w:t>
      </w:r>
      <w:r>
        <w:rPr>
          <w:spacing w:val="8"/>
          <w:sz w:val="24"/>
        </w:rPr>
        <w:t>应当保持洁净；</w:t>
      </w:r>
    </w:p>
    <w:p>
      <w:pPr>
        <w:pStyle w:val="ListParagraph"/>
        <w:numPr>
          <w:ilvl w:val="0"/>
          <w:numId w:val="182"/>
        </w:numPr>
        <w:tabs>
          <w:tab w:pos="1182" w:val="left" w:leader="none"/>
        </w:tabs>
        <w:spacing w:line="393" w:lineRule="exact" w:before="0" w:after="0"/>
        <w:ind w:left="1182" w:right="0" w:hanging="384"/>
        <w:jc w:val="left"/>
        <w:rPr>
          <w:sz w:val="24"/>
        </w:rPr>
      </w:pPr>
      <w:r>
        <w:rPr>
          <w:spacing w:val="8"/>
          <w:sz w:val="24"/>
        </w:rPr>
        <w:t>具有装配和各种零部件存放区域，有明确流程标记与标识；</w:t>
      </w:r>
    </w:p>
    <w:p>
      <w:pPr>
        <w:pStyle w:val="ListParagraph"/>
        <w:numPr>
          <w:ilvl w:val="0"/>
          <w:numId w:val="182"/>
        </w:numPr>
        <w:tabs>
          <w:tab w:pos="1182" w:val="left" w:leader="none"/>
        </w:tabs>
        <w:spacing w:line="211" w:lineRule="auto" w:before="13" w:after="0"/>
        <w:ind w:left="278" w:right="1414" w:firstLine="520"/>
        <w:jc w:val="left"/>
        <w:rPr>
          <w:sz w:val="24"/>
        </w:rPr>
      </w:pPr>
      <w:r>
        <w:rPr>
          <w:spacing w:val="19"/>
          <w:sz w:val="24"/>
        </w:rPr>
        <w:t>具有耐压</w:t>
      </w:r>
      <w:r>
        <w:rPr>
          <w:rFonts w:ascii="宋体" w:eastAsia="宋体" w:hint="eastAsia"/>
          <w:spacing w:val="4"/>
          <w:sz w:val="24"/>
        </w:rPr>
        <w:t>(</w:t>
      </w:r>
      <w:r>
        <w:rPr>
          <w:spacing w:val="13"/>
          <w:sz w:val="24"/>
        </w:rPr>
        <w:t>压力</w:t>
      </w:r>
      <w:r>
        <w:rPr>
          <w:rFonts w:ascii="宋体" w:eastAsia="宋体" w:hint="eastAsia"/>
          <w:spacing w:val="4"/>
          <w:sz w:val="24"/>
        </w:rPr>
        <w:t>)</w:t>
      </w:r>
      <w:r>
        <w:rPr>
          <w:spacing w:val="-3"/>
          <w:sz w:val="24"/>
        </w:rPr>
        <w:t>试验、性能试验区域，并且应当与其他工作区域有效安全隔</w:t>
      </w:r>
      <w:r>
        <w:rPr>
          <w:spacing w:val="8"/>
          <w:sz w:val="24"/>
        </w:rPr>
        <w:t>离，有安全防护措施；</w:t>
      </w:r>
    </w:p>
    <w:p>
      <w:pPr>
        <w:pStyle w:val="ListParagraph"/>
        <w:numPr>
          <w:ilvl w:val="0"/>
          <w:numId w:val="182"/>
        </w:numPr>
        <w:tabs>
          <w:tab w:pos="1182" w:val="left" w:leader="none"/>
        </w:tabs>
        <w:spacing w:line="393" w:lineRule="exact" w:before="0" w:after="0"/>
        <w:ind w:left="1182" w:right="0" w:hanging="384"/>
        <w:jc w:val="left"/>
        <w:rPr>
          <w:sz w:val="24"/>
        </w:rPr>
      </w:pPr>
      <w:r>
        <w:rPr>
          <w:rFonts w:ascii="宋体" w:eastAsia="宋体" w:hint="eastAsia"/>
          <w:spacing w:val="19"/>
          <w:sz w:val="24"/>
        </w:rPr>
        <w:t>具</w:t>
      </w:r>
      <w:r>
        <w:rPr>
          <w:spacing w:val="7"/>
          <w:sz w:val="24"/>
        </w:rPr>
        <w:t>有满足产品检验检测、理化检验要求的区域和理化分析试验室；</w:t>
      </w:r>
    </w:p>
    <w:p>
      <w:pPr>
        <w:pStyle w:val="ListParagraph"/>
        <w:numPr>
          <w:ilvl w:val="0"/>
          <w:numId w:val="182"/>
        </w:numPr>
        <w:tabs>
          <w:tab w:pos="1181" w:val="left" w:leader="none"/>
        </w:tabs>
        <w:spacing w:line="426" w:lineRule="exact" w:before="0" w:after="0"/>
        <w:ind w:left="1180" w:right="0" w:hanging="382"/>
        <w:jc w:val="left"/>
        <w:rPr>
          <w:sz w:val="24"/>
        </w:rPr>
      </w:pPr>
      <w:r>
        <w:rPr>
          <w:spacing w:val="-11"/>
          <w:sz w:val="24"/>
        </w:rPr>
        <w:t>制造禁油、禁脂类产品时，应当有专门防止污染的生产制造区域、车间和库房。</w:t>
      </w:r>
    </w:p>
    <w:p>
      <w:pPr>
        <w:pStyle w:val="BodyText"/>
        <w:tabs>
          <w:tab w:pos="1525" w:val="left" w:leader="none"/>
        </w:tabs>
        <w:spacing w:before="57"/>
        <w:ind w:left="774"/>
      </w:pPr>
      <w:r>
        <w:rPr>
          <w:rFonts w:ascii="黑体" w:eastAsia="黑体" w:hint="eastAsia"/>
          <w:spacing w:val="2"/>
        </w:rPr>
        <w:t>F1.3</w:t>
        <w:tab/>
      </w:r>
      <w:r>
        <w:rPr>
          <w:spacing w:val="8"/>
        </w:rPr>
        <w:t>生产设备与工艺装备</w:t>
      </w:r>
    </w:p>
    <w:p>
      <w:pPr>
        <w:pStyle w:val="BodyText"/>
        <w:spacing w:line="211" w:lineRule="auto" w:before="66"/>
        <w:ind w:right="1289" w:firstLine="495"/>
      </w:pPr>
      <w:r>
        <w:rPr/>
        <w:pict>
          <v:shape style="position:absolute;margin-left:111.727043pt;margin-top:11.300876pt;width:379.1pt;height:37.950pt;mso-position-horizontal-relative:page;mso-position-vertical-relative:paragraph;z-index:-26639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5"/>
        </w:rPr>
        <w:t>制造单位应当根据需要，配置相应的生产设备，如下料、机械加工、焊接、成型、热处理、表面处理等设备。其中热处理设备应当配有自动记录温度曲线的测温仪表。</w:t>
      </w:r>
    </w:p>
    <w:p>
      <w:pPr>
        <w:pStyle w:val="BodyText"/>
        <w:spacing w:line="213" w:lineRule="auto" w:before="1"/>
        <w:ind w:right="1414" w:firstLine="495"/>
      </w:pPr>
      <w:r>
        <w:rPr/>
        <w:t>制造单位应当根据产品制造需要，配置相应的工艺装备，如胎模具、焊接辅助设备等。</w:t>
      </w:r>
    </w:p>
    <w:p>
      <w:pPr>
        <w:pStyle w:val="BodyText"/>
        <w:spacing w:line="387" w:lineRule="exact"/>
        <w:ind w:left="774"/>
      </w:pPr>
      <w:r>
        <w:rPr/>
        <w:t>产品有焊接要求的，制造单位应当有焊接材料烘干和保温设备。</w:t>
      </w:r>
    </w:p>
    <w:p>
      <w:pPr>
        <w:pStyle w:val="BodyText"/>
        <w:spacing w:line="400" w:lineRule="exact"/>
        <w:ind w:left="774"/>
      </w:pPr>
      <w:r>
        <w:rPr/>
        <w:t>制造单位应当具有在产品上做许可标志和产品标准所规定标志的专用设备及工</w:t>
      </w:r>
    </w:p>
    <w:p>
      <w:pPr>
        <w:pStyle w:val="BodyText"/>
        <w:spacing w:line="426" w:lineRule="exact"/>
      </w:pPr>
      <w:r>
        <w:rPr>
          <w:rFonts w:ascii="宋体" w:eastAsia="宋体" w:hint="eastAsia"/>
        </w:rPr>
        <w:t>(</w:t>
      </w:r>
      <w:r>
        <w:rPr/>
        <w:t>器</w:t>
      </w:r>
      <w:r>
        <w:rPr>
          <w:rFonts w:ascii="宋体" w:eastAsia="宋体" w:hint="eastAsia"/>
        </w:rPr>
        <w:t>)</w:t>
      </w:r>
      <w:r>
        <w:rPr/>
        <w:t>具。</w:t>
      </w:r>
    </w:p>
    <w:p>
      <w:pPr>
        <w:pStyle w:val="BodyText"/>
        <w:tabs>
          <w:tab w:pos="1525" w:val="left" w:leader="none"/>
        </w:tabs>
        <w:spacing w:before="57"/>
        <w:ind w:left="774"/>
      </w:pPr>
      <w:r>
        <w:rPr>
          <w:rFonts w:ascii="黑体" w:eastAsia="黑体" w:hint="eastAsia"/>
          <w:spacing w:val="2"/>
        </w:rPr>
        <w:t>F1.4</w:t>
        <w:tab/>
      </w:r>
      <w:r>
        <w:rPr>
          <w:spacing w:val="8"/>
        </w:rPr>
        <w:t>检测仪器与试验装置</w:t>
      </w:r>
    </w:p>
    <w:p>
      <w:pPr>
        <w:pStyle w:val="BodyText"/>
        <w:spacing w:line="213" w:lineRule="auto" w:before="61"/>
        <w:ind w:right="1413" w:firstLine="495"/>
        <w:jc w:val="both"/>
      </w:pPr>
      <w:r>
        <w:rPr/>
        <w:t>制造单位应当根据产品材料验收、工序间检验、出厂检验的需要，配置与其相应的检测仪器装置，包括理化检验仪器、无损检测仪器、耐压试验装置、测温仪、几何尺寸检测仪器等。</w:t>
      </w:r>
    </w:p>
    <w:p>
      <w:pPr>
        <w:pStyle w:val="BodyText"/>
        <w:spacing w:line="211" w:lineRule="auto"/>
        <w:ind w:right="1291" w:firstLine="495"/>
      </w:pPr>
      <w:r>
        <w:rPr>
          <w:spacing w:val="-8"/>
        </w:rPr>
        <w:t>计量器具的品种、数量、精度等应当与产品检验项目的需求相适应，并且在检定、</w:t>
      </w:r>
      <w:r>
        <w:rPr>
          <w:spacing w:val="8"/>
        </w:rPr>
        <w:t>校准的有效期内使用。</w:t>
      </w:r>
    </w:p>
    <w:p>
      <w:pPr>
        <w:pStyle w:val="BodyText"/>
        <w:spacing w:line="213" w:lineRule="auto"/>
        <w:ind w:right="1413" w:firstLine="495"/>
        <w:jc w:val="both"/>
      </w:pPr>
      <w:r>
        <w:rPr/>
        <w:t>产品标准要求的试验项目包括耐压</w:t>
      </w:r>
      <w:r>
        <w:rPr>
          <w:rFonts w:ascii="宋体" w:eastAsia="宋体" w:hint="eastAsia"/>
        </w:rPr>
        <w:t>(</w:t>
      </w:r>
      <w:r>
        <w:rPr/>
        <w:t>压力</w:t>
      </w:r>
      <w:r>
        <w:rPr>
          <w:rFonts w:ascii="宋体" w:eastAsia="宋体" w:hint="eastAsia"/>
        </w:rPr>
        <w:t>)</w:t>
      </w:r>
      <w:r>
        <w:rPr/>
        <w:t>试验及气密性试验的，制造单位应当配置与其相适应的耐压</w:t>
      </w:r>
      <w:r>
        <w:rPr>
          <w:rFonts w:ascii="宋体" w:eastAsia="宋体" w:hint="eastAsia"/>
        </w:rPr>
        <w:t>(</w:t>
      </w:r>
      <w:r>
        <w:rPr/>
        <w:t>压力</w:t>
      </w:r>
      <w:r>
        <w:rPr>
          <w:rFonts w:ascii="宋体" w:eastAsia="宋体" w:hint="eastAsia"/>
        </w:rPr>
        <w:t>)</w:t>
      </w:r>
      <w:r>
        <w:rPr/>
        <w:t>试验及气密试验专用装置。装置所能达到的最高试验压力以及气密性试验配备的气源应当与产品试验要求相适应。进行耐压</w:t>
      </w:r>
      <w:r>
        <w:rPr>
          <w:rFonts w:ascii="宋体" w:eastAsia="宋体" w:hint="eastAsia"/>
        </w:rPr>
        <w:t>(</w:t>
      </w:r>
      <w:r>
        <w:rPr/>
        <w:t>压力</w:t>
      </w:r>
      <w:r>
        <w:rPr>
          <w:rFonts w:ascii="宋体" w:eastAsia="宋体" w:hint="eastAsia"/>
        </w:rPr>
        <w:t>)</w:t>
      </w:r>
      <w:r>
        <w:rPr/>
        <w:t>试验的系统试验装置上应当装设不少于 </w:t>
      </w:r>
      <w:r>
        <w:rPr>
          <w:rFonts w:ascii="Times New Roman" w:eastAsia="Times New Roman"/>
        </w:rPr>
        <w:t>2 </w:t>
      </w:r>
      <w:r>
        <w:rPr/>
        <w:t>只符合产品标准要求精度等级的压力表。</w:t>
      </w:r>
    </w:p>
    <w:p>
      <w:pPr>
        <w:pStyle w:val="BodyText"/>
        <w:spacing w:line="400" w:lineRule="exact"/>
        <w:ind w:left="774"/>
      </w:pPr>
      <w:r>
        <w:rPr/>
        <w:t>无损检测或者理化检验等外委时，受委托单位应当具有相应资质和能力，其人员、</w:t>
      </w:r>
    </w:p>
    <w:p>
      <w:pPr>
        <w:pStyle w:val="BodyText"/>
        <w:spacing w:line="299" w:lineRule="exact"/>
        <w:rPr>
          <w:rFonts w:ascii="宋体" w:hAnsi="宋体"/>
        </w:rPr>
      </w:pPr>
      <w:r>
        <w:rPr>
          <w:rFonts w:ascii="宋体" w:hAnsi="宋体"/>
        </w:rPr>
        <w:t>— 96 — </w:t>
      </w:r>
    </w:p>
    <w:p>
      <w:pPr>
        <w:spacing w:after="0" w:line="299" w:lineRule="exact"/>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634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spacing w:line="438" w:lineRule="exact"/>
      </w:pPr>
      <w:r>
        <w:rPr/>
        <w:t>检测仪器应当满足相应专项条件的要求。</w:t>
      </w:r>
    </w:p>
    <w:p>
      <w:pPr>
        <w:pStyle w:val="BodyText"/>
        <w:tabs>
          <w:tab w:pos="1525" w:val="left" w:leader="none"/>
        </w:tabs>
        <w:spacing w:before="57"/>
        <w:ind w:left="774"/>
      </w:pPr>
      <w:r>
        <w:rPr>
          <w:rFonts w:ascii="黑体" w:eastAsia="黑体" w:hint="eastAsia"/>
          <w:spacing w:val="2"/>
        </w:rPr>
        <w:t>F1.5</w:t>
        <w:tab/>
      </w:r>
      <w:r>
        <w:rPr>
          <w:spacing w:val="8"/>
        </w:rPr>
        <w:t>法规、标准与技术资料</w:t>
      </w:r>
    </w:p>
    <w:p>
      <w:pPr>
        <w:pStyle w:val="BodyText"/>
        <w:tabs>
          <w:tab w:pos="1773" w:val="left" w:leader="none"/>
        </w:tabs>
        <w:spacing w:line="426" w:lineRule="exact" w:before="26"/>
        <w:ind w:left="774"/>
      </w:pPr>
      <w:r>
        <w:rPr>
          <w:rFonts w:ascii="黑体" w:eastAsia="黑体" w:hint="eastAsia"/>
          <w:spacing w:val="3"/>
        </w:rPr>
        <w:t>F1.5.1</w:t>
        <w:tab/>
      </w:r>
      <w:r>
        <w:rPr>
          <w:spacing w:val="8"/>
        </w:rPr>
        <w:t>法规和标准</w:t>
      </w:r>
    </w:p>
    <w:p>
      <w:pPr>
        <w:pStyle w:val="BodyText"/>
        <w:spacing w:line="211" w:lineRule="auto" w:before="13"/>
        <w:ind w:right="1413" w:firstLine="495"/>
      </w:pPr>
      <w:r>
        <w:rPr/>
        <w:t>制造单位应当持有与产品制造相关且为有效版本的法律、法规、规章、安全技术规范及相关标准。</w:t>
      </w:r>
    </w:p>
    <w:p>
      <w:pPr>
        <w:pStyle w:val="BodyText"/>
        <w:spacing w:line="392" w:lineRule="exact"/>
        <w:ind w:left="773"/>
      </w:pPr>
      <w:r>
        <w:rPr/>
        <w:t>产品标准的采用应当符合以下要求：</w:t>
      </w:r>
    </w:p>
    <w:p>
      <w:pPr>
        <w:pStyle w:val="ListParagraph"/>
        <w:numPr>
          <w:ilvl w:val="0"/>
          <w:numId w:val="183"/>
        </w:numPr>
        <w:tabs>
          <w:tab w:pos="1182" w:val="left" w:leader="none"/>
        </w:tabs>
        <w:spacing w:line="400" w:lineRule="exact" w:before="0" w:after="0"/>
        <w:ind w:left="1182" w:right="0" w:hanging="384"/>
        <w:jc w:val="left"/>
        <w:rPr>
          <w:sz w:val="24"/>
        </w:rPr>
      </w:pPr>
      <w:r>
        <w:rPr>
          <w:spacing w:val="7"/>
          <w:sz w:val="24"/>
        </w:rPr>
        <w:t>采用符合安全技术规范要求的国家标准、行业标准；</w:t>
      </w:r>
    </w:p>
    <w:p>
      <w:pPr>
        <w:pStyle w:val="ListParagraph"/>
        <w:numPr>
          <w:ilvl w:val="0"/>
          <w:numId w:val="183"/>
        </w:numPr>
        <w:tabs>
          <w:tab w:pos="1182" w:val="left" w:leader="none"/>
        </w:tabs>
        <w:spacing w:line="211" w:lineRule="auto" w:before="13" w:after="0"/>
        <w:ind w:left="278" w:right="1414" w:firstLine="520"/>
        <w:jc w:val="left"/>
        <w:rPr>
          <w:sz w:val="24"/>
        </w:rPr>
      </w:pPr>
      <w:r>
        <w:rPr>
          <w:spacing w:val="7"/>
          <w:sz w:val="24"/>
        </w:rPr>
        <w:t>采用企业标准</w:t>
      </w:r>
      <w:r>
        <w:rPr>
          <w:rFonts w:ascii="宋体" w:eastAsia="宋体" w:hint="eastAsia"/>
          <w:spacing w:val="10"/>
          <w:sz w:val="24"/>
        </w:rPr>
        <w:t>(</w:t>
      </w:r>
      <w:r>
        <w:rPr>
          <w:spacing w:val="7"/>
          <w:sz w:val="24"/>
        </w:rPr>
        <w:t>包括自行制定的或者由国外标准转化的企业标准</w:t>
      </w:r>
      <w:r>
        <w:rPr>
          <w:rFonts w:ascii="宋体" w:eastAsia="宋体" w:hint="eastAsia"/>
          <w:spacing w:val="10"/>
          <w:sz w:val="24"/>
        </w:rPr>
        <w:t>)</w:t>
      </w:r>
      <w:r>
        <w:rPr>
          <w:sz w:val="24"/>
        </w:rPr>
        <w:t>时，制造单</w:t>
      </w:r>
      <w:r>
        <w:rPr>
          <w:spacing w:val="7"/>
          <w:sz w:val="24"/>
        </w:rPr>
        <w:t>位应当提供符合有关安全技术规范基本安全要求的符合性申明及比照表。</w:t>
      </w:r>
    </w:p>
    <w:p>
      <w:pPr>
        <w:pStyle w:val="BodyText"/>
        <w:tabs>
          <w:tab w:pos="1773" w:val="left" w:leader="none"/>
        </w:tabs>
        <w:spacing w:line="393" w:lineRule="exact"/>
        <w:ind w:left="773"/>
      </w:pPr>
      <w:r>
        <w:rPr>
          <w:rFonts w:ascii="黑体" w:eastAsia="黑体" w:hint="eastAsia"/>
          <w:spacing w:val="3"/>
        </w:rPr>
        <w:t>F1.5.2</w:t>
        <w:tab/>
      </w:r>
      <w:r>
        <w:rPr>
          <w:spacing w:val="8"/>
        </w:rPr>
        <w:t>设计文件</w:t>
      </w:r>
    </w:p>
    <w:p>
      <w:pPr>
        <w:pStyle w:val="BodyText"/>
        <w:spacing w:line="400" w:lineRule="exact"/>
        <w:ind w:left="773"/>
      </w:pPr>
      <w:r>
        <w:rPr/>
        <w:t>设计文件应当满足有关安全技术规范及相关标准的要求。</w:t>
      </w:r>
    </w:p>
    <w:p>
      <w:pPr>
        <w:pStyle w:val="BodyText"/>
        <w:spacing w:line="213" w:lineRule="auto" w:before="9"/>
        <w:ind w:right="1415" w:firstLine="504"/>
        <w:jc w:val="both"/>
      </w:pPr>
      <w:r>
        <w:rPr/>
        <w:t>制造单位应当具有完整的设计文件，如产品设计图纸、设计计算书、产品说明书。采用外来设计文件制造的，应当有对外来设计文件符合安全技术规范及相关标准的确认。</w:t>
      </w:r>
    </w:p>
    <w:p>
      <w:pPr>
        <w:pStyle w:val="BodyText"/>
        <w:tabs>
          <w:tab w:pos="1773" w:val="left" w:leader="none"/>
        </w:tabs>
        <w:spacing w:line="385" w:lineRule="exact"/>
        <w:ind w:left="773"/>
      </w:pPr>
      <w:r>
        <w:rPr>
          <w:rFonts w:ascii="黑体" w:eastAsia="黑体" w:hint="eastAsia"/>
          <w:spacing w:val="3"/>
        </w:rPr>
        <w:t>F1.5.3</w:t>
        <w:tab/>
      </w:r>
      <w:r>
        <w:rPr>
          <w:spacing w:val="8"/>
        </w:rPr>
        <w:t>工艺文件</w:t>
      </w:r>
    </w:p>
    <w:p>
      <w:pPr>
        <w:pStyle w:val="BodyText"/>
        <w:spacing w:line="211" w:lineRule="auto" w:before="13"/>
        <w:ind w:right="1413" w:firstLine="495"/>
      </w:pPr>
      <w:r>
        <w:rPr/>
        <w:pict>
          <v:shape style="position:absolute;margin-left:111.727043pt;margin-top:8.650876pt;width:379.1pt;height:37.950pt;mso-position-horizontal-relative:page;mso-position-vertical-relative:paragraph;z-index:-266320;rotation:315" type="#_x0000_t136" fillcolor="#ffffff" stroked="f">
            <o:extrusion v:ext="view" autorotationcenter="t"/>
            <v:textpath style="font-family:&amp;quot;黑体&amp;quot;;font-size:38pt;v-text-kern:t;mso-text-shadow:auto" string="国家市场监督管理总局"/>
            <v:fill opacity="42405f"/>
            <w10:wrap type="none"/>
          </v:shape>
        </w:pict>
      </w:r>
      <w:r>
        <w:rPr/>
        <w:t>制造单位应当根据产品制造需要，编制工艺流转卡、检验卡、焊接工艺规程等工艺文件和质量计划；关键工序应当有明确的制造工艺、作业指导书和检验工艺。</w:t>
      </w:r>
    </w:p>
    <w:p>
      <w:pPr>
        <w:pStyle w:val="BodyText"/>
        <w:tabs>
          <w:tab w:pos="1525" w:val="left" w:leader="none"/>
        </w:tabs>
        <w:spacing w:before="75"/>
        <w:ind w:left="773"/>
      </w:pPr>
      <w:r>
        <w:rPr>
          <w:rFonts w:ascii="黑体" w:eastAsia="黑体" w:hint="eastAsia"/>
          <w:spacing w:val="2"/>
        </w:rPr>
        <w:t>F1.6</w:t>
        <w:tab/>
      </w:r>
      <w:r>
        <w:rPr>
          <w:spacing w:val="8"/>
        </w:rPr>
        <w:t>制造基本要求</w:t>
      </w:r>
    </w:p>
    <w:p>
      <w:pPr>
        <w:pStyle w:val="BodyText"/>
        <w:spacing w:line="426" w:lineRule="exact" w:before="26"/>
        <w:ind w:left="773"/>
      </w:pPr>
      <w:r>
        <w:rPr/>
        <w:t>安全附件产品制造应当满足以下要求：</w:t>
      </w:r>
    </w:p>
    <w:p>
      <w:pPr>
        <w:pStyle w:val="ListParagraph"/>
        <w:numPr>
          <w:ilvl w:val="0"/>
          <w:numId w:val="184"/>
        </w:numPr>
        <w:tabs>
          <w:tab w:pos="1182" w:val="left" w:leader="none"/>
        </w:tabs>
        <w:spacing w:line="400" w:lineRule="exact" w:before="0" w:after="0"/>
        <w:ind w:left="1182" w:right="0" w:hanging="384"/>
        <w:jc w:val="left"/>
        <w:rPr>
          <w:sz w:val="24"/>
        </w:rPr>
      </w:pPr>
      <w:r>
        <w:rPr>
          <w:spacing w:val="7"/>
          <w:sz w:val="24"/>
        </w:rPr>
        <w:t>对材料和零部件有出入库验收程序和检验记录；</w:t>
      </w:r>
    </w:p>
    <w:p>
      <w:pPr>
        <w:pStyle w:val="ListParagraph"/>
        <w:numPr>
          <w:ilvl w:val="0"/>
          <w:numId w:val="184"/>
        </w:numPr>
        <w:tabs>
          <w:tab w:pos="1182" w:val="left" w:leader="none"/>
        </w:tabs>
        <w:spacing w:line="211" w:lineRule="auto" w:before="13" w:after="0"/>
        <w:ind w:left="278" w:right="1414" w:firstLine="520"/>
        <w:jc w:val="left"/>
        <w:rPr>
          <w:sz w:val="24"/>
        </w:rPr>
      </w:pPr>
      <w:r>
        <w:rPr>
          <w:spacing w:val="7"/>
          <w:sz w:val="24"/>
        </w:rPr>
        <w:t>机加工</w:t>
      </w:r>
      <w:r>
        <w:rPr>
          <w:rFonts w:ascii="宋体" w:eastAsia="宋体" w:hint="eastAsia"/>
          <w:spacing w:val="3"/>
          <w:sz w:val="24"/>
        </w:rPr>
        <w:t>(</w:t>
      </w:r>
      <w:r>
        <w:rPr>
          <w:spacing w:val="7"/>
          <w:sz w:val="24"/>
        </w:rPr>
        <w:t>组装</w:t>
      </w:r>
      <w:r>
        <w:rPr>
          <w:rFonts w:ascii="宋体" w:eastAsia="宋体" w:hint="eastAsia"/>
          <w:spacing w:val="4"/>
          <w:sz w:val="24"/>
        </w:rPr>
        <w:t>)</w:t>
      </w:r>
      <w:r>
        <w:rPr>
          <w:spacing w:val="8"/>
          <w:sz w:val="24"/>
        </w:rPr>
        <w:t>前对材料及关键零部件有确认材质</w:t>
      </w:r>
      <w:r>
        <w:rPr>
          <w:rFonts w:ascii="宋体" w:eastAsia="宋体" w:hint="eastAsia"/>
          <w:spacing w:val="3"/>
          <w:sz w:val="24"/>
        </w:rPr>
        <w:t>(</w:t>
      </w:r>
      <w:r>
        <w:rPr>
          <w:spacing w:val="8"/>
          <w:sz w:val="24"/>
        </w:rPr>
        <w:t>质量</w:t>
      </w:r>
      <w:r>
        <w:rPr>
          <w:rFonts w:ascii="宋体" w:eastAsia="宋体" w:hint="eastAsia"/>
          <w:spacing w:val="3"/>
          <w:sz w:val="24"/>
        </w:rPr>
        <w:t>)</w:t>
      </w:r>
      <w:r>
        <w:rPr>
          <w:spacing w:val="4"/>
          <w:sz w:val="24"/>
        </w:rPr>
        <w:t>的检验工艺，确保材质</w:t>
      </w:r>
      <w:r>
        <w:rPr>
          <w:rFonts w:ascii="宋体" w:eastAsia="宋体" w:hint="eastAsia"/>
          <w:spacing w:val="4"/>
          <w:sz w:val="24"/>
        </w:rPr>
        <w:t>(</w:t>
      </w:r>
      <w:r>
        <w:rPr>
          <w:spacing w:val="7"/>
          <w:sz w:val="24"/>
        </w:rPr>
        <w:t>质量</w:t>
      </w:r>
      <w:r>
        <w:rPr>
          <w:rFonts w:ascii="宋体" w:eastAsia="宋体" w:hint="eastAsia"/>
          <w:spacing w:val="4"/>
          <w:sz w:val="24"/>
        </w:rPr>
        <w:t>)</w:t>
      </w:r>
      <w:r>
        <w:rPr>
          <w:spacing w:val="8"/>
          <w:sz w:val="24"/>
        </w:rPr>
        <w:t>符合设计要求；</w:t>
      </w:r>
    </w:p>
    <w:p>
      <w:pPr>
        <w:pStyle w:val="ListParagraph"/>
        <w:numPr>
          <w:ilvl w:val="0"/>
          <w:numId w:val="184"/>
        </w:numPr>
        <w:tabs>
          <w:tab w:pos="1182" w:val="left" w:leader="none"/>
        </w:tabs>
        <w:spacing w:line="393" w:lineRule="exact" w:before="0" w:after="0"/>
        <w:ind w:left="1182" w:right="0" w:hanging="384"/>
        <w:jc w:val="left"/>
        <w:rPr>
          <w:sz w:val="24"/>
        </w:rPr>
      </w:pPr>
      <w:r>
        <w:rPr>
          <w:spacing w:val="7"/>
          <w:sz w:val="24"/>
        </w:rPr>
        <w:t>机加工应当按照设计与工艺文件及作业指导书的要求进行；</w:t>
      </w:r>
    </w:p>
    <w:p>
      <w:pPr>
        <w:pStyle w:val="ListParagraph"/>
        <w:numPr>
          <w:ilvl w:val="0"/>
          <w:numId w:val="184"/>
        </w:numPr>
        <w:tabs>
          <w:tab w:pos="1182" w:val="left" w:leader="none"/>
        </w:tabs>
        <w:spacing w:line="211" w:lineRule="auto" w:before="12" w:after="0"/>
        <w:ind w:left="278" w:right="1412" w:firstLine="520"/>
        <w:jc w:val="left"/>
        <w:rPr>
          <w:sz w:val="24"/>
        </w:rPr>
      </w:pPr>
      <w:r>
        <w:rPr>
          <w:spacing w:val="5"/>
          <w:sz w:val="24"/>
        </w:rPr>
        <w:t>承压部件或者非承压部件与承压部件连接部位的焊接、密封面堆焊，需要进行焊接工艺评定，有相应的焊接工艺和作业指导书；</w:t>
      </w:r>
    </w:p>
    <w:p>
      <w:pPr>
        <w:pStyle w:val="ListParagraph"/>
        <w:numPr>
          <w:ilvl w:val="0"/>
          <w:numId w:val="184"/>
        </w:numPr>
        <w:tabs>
          <w:tab w:pos="1182" w:val="left" w:leader="none"/>
        </w:tabs>
        <w:spacing w:line="393" w:lineRule="exact" w:before="0" w:after="0"/>
        <w:ind w:left="1182" w:right="0" w:hanging="384"/>
        <w:jc w:val="left"/>
        <w:rPr>
          <w:sz w:val="24"/>
        </w:rPr>
      </w:pPr>
      <w:r>
        <w:rPr>
          <w:spacing w:val="7"/>
          <w:sz w:val="24"/>
        </w:rPr>
        <w:t>需要进行热处理时，有热处理工艺和相应的检验工艺；</w:t>
      </w:r>
    </w:p>
    <w:p>
      <w:pPr>
        <w:pStyle w:val="ListParagraph"/>
        <w:numPr>
          <w:ilvl w:val="0"/>
          <w:numId w:val="184"/>
        </w:numPr>
        <w:tabs>
          <w:tab w:pos="1182" w:val="left" w:leader="none"/>
        </w:tabs>
        <w:spacing w:line="400" w:lineRule="exact" w:before="0" w:after="0"/>
        <w:ind w:left="1182" w:right="0" w:hanging="384"/>
        <w:jc w:val="left"/>
        <w:rPr>
          <w:sz w:val="24"/>
        </w:rPr>
      </w:pPr>
      <w:r>
        <w:rPr>
          <w:spacing w:val="8"/>
          <w:sz w:val="24"/>
        </w:rPr>
        <w:t>装配过程有装配工艺和作业指导书；</w:t>
      </w:r>
    </w:p>
    <w:p>
      <w:pPr>
        <w:pStyle w:val="ListParagraph"/>
        <w:numPr>
          <w:ilvl w:val="0"/>
          <w:numId w:val="184"/>
        </w:numPr>
        <w:tabs>
          <w:tab w:pos="1182" w:val="left" w:leader="none"/>
        </w:tabs>
        <w:spacing w:line="400" w:lineRule="exact" w:before="0" w:after="0"/>
        <w:ind w:left="1182" w:right="0" w:hanging="384"/>
        <w:jc w:val="left"/>
        <w:rPr>
          <w:sz w:val="24"/>
        </w:rPr>
      </w:pPr>
      <w:r>
        <w:rPr>
          <w:spacing w:val="7"/>
          <w:sz w:val="24"/>
        </w:rPr>
        <w:t>产品有洁净要求的，制定专门工艺，确保达到设计要求；</w:t>
      </w:r>
    </w:p>
    <w:p>
      <w:pPr>
        <w:pStyle w:val="ListParagraph"/>
        <w:numPr>
          <w:ilvl w:val="0"/>
          <w:numId w:val="184"/>
        </w:numPr>
        <w:tabs>
          <w:tab w:pos="1182" w:val="left" w:leader="none"/>
        </w:tabs>
        <w:spacing w:line="211" w:lineRule="auto" w:before="13" w:after="0"/>
        <w:ind w:left="278" w:right="1403" w:firstLine="520"/>
        <w:jc w:val="left"/>
        <w:rPr>
          <w:sz w:val="24"/>
        </w:rPr>
      </w:pPr>
      <w:r>
        <w:rPr>
          <w:spacing w:val="5"/>
          <w:sz w:val="24"/>
        </w:rPr>
        <w:t>性能检验和出厂检验，制定检验工艺和作业指导书，采用专用检验装置时， </w:t>
      </w:r>
      <w:r>
        <w:rPr>
          <w:spacing w:val="8"/>
          <w:sz w:val="24"/>
        </w:rPr>
        <w:t>需对人员进行专业培训后方可操作。</w:t>
      </w:r>
    </w:p>
    <w:p>
      <w:pPr>
        <w:pStyle w:val="BodyText"/>
        <w:tabs>
          <w:tab w:pos="1525" w:val="left" w:leader="none"/>
        </w:tabs>
        <w:spacing w:before="75"/>
        <w:ind w:left="773"/>
      </w:pPr>
      <w:r>
        <w:rPr>
          <w:rFonts w:ascii="黑体" w:eastAsia="黑体" w:hint="eastAsia"/>
          <w:spacing w:val="2"/>
        </w:rPr>
        <w:t>F1.7</w:t>
        <w:tab/>
      </w:r>
      <w:r>
        <w:rPr>
          <w:spacing w:val="7"/>
        </w:rPr>
        <w:t>试制造</w:t>
      </w:r>
    </w:p>
    <w:p>
      <w:pPr>
        <w:pStyle w:val="BodyText"/>
        <w:spacing w:before="27"/>
        <w:ind w:left="774"/>
      </w:pPr>
      <w:r>
        <w:rPr/>
        <w:t>试制造样品参数应当满足申请产品级别所对应的产品范围。具体要求见相应的专</w:t>
      </w:r>
    </w:p>
    <w:p>
      <w:pPr>
        <w:pStyle w:val="BodyText"/>
        <w:spacing w:before="17"/>
        <w:ind w:left="0"/>
        <w:rPr>
          <w:sz w:val="6"/>
        </w:rPr>
      </w:pPr>
    </w:p>
    <w:p>
      <w:pPr>
        <w:pStyle w:val="BodyText"/>
        <w:spacing w:before="67"/>
        <w:ind w:left="0" w:right="1541"/>
        <w:jc w:val="right"/>
        <w:rPr>
          <w:rFonts w:ascii="宋体" w:hAnsi="宋体"/>
        </w:rPr>
      </w:pPr>
      <w:r>
        <w:rPr>
          <w:rFonts w:ascii="宋体" w:hAnsi="宋体"/>
        </w:rPr>
        <w:t>— 97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6272"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37" w:lineRule="exact"/>
      </w:pPr>
      <w:r>
        <w:rPr/>
        <w:t>项条件要求。</w:t>
      </w:r>
    </w:p>
    <w:p>
      <w:pPr>
        <w:pStyle w:val="BodyText"/>
        <w:tabs>
          <w:tab w:pos="1525" w:val="left" w:leader="none"/>
        </w:tabs>
        <w:spacing w:before="57"/>
        <w:ind w:left="773"/>
        <w:rPr>
          <w:rFonts w:ascii="宋体" w:eastAsia="宋体" w:hint="eastAsia"/>
        </w:rPr>
      </w:pPr>
      <w:r>
        <w:rPr>
          <w:rFonts w:ascii="黑体" w:eastAsia="黑体" w:hint="eastAsia"/>
          <w:spacing w:val="2"/>
        </w:rPr>
        <w:t>F1.8</w:t>
        <w:tab/>
      </w:r>
      <w:r>
        <w:rPr>
          <w:spacing w:val="8"/>
        </w:rPr>
        <w:t>换证业绩</w:t>
      </w:r>
      <w:r>
        <w:rPr>
          <w:rFonts w:ascii="宋体" w:eastAsia="宋体" w:hint="eastAsia"/>
        </w:rPr>
        <w:t> </w:t>
      </w:r>
    </w:p>
    <w:p>
      <w:pPr>
        <w:pStyle w:val="BodyText"/>
        <w:spacing w:line="213" w:lineRule="auto" w:before="61"/>
        <w:ind w:right="1421" w:firstLine="495"/>
        <w:jc w:val="both"/>
      </w:pPr>
      <w:r>
        <w:rPr/>
        <w:t>换证单位在持证期间应当有相应持证级别的产品制造业绩，否则按照首次申请取证或者增项的要求准备试制造样品。换证产品业绩数量为提供用户的产品数量，不包括取证时的试制造样品。具体要求见相应的专项条件要求。</w:t>
      </w:r>
    </w:p>
    <w:p>
      <w:pPr>
        <w:pStyle w:val="BodyText"/>
        <w:spacing w:before="14"/>
        <w:ind w:left="0"/>
        <w:rPr>
          <w:sz w:val="31"/>
        </w:rPr>
      </w:pPr>
    </w:p>
    <w:p>
      <w:pPr>
        <w:pStyle w:val="BodyText"/>
        <w:tabs>
          <w:tab w:pos="1277" w:val="left" w:leader="none"/>
        </w:tabs>
        <w:ind w:left="773"/>
        <w:rPr>
          <w:rFonts w:ascii="黑体" w:eastAsia="黑体" w:hint="eastAsia"/>
        </w:rPr>
      </w:pPr>
      <w:r>
        <w:rPr>
          <w:rFonts w:ascii="黑体" w:eastAsia="黑体" w:hint="eastAsia"/>
        </w:rPr>
        <w:t>F2</w:t>
        <w:tab/>
      </w:r>
      <w:r>
        <w:rPr>
          <w:rFonts w:ascii="黑体" w:eastAsia="黑体" w:hint="eastAsia"/>
          <w:spacing w:val="8"/>
        </w:rPr>
        <w:t>安全阀专项条件</w:t>
      </w:r>
    </w:p>
    <w:p>
      <w:pPr>
        <w:pStyle w:val="BodyText"/>
        <w:tabs>
          <w:tab w:pos="1525" w:val="left" w:leader="none"/>
        </w:tabs>
        <w:spacing w:before="133"/>
        <w:ind w:left="773"/>
      </w:pPr>
      <w:r>
        <w:rPr>
          <w:rFonts w:ascii="黑体" w:eastAsia="黑体" w:hint="eastAsia"/>
          <w:spacing w:val="2"/>
        </w:rPr>
        <w:t>F2.1</w:t>
        <w:tab/>
      </w:r>
      <w:r>
        <w:rPr>
          <w:spacing w:val="8"/>
        </w:rPr>
        <w:t>人员</w:t>
      </w:r>
    </w:p>
    <w:p>
      <w:pPr>
        <w:pStyle w:val="BodyText"/>
        <w:spacing w:before="26"/>
        <w:ind w:left="773"/>
      </w:pPr>
      <w:r>
        <w:rPr/>
        <w:t>安全阀制造单位人员要求见表 </w:t>
      </w:r>
      <w:r>
        <w:rPr>
          <w:rFonts w:ascii="Times New Roman" w:eastAsia="Times New Roman"/>
        </w:rPr>
        <w:t>F-1</w:t>
      </w:r>
      <w:r>
        <w:rPr/>
        <w:t>。</w:t>
      </w:r>
    </w:p>
    <w:p>
      <w:pPr>
        <w:pStyle w:val="BodyText"/>
        <w:tabs>
          <w:tab w:pos="4085" w:val="left" w:leader="none"/>
        </w:tabs>
        <w:spacing w:before="68" w:after="28"/>
        <w:ind w:left="3175"/>
      </w:pPr>
      <w:r>
        <w:rPr/>
        <w:pict>
          <v:shape style="position:absolute;margin-left:111.727043pt;margin-top:109.570244pt;width:379.1pt;height:37.950pt;mso-position-horizontal-relative:page;mso-position-vertical-relative:paragraph;z-index:-266224;rotation:315" type="#_x0000_t136" fillcolor="#ffffff" stroked="f">
            <o:extrusion v:ext="view" autorotationcenter="t"/>
            <v:textpath style="font-family:&amp;quot;黑体&amp;quot;;font-size:38pt;v-text-kern:t;mso-text-shadow:auto" string="国家市场监督管理总局"/>
            <v:fill opacity="42405f"/>
            <w10:wrap type="none"/>
          </v:shape>
        </w:pict>
      </w:r>
      <w:r>
        <w:rPr/>
        <w:t>表</w:t>
      </w:r>
      <w:r>
        <w:rPr>
          <w:spacing w:val="3"/>
        </w:rPr>
        <w:t> </w:t>
      </w:r>
      <w:r>
        <w:rPr>
          <w:rFonts w:ascii="Times New Roman" w:eastAsia="Times New Roman"/>
        </w:rPr>
        <w:t>F-1</w:t>
        <w:tab/>
      </w:r>
      <w:r>
        <w:rPr>
          <w:spacing w:val="8"/>
        </w:rPr>
        <w:t>安全阀制造单位人员</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46"/>
        <w:gridCol w:w="2316"/>
        <w:gridCol w:w="2316"/>
        <w:gridCol w:w="2694"/>
      </w:tblGrid>
      <w:tr>
        <w:trPr>
          <w:trHeight w:val="454" w:hRule="atLeast"/>
        </w:trPr>
        <w:tc>
          <w:tcPr>
            <w:tcW w:w="1746" w:type="dxa"/>
            <w:tcBorders>
              <w:bottom w:val="single" w:sz="4" w:space="0" w:color="000000"/>
              <w:right w:val="single" w:sz="4" w:space="0" w:color="000000"/>
            </w:tcBorders>
            <w:shd w:val="clear" w:color="auto" w:fill="D1F3E7"/>
          </w:tcPr>
          <w:p>
            <w:pPr>
              <w:pStyle w:val="TableParagraph"/>
              <w:spacing w:line="425" w:lineRule="exact"/>
              <w:ind w:left="131" w:right="117"/>
              <w:rPr>
                <w:sz w:val="24"/>
              </w:rPr>
            </w:pPr>
            <w:r>
              <w:rPr>
                <w:sz w:val="24"/>
              </w:rPr>
              <w:t>许可级别</w:t>
            </w:r>
          </w:p>
        </w:tc>
        <w:tc>
          <w:tcPr>
            <w:tcW w:w="2316" w:type="dxa"/>
            <w:tcBorders>
              <w:left w:val="single" w:sz="4" w:space="0" w:color="000000"/>
              <w:bottom w:val="single" w:sz="4" w:space="0" w:color="000000"/>
              <w:right w:val="single" w:sz="4" w:space="0" w:color="000000"/>
            </w:tcBorders>
            <w:shd w:val="clear" w:color="auto" w:fill="D1F3E7"/>
          </w:tcPr>
          <w:p>
            <w:pPr>
              <w:pStyle w:val="TableParagraph"/>
              <w:spacing w:before="85"/>
              <w:ind w:left="14"/>
              <w:rPr>
                <w:rFonts w:ascii="Times New Roman"/>
                <w:sz w:val="24"/>
              </w:rPr>
            </w:pPr>
            <w:r>
              <w:rPr>
                <w:rFonts w:ascii="Times New Roman"/>
                <w:sz w:val="24"/>
              </w:rPr>
              <w:t>A</w:t>
            </w:r>
          </w:p>
        </w:tc>
        <w:tc>
          <w:tcPr>
            <w:tcW w:w="2316" w:type="dxa"/>
            <w:tcBorders>
              <w:left w:val="single" w:sz="4" w:space="0" w:color="000000"/>
              <w:bottom w:val="single" w:sz="4" w:space="0" w:color="000000"/>
              <w:right w:val="single" w:sz="4" w:space="0" w:color="000000"/>
            </w:tcBorders>
            <w:shd w:val="clear" w:color="auto" w:fill="D1F3E7"/>
          </w:tcPr>
          <w:p>
            <w:pPr>
              <w:pStyle w:val="TableParagraph"/>
              <w:spacing w:before="85"/>
              <w:ind w:left="13"/>
              <w:rPr>
                <w:rFonts w:ascii="Times New Roman"/>
                <w:sz w:val="24"/>
              </w:rPr>
            </w:pPr>
            <w:r>
              <w:rPr>
                <w:rFonts w:ascii="Times New Roman"/>
                <w:sz w:val="24"/>
              </w:rPr>
              <w:t>B</w:t>
            </w:r>
          </w:p>
        </w:tc>
        <w:tc>
          <w:tcPr>
            <w:tcW w:w="2694" w:type="dxa"/>
            <w:tcBorders>
              <w:left w:val="single" w:sz="4" w:space="0" w:color="000000"/>
              <w:bottom w:val="single" w:sz="4" w:space="0" w:color="000000"/>
            </w:tcBorders>
            <w:shd w:val="clear" w:color="auto" w:fill="D1F3E7"/>
          </w:tcPr>
          <w:p>
            <w:pPr>
              <w:pStyle w:val="TableParagraph"/>
              <w:spacing w:line="425" w:lineRule="exact"/>
              <w:ind w:left="94" w:right="71"/>
              <w:rPr>
                <w:sz w:val="24"/>
              </w:rPr>
            </w:pPr>
            <w:r>
              <w:rPr>
                <w:sz w:val="24"/>
              </w:rPr>
              <w:t>备注</w:t>
            </w:r>
          </w:p>
        </w:tc>
      </w:tr>
      <w:tr>
        <w:trPr>
          <w:trHeight w:val="453" w:hRule="atLeast"/>
        </w:trPr>
        <w:tc>
          <w:tcPr>
            <w:tcW w:w="1746" w:type="dxa"/>
            <w:tcBorders>
              <w:top w:val="single" w:sz="4" w:space="0" w:color="000000"/>
              <w:bottom w:val="single" w:sz="4" w:space="0" w:color="000000"/>
              <w:right w:val="single" w:sz="4" w:space="0" w:color="000000"/>
            </w:tcBorders>
            <w:shd w:val="clear" w:color="auto" w:fill="D1F3E7"/>
          </w:tcPr>
          <w:p>
            <w:pPr>
              <w:pStyle w:val="TableParagraph"/>
              <w:spacing w:line="425" w:lineRule="exact"/>
              <w:ind w:left="131" w:right="117"/>
              <w:rPr>
                <w:sz w:val="24"/>
              </w:rPr>
            </w:pPr>
            <w:r>
              <w:rPr>
                <w:sz w:val="24"/>
              </w:rPr>
              <w:t>员工总数</w:t>
            </w:r>
          </w:p>
        </w:tc>
        <w:tc>
          <w:tcPr>
            <w:tcW w:w="231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5" w:lineRule="exact"/>
              <w:ind w:left="80" w:right="71"/>
              <w:rPr>
                <w:sz w:val="24"/>
              </w:rPr>
            </w:pPr>
            <w:r>
              <w:rPr>
                <w:rFonts w:ascii="Times New Roman" w:eastAsia="Times New Roman"/>
                <w:sz w:val="24"/>
              </w:rPr>
              <w:t>60 </w:t>
            </w:r>
            <w:r>
              <w:rPr>
                <w:sz w:val="24"/>
              </w:rPr>
              <w:t>人</w:t>
            </w:r>
          </w:p>
        </w:tc>
        <w:tc>
          <w:tcPr>
            <w:tcW w:w="231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25" w:lineRule="exact"/>
              <w:ind w:left="80" w:right="71"/>
              <w:rPr>
                <w:sz w:val="24"/>
              </w:rPr>
            </w:pPr>
            <w:r>
              <w:rPr>
                <w:rFonts w:ascii="Times New Roman" w:eastAsia="Times New Roman"/>
                <w:sz w:val="24"/>
              </w:rPr>
              <w:t>30 </w:t>
            </w:r>
            <w:r>
              <w:rPr>
                <w:sz w:val="24"/>
              </w:rPr>
              <w:t>人</w:t>
            </w:r>
          </w:p>
        </w:tc>
        <w:tc>
          <w:tcPr>
            <w:tcW w:w="2694" w:type="dxa"/>
            <w:tcBorders>
              <w:top w:val="single" w:sz="4" w:space="0" w:color="000000"/>
              <w:left w:val="single" w:sz="4" w:space="0" w:color="000000"/>
              <w:bottom w:val="single" w:sz="4" w:space="0" w:color="000000"/>
            </w:tcBorders>
            <w:shd w:val="clear" w:color="auto" w:fill="D1F3E7"/>
          </w:tcPr>
          <w:p>
            <w:pPr>
              <w:pStyle w:val="TableParagraph"/>
              <w:spacing w:line="425" w:lineRule="exact"/>
              <w:ind w:left="15"/>
              <w:rPr>
                <w:sz w:val="24"/>
              </w:rPr>
            </w:pPr>
            <w:r>
              <w:rPr>
                <w:sz w:val="24"/>
              </w:rPr>
              <w:t>—</w:t>
            </w:r>
          </w:p>
        </w:tc>
      </w:tr>
      <w:tr>
        <w:trPr>
          <w:trHeight w:val="1432" w:hRule="atLeast"/>
        </w:trPr>
        <w:tc>
          <w:tcPr>
            <w:tcW w:w="1746" w:type="dxa"/>
            <w:tcBorders>
              <w:top w:val="single" w:sz="4" w:space="0" w:color="000000"/>
              <w:bottom w:val="single" w:sz="4" w:space="0" w:color="000000"/>
              <w:right w:val="single" w:sz="4" w:space="0" w:color="000000"/>
            </w:tcBorders>
            <w:shd w:val="clear" w:color="auto" w:fill="D1F3E7"/>
          </w:tcPr>
          <w:p>
            <w:pPr>
              <w:pStyle w:val="TableParagraph"/>
              <w:spacing w:before="11"/>
              <w:jc w:val="left"/>
              <w:rPr>
                <w:sz w:val="24"/>
              </w:rPr>
            </w:pPr>
          </w:p>
          <w:p>
            <w:pPr>
              <w:pStyle w:val="TableParagraph"/>
              <w:ind w:left="131" w:right="117"/>
              <w:rPr>
                <w:sz w:val="24"/>
              </w:rPr>
            </w:pPr>
            <w:r>
              <w:rPr>
                <w:sz w:val="24"/>
              </w:rPr>
              <w:t>技术人员</w:t>
            </w:r>
          </w:p>
        </w:tc>
        <w:tc>
          <w:tcPr>
            <w:tcW w:w="231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3"/>
              <w:jc w:val="left"/>
              <w:rPr>
                <w:sz w:val="18"/>
              </w:rPr>
            </w:pPr>
          </w:p>
          <w:p>
            <w:pPr>
              <w:pStyle w:val="TableParagraph"/>
              <w:spacing w:line="189" w:lineRule="auto"/>
              <w:ind w:left="254" w:right="148" w:hanging="84"/>
              <w:jc w:val="left"/>
              <w:rPr>
                <w:sz w:val="24"/>
              </w:rPr>
            </w:pPr>
            <w:r>
              <w:rPr>
                <w:sz w:val="24"/>
              </w:rPr>
              <w:t>比例不少于员工总数的 </w:t>
            </w:r>
            <w:r>
              <w:rPr>
                <w:rFonts w:ascii="Times New Roman" w:eastAsia="Times New Roman"/>
                <w:sz w:val="24"/>
              </w:rPr>
              <w:t>15</w:t>
            </w:r>
            <w:r>
              <w:rPr>
                <w:sz w:val="24"/>
              </w:rPr>
              <w:t>%，</w:t>
            </w:r>
            <w:r>
              <w:rPr>
                <w:rFonts w:ascii="Times New Roman" w:eastAsia="Times New Roman"/>
                <w:sz w:val="24"/>
              </w:rPr>
              <w:t>10 </w:t>
            </w:r>
            <w:r>
              <w:rPr>
                <w:sz w:val="24"/>
              </w:rPr>
              <w:t>人</w:t>
            </w:r>
          </w:p>
        </w:tc>
        <w:tc>
          <w:tcPr>
            <w:tcW w:w="231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3"/>
              <w:jc w:val="left"/>
              <w:rPr>
                <w:sz w:val="18"/>
              </w:rPr>
            </w:pPr>
          </w:p>
          <w:p>
            <w:pPr>
              <w:pStyle w:val="TableParagraph"/>
              <w:spacing w:line="189" w:lineRule="auto"/>
              <w:ind w:left="377" w:right="148" w:hanging="208"/>
              <w:jc w:val="left"/>
              <w:rPr>
                <w:sz w:val="24"/>
              </w:rPr>
            </w:pPr>
            <w:r>
              <w:rPr>
                <w:sz w:val="24"/>
              </w:rPr>
              <w:t>比例不少于员工总数的 </w:t>
            </w:r>
            <w:r>
              <w:rPr>
                <w:rFonts w:ascii="Times New Roman" w:eastAsia="Times New Roman"/>
                <w:sz w:val="24"/>
              </w:rPr>
              <w:t>8</w:t>
            </w:r>
            <w:r>
              <w:rPr>
                <w:sz w:val="24"/>
              </w:rPr>
              <w:t>%，</w:t>
            </w:r>
            <w:r>
              <w:rPr>
                <w:rFonts w:ascii="Times New Roman" w:eastAsia="Times New Roman"/>
                <w:sz w:val="24"/>
              </w:rPr>
              <w:t>5 </w:t>
            </w:r>
            <w:r>
              <w:rPr>
                <w:sz w:val="24"/>
              </w:rPr>
              <w:t>人</w:t>
            </w:r>
          </w:p>
        </w:tc>
        <w:tc>
          <w:tcPr>
            <w:tcW w:w="2694" w:type="dxa"/>
            <w:tcBorders>
              <w:top w:val="single" w:sz="4" w:space="0" w:color="000000"/>
              <w:left w:val="single" w:sz="4" w:space="0" w:color="000000"/>
              <w:bottom w:val="single" w:sz="4" w:space="0" w:color="000000"/>
            </w:tcBorders>
            <w:shd w:val="clear" w:color="auto" w:fill="D1F3E7"/>
          </w:tcPr>
          <w:p>
            <w:pPr>
              <w:pStyle w:val="TableParagraph"/>
              <w:spacing w:line="189" w:lineRule="auto"/>
              <w:ind w:left="112" w:right="57"/>
              <w:jc w:val="both"/>
              <w:rPr>
                <w:sz w:val="24"/>
              </w:rPr>
            </w:pPr>
            <w:r>
              <w:rPr>
                <w:sz w:val="24"/>
              </w:rPr>
              <w:t>化工机械、流体机械、机械制造、金属材料、铸造等工程技术相关</w:t>
            </w:r>
          </w:p>
          <w:p>
            <w:pPr>
              <w:pStyle w:val="TableParagraph"/>
              <w:spacing w:line="348" w:lineRule="exact"/>
              <w:ind w:left="112"/>
              <w:jc w:val="both"/>
              <w:rPr>
                <w:sz w:val="24"/>
              </w:rPr>
            </w:pPr>
            <w:r>
              <w:rPr>
                <w:sz w:val="24"/>
              </w:rPr>
              <w:t>专业</w:t>
            </w:r>
          </w:p>
        </w:tc>
      </w:tr>
      <w:tr>
        <w:trPr>
          <w:trHeight w:val="717" w:hRule="atLeast"/>
        </w:trPr>
        <w:tc>
          <w:tcPr>
            <w:tcW w:w="1746" w:type="dxa"/>
            <w:tcBorders>
              <w:top w:val="single" w:sz="4" w:space="0" w:color="000000"/>
              <w:bottom w:val="single" w:sz="4" w:space="0" w:color="000000"/>
              <w:right w:val="single" w:sz="4" w:space="0" w:color="000000"/>
            </w:tcBorders>
            <w:shd w:val="clear" w:color="auto" w:fill="D1F3E7"/>
          </w:tcPr>
          <w:p>
            <w:pPr>
              <w:pStyle w:val="TableParagraph"/>
              <w:spacing w:before="105"/>
              <w:ind w:left="131" w:right="118"/>
              <w:rPr>
                <w:sz w:val="24"/>
              </w:rPr>
            </w:pPr>
            <w:r>
              <w:rPr>
                <w:sz w:val="24"/>
              </w:rPr>
              <w:t>焊工</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05"/>
              <w:ind w:left="2086" w:right="2076"/>
              <w:rPr>
                <w:sz w:val="24"/>
              </w:rPr>
            </w:pPr>
            <w:r>
              <w:rPr>
                <w:rFonts w:ascii="Times New Roman" w:eastAsia="Times New Roman"/>
                <w:sz w:val="24"/>
              </w:rPr>
              <w:t>2 </w:t>
            </w:r>
            <w:r>
              <w:rPr>
                <w:sz w:val="24"/>
              </w:rPr>
              <w:t>人</w:t>
            </w:r>
          </w:p>
        </w:tc>
        <w:tc>
          <w:tcPr>
            <w:tcW w:w="2694" w:type="dxa"/>
            <w:tcBorders>
              <w:top w:val="single" w:sz="4" w:space="0" w:color="000000"/>
              <w:left w:val="single" w:sz="4" w:space="0" w:color="000000"/>
              <w:bottom w:val="single" w:sz="4" w:space="0" w:color="000000"/>
            </w:tcBorders>
            <w:shd w:val="clear" w:color="auto" w:fill="D1F3E7"/>
          </w:tcPr>
          <w:p>
            <w:pPr>
              <w:pStyle w:val="TableParagraph"/>
              <w:spacing w:line="331" w:lineRule="exact"/>
              <w:ind w:left="112"/>
              <w:jc w:val="left"/>
              <w:rPr>
                <w:sz w:val="24"/>
              </w:rPr>
            </w:pPr>
            <w:r>
              <w:rPr>
                <w:sz w:val="24"/>
              </w:rPr>
              <w:t>根据产品需要，持证项</w:t>
            </w:r>
          </w:p>
          <w:p>
            <w:pPr>
              <w:pStyle w:val="TableParagraph"/>
              <w:spacing w:line="366" w:lineRule="exact"/>
              <w:ind w:left="112"/>
              <w:jc w:val="left"/>
              <w:rPr>
                <w:sz w:val="24"/>
              </w:rPr>
            </w:pPr>
            <w:r>
              <w:rPr>
                <w:sz w:val="24"/>
              </w:rPr>
              <w:t>目应当满足焊接要求</w:t>
            </w:r>
          </w:p>
        </w:tc>
      </w:tr>
      <w:tr>
        <w:trPr>
          <w:trHeight w:val="716" w:hRule="atLeast"/>
        </w:trPr>
        <w:tc>
          <w:tcPr>
            <w:tcW w:w="1746" w:type="dxa"/>
            <w:tcBorders>
              <w:top w:val="single" w:sz="4" w:space="0" w:color="000000"/>
              <w:bottom w:val="single" w:sz="4" w:space="0" w:color="000000"/>
              <w:right w:val="single" w:sz="4" w:space="0" w:color="000000"/>
            </w:tcBorders>
            <w:shd w:val="clear" w:color="auto" w:fill="D1F3E7"/>
          </w:tcPr>
          <w:p>
            <w:pPr>
              <w:pStyle w:val="TableParagraph"/>
              <w:spacing w:before="104"/>
              <w:ind w:left="131" w:right="119"/>
              <w:rPr>
                <w:sz w:val="24"/>
              </w:rPr>
            </w:pPr>
            <w:r>
              <w:rPr>
                <w:sz w:val="24"/>
              </w:rPr>
              <w:t>无损检测人员</w:t>
            </w:r>
          </w:p>
        </w:tc>
        <w:tc>
          <w:tcPr>
            <w:tcW w:w="231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30" w:lineRule="exact"/>
              <w:ind w:left="81" w:right="71"/>
              <w:rPr>
                <w:sz w:val="24"/>
              </w:rPr>
            </w:pPr>
            <w:r>
              <w:rPr>
                <w:rFonts w:ascii="Times New Roman" w:hAnsi="Times New Roman" w:eastAsia="Times New Roman"/>
                <w:w w:val="105"/>
                <w:sz w:val="24"/>
              </w:rPr>
              <w:t>RT</w:t>
            </w:r>
            <w:r>
              <w:rPr>
                <w:w w:val="105"/>
                <w:sz w:val="24"/>
              </w:rPr>
              <w:t>Ⅱ</w:t>
            </w:r>
            <w:r>
              <w:rPr>
                <w:rFonts w:ascii="Times New Roman" w:hAnsi="Times New Roman" w:eastAsia="Times New Roman"/>
                <w:w w:val="105"/>
                <w:sz w:val="24"/>
              </w:rPr>
              <w:t>2 </w:t>
            </w:r>
            <w:r>
              <w:rPr>
                <w:w w:val="105"/>
                <w:sz w:val="24"/>
              </w:rPr>
              <w:t>人项，</w:t>
            </w:r>
            <w:r>
              <w:rPr>
                <w:rFonts w:ascii="Times New Roman" w:hAnsi="Times New Roman" w:eastAsia="Times New Roman"/>
                <w:w w:val="105"/>
                <w:sz w:val="24"/>
              </w:rPr>
              <w:t>MT </w:t>
            </w:r>
            <w:r>
              <w:rPr>
                <w:w w:val="105"/>
                <w:sz w:val="24"/>
              </w:rPr>
              <w:t>或</w:t>
            </w:r>
          </w:p>
          <w:p>
            <w:pPr>
              <w:pStyle w:val="TableParagraph"/>
              <w:spacing w:line="366" w:lineRule="exact"/>
              <w:ind w:left="81" w:right="65"/>
              <w:rPr>
                <w:sz w:val="24"/>
              </w:rPr>
            </w:pPr>
            <w:r>
              <w:rPr>
                <w:w w:val="110"/>
                <w:sz w:val="24"/>
              </w:rPr>
              <w:t>者 </w:t>
            </w:r>
            <w:r>
              <w:rPr>
                <w:rFonts w:ascii="Times New Roman" w:hAnsi="Times New Roman" w:eastAsia="Times New Roman"/>
                <w:w w:val="110"/>
                <w:sz w:val="24"/>
              </w:rPr>
              <w:t>PT</w:t>
            </w:r>
            <w:r>
              <w:rPr>
                <w:w w:val="110"/>
                <w:sz w:val="24"/>
              </w:rPr>
              <w:t>Ⅱ</w:t>
            </w:r>
            <w:r>
              <w:rPr>
                <w:rFonts w:ascii="Times New Roman" w:hAnsi="Times New Roman" w:eastAsia="Times New Roman"/>
                <w:w w:val="110"/>
                <w:sz w:val="24"/>
              </w:rPr>
              <w:t>2 </w:t>
            </w:r>
            <w:r>
              <w:rPr>
                <w:w w:val="110"/>
                <w:sz w:val="24"/>
              </w:rPr>
              <w:t>人项</w:t>
            </w:r>
          </w:p>
        </w:tc>
        <w:tc>
          <w:tcPr>
            <w:tcW w:w="2316"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30" w:lineRule="exact"/>
              <w:ind w:left="81" w:right="71"/>
              <w:rPr>
                <w:sz w:val="24"/>
              </w:rPr>
            </w:pPr>
            <w:r>
              <w:rPr>
                <w:rFonts w:ascii="Times New Roman" w:hAnsi="Times New Roman" w:eastAsia="Times New Roman"/>
                <w:w w:val="105"/>
                <w:sz w:val="24"/>
              </w:rPr>
              <w:t>UT</w:t>
            </w:r>
            <w:r>
              <w:rPr>
                <w:w w:val="105"/>
                <w:sz w:val="24"/>
              </w:rPr>
              <w:t>Ⅱ</w:t>
            </w:r>
            <w:r>
              <w:rPr>
                <w:rFonts w:ascii="Times New Roman" w:hAnsi="Times New Roman" w:eastAsia="Times New Roman"/>
                <w:w w:val="105"/>
                <w:sz w:val="24"/>
              </w:rPr>
              <w:t>1 </w:t>
            </w:r>
            <w:r>
              <w:rPr>
                <w:w w:val="105"/>
                <w:sz w:val="24"/>
              </w:rPr>
              <w:t>人项，</w:t>
            </w:r>
            <w:r>
              <w:rPr>
                <w:rFonts w:ascii="Times New Roman" w:hAnsi="Times New Roman" w:eastAsia="Times New Roman"/>
                <w:w w:val="105"/>
                <w:sz w:val="24"/>
              </w:rPr>
              <w:t>MT </w:t>
            </w:r>
            <w:r>
              <w:rPr>
                <w:w w:val="105"/>
                <w:sz w:val="24"/>
              </w:rPr>
              <w:t>或</w:t>
            </w:r>
          </w:p>
          <w:p>
            <w:pPr>
              <w:pStyle w:val="TableParagraph"/>
              <w:spacing w:line="366" w:lineRule="exact"/>
              <w:ind w:left="81" w:right="65"/>
              <w:rPr>
                <w:sz w:val="24"/>
              </w:rPr>
            </w:pPr>
            <w:r>
              <w:rPr>
                <w:w w:val="110"/>
                <w:sz w:val="24"/>
              </w:rPr>
              <w:t>者 </w:t>
            </w:r>
            <w:r>
              <w:rPr>
                <w:rFonts w:ascii="Times New Roman" w:hAnsi="Times New Roman" w:eastAsia="Times New Roman"/>
                <w:w w:val="110"/>
                <w:sz w:val="24"/>
              </w:rPr>
              <w:t>PT</w:t>
            </w:r>
            <w:r>
              <w:rPr>
                <w:w w:val="110"/>
                <w:sz w:val="24"/>
              </w:rPr>
              <w:t>Ⅱ</w:t>
            </w:r>
            <w:r>
              <w:rPr>
                <w:rFonts w:ascii="Times New Roman" w:hAnsi="Times New Roman" w:eastAsia="Times New Roman"/>
                <w:w w:val="110"/>
                <w:sz w:val="24"/>
              </w:rPr>
              <w:t>2 </w:t>
            </w:r>
            <w:r>
              <w:rPr>
                <w:w w:val="110"/>
                <w:sz w:val="24"/>
              </w:rPr>
              <w:t>人项</w:t>
            </w:r>
          </w:p>
        </w:tc>
        <w:tc>
          <w:tcPr>
            <w:tcW w:w="2694" w:type="dxa"/>
            <w:tcBorders>
              <w:top w:val="single" w:sz="4" w:space="0" w:color="000000"/>
              <w:left w:val="single" w:sz="4" w:space="0" w:color="000000"/>
              <w:bottom w:val="single" w:sz="4" w:space="0" w:color="000000"/>
            </w:tcBorders>
            <w:shd w:val="clear" w:color="auto" w:fill="D1F3E7"/>
          </w:tcPr>
          <w:p>
            <w:pPr>
              <w:pStyle w:val="TableParagraph"/>
              <w:spacing w:line="330" w:lineRule="exact"/>
              <w:ind w:left="112"/>
              <w:jc w:val="left"/>
              <w:rPr>
                <w:sz w:val="24"/>
              </w:rPr>
            </w:pPr>
            <w:r>
              <w:rPr>
                <w:sz w:val="24"/>
              </w:rPr>
              <w:t>根据需要，配置射线或</w:t>
            </w:r>
          </w:p>
          <w:p>
            <w:pPr>
              <w:pStyle w:val="TableParagraph"/>
              <w:spacing w:line="366" w:lineRule="exact"/>
              <w:ind w:left="112"/>
              <w:jc w:val="left"/>
              <w:rPr>
                <w:sz w:val="24"/>
              </w:rPr>
            </w:pPr>
            <w:r>
              <w:rPr>
                <w:sz w:val="24"/>
              </w:rPr>
              <w:t>者超声检测人员</w:t>
            </w:r>
          </w:p>
        </w:tc>
      </w:tr>
      <w:tr>
        <w:trPr>
          <w:trHeight w:val="472" w:hRule="atLeast"/>
        </w:trPr>
        <w:tc>
          <w:tcPr>
            <w:tcW w:w="1746" w:type="dxa"/>
            <w:tcBorders>
              <w:top w:val="single" w:sz="4" w:space="0" w:color="000000"/>
              <w:bottom w:val="nil"/>
              <w:right w:val="single" w:sz="4" w:space="0" w:color="000000"/>
            </w:tcBorders>
            <w:shd w:val="clear" w:color="auto" w:fill="D1F3E7"/>
          </w:tcPr>
          <w:p>
            <w:pPr>
              <w:pStyle w:val="TableParagraph"/>
              <w:spacing w:line="425" w:lineRule="exact"/>
              <w:ind w:left="131" w:right="119"/>
              <w:rPr>
                <w:sz w:val="24"/>
              </w:rPr>
            </w:pPr>
            <w:r>
              <w:rPr>
                <w:sz w:val="24"/>
              </w:rPr>
              <w:t>理化检验人员</w:t>
            </w:r>
          </w:p>
        </w:tc>
        <w:tc>
          <w:tcPr>
            <w:tcW w:w="2316" w:type="dxa"/>
            <w:tcBorders>
              <w:top w:val="single" w:sz="4" w:space="0" w:color="000000"/>
              <w:left w:val="single" w:sz="4" w:space="0" w:color="000000"/>
              <w:bottom w:val="nil"/>
              <w:right w:val="single" w:sz="4" w:space="0" w:color="000000"/>
            </w:tcBorders>
            <w:shd w:val="clear" w:color="auto" w:fill="D1F3E7"/>
          </w:tcPr>
          <w:p>
            <w:pPr>
              <w:pStyle w:val="TableParagraph"/>
              <w:spacing w:line="425" w:lineRule="exact"/>
              <w:ind w:left="81" w:right="71"/>
              <w:rPr>
                <w:sz w:val="24"/>
              </w:rPr>
            </w:pPr>
            <w:r>
              <w:rPr>
                <w:rFonts w:ascii="Times New Roman" w:eastAsia="Times New Roman"/>
                <w:sz w:val="24"/>
              </w:rPr>
              <w:t>2 </w:t>
            </w:r>
            <w:r>
              <w:rPr>
                <w:sz w:val="24"/>
              </w:rPr>
              <w:t>人</w:t>
            </w:r>
          </w:p>
        </w:tc>
        <w:tc>
          <w:tcPr>
            <w:tcW w:w="2316" w:type="dxa"/>
            <w:tcBorders>
              <w:top w:val="single" w:sz="4" w:space="0" w:color="000000"/>
              <w:left w:val="single" w:sz="4" w:space="0" w:color="000000"/>
              <w:bottom w:val="nil"/>
              <w:right w:val="single" w:sz="4" w:space="0" w:color="000000"/>
            </w:tcBorders>
            <w:shd w:val="clear" w:color="auto" w:fill="D1F3E7"/>
          </w:tcPr>
          <w:p>
            <w:pPr>
              <w:pStyle w:val="TableParagraph"/>
              <w:spacing w:line="425" w:lineRule="exact"/>
              <w:ind w:left="81" w:right="71"/>
              <w:rPr>
                <w:sz w:val="24"/>
              </w:rPr>
            </w:pPr>
            <w:r>
              <w:rPr>
                <w:rFonts w:ascii="Times New Roman" w:eastAsia="Times New Roman"/>
                <w:sz w:val="24"/>
              </w:rPr>
              <w:t>1 </w:t>
            </w:r>
            <w:r>
              <w:rPr>
                <w:sz w:val="24"/>
              </w:rPr>
              <w:t>人</w:t>
            </w:r>
          </w:p>
        </w:tc>
        <w:tc>
          <w:tcPr>
            <w:tcW w:w="2694" w:type="dxa"/>
            <w:tcBorders>
              <w:top w:val="single" w:sz="4" w:space="0" w:color="000000"/>
              <w:left w:val="single" w:sz="4" w:space="0" w:color="000000"/>
              <w:bottom w:val="nil"/>
            </w:tcBorders>
            <w:shd w:val="clear" w:color="auto" w:fill="D1F3E7"/>
          </w:tcPr>
          <w:p>
            <w:pPr>
              <w:pStyle w:val="TableParagraph"/>
              <w:spacing w:line="425" w:lineRule="exact"/>
              <w:ind w:left="94" w:right="145"/>
              <w:rPr>
                <w:sz w:val="24"/>
              </w:rPr>
            </w:pPr>
            <w:r>
              <w:rPr>
                <w:sz w:val="24"/>
              </w:rPr>
              <w:t>具有金属材料分析能力</w:t>
            </w:r>
          </w:p>
        </w:tc>
      </w:tr>
    </w:tbl>
    <w:p>
      <w:pPr>
        <w:pStyle w:val="BodyText"/>
        <w:tabs>
          <w:tab w:pos="1525" w:val="left" w:leader="none"/>
        </w:tabs>
        <w:spacing w:before="219"/>
        <w:ind w:left="774"/>
      </w:pPr>
      <w:r>
        <w:rPr/>
        <w:pict>
          <v:group style="position:absolute;margin-left:69.419998pt;margin-top:-1.471486pt;width:454.6pt;height:7.05pt;mso-position-horizontal-relative:page;mso-position-vertical-relative:paragraph;z-index:9088" coordorigin="1388,-29" coordsize="9092,141">
            <v:shape style="position:absolute;left:1407;top:-20;width:9072;height:2" coordorigin="1408,-20" coordsize="9072,0" path="m1408,-20l3158,-20m3158,-20l5474,-20m5474,-20l7790,-20m7790,-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rFonts w:ascii="黑体" w:eastAsia="黑体" w:hint="eastAsia"/>
          <w:spacing w:val="2"/>
        </w:rPr>
        <w:t>F2.2</w:t>
        <w:tab/>
      </w:r>
      <w:r>
        <w:rPr>
          <w:spacing w:val="8"/>
        </w:rPr>
        <w:t>设计能力与生产设备</w:t>
      </w:r>
    </w:p>
    <w:p>
      <w:pPr>
        <w:pStyle w:val="BodyText"/>
        <w:tabs>
          <w:tab w:pos="1773" w:val="left" w:leader="none"/>
        </w:tabs>
        <w:spacing w:line="426" w:lineRule="exact" w:before="26"/>
        <w:ind w:left="773"/>
        <w:rPr>
          <w:rFonts w:ascii="宋体" w:eastAsia="宋体" w:hint="eastAsia"/>
        </w:rPr>
      </w:pPr>
      <w:r>
        <w:rPr>
          <w:rFonts w:ascii="黑体" w:eastAsia="黑体" w:hint="eastAsia"/>
          <w:spacing w:val="3"/>
        </w:rPr>
        <w:t>F2.2.1</w:t>
        <w:tab/>
      </w:r>
      <w:r>
        <w:rPr>
          <w:spacing w:val="8"/>
        </w:rPr>
        <w:t>设计能力</w:t>
      </w:r>
      <w:r>
        <w:rPr>
          <w:rFonts w:ascii="宋体" w:eastAsia="宋体" w:hint="eastAsia"/>
        </w:rPr>
        <w:t> </w:t>
      </w:r>
    </w:p>
    <w:p>
      <w:pPr>
        <w:pStyle w:val="BodyText"/>
        <w:spacing w:line="211" w:lineRule="auto" w:before="13"/>
        <w:ind w:right="1414" w:firstLine="495"/>
        <w:jc w:val="both"/>
      </w:pPr>
      <w:r>
        <w:rPr>
          <w:rFonts w:ascii="Times New Roman" w:eastAsia="Times New Roman"/>
        </w:rPr>
        <w:t>A </w:t>
      </w:r>
      <w:r>
        <w:rPr/>
        <w:t>级制造单位，应当设置设计开发部门，设计人员不少于 </w:t>
      </w:r>
      <w:r>
        <w:rPr>
          <w:rFonts w:ascii="Times New Roman" w:eastAsia="Times New Roman"/>
        </w:rPr>
        <w:t>5 </w:t>
      </w:r>
      <w:r>
        <w:rPr/>
        <w:t>人。设计人员应当掌握所制造产品的标准技术要求、产品结构和强度安全性能要求，能够进行强度校核等工作。</w:t>
      </w:r>
    </w:p>
    <w:p>
      <w:pPr>
        <w:pStyle w:val="BodyText"/>
        <w:spacing w:line="211" w:lineRule="auto" w:before="8"/>
        <w:ind w:right="1413" w:firstLine="495"/>
      </w:pPr>
      <w:r>
        <w:rPr>
          <w:rFonts w:ascii="Times New Roman" w:eastAsia="Times New Roman"/>
        </w:rPr>
        <w:t>B </w:t>
      </w:r>
      <w:r>
        <w:rPr/>
        <w:t>级制造单位，设计人员应当掌握所制造产品的标准技术要求、产品结构和强度安全性能要求，具备产品设计与工艺设计转化能力。</w:t>
      </w:r>
    </w:p>
    <w:p>
      <w:pPr>
        <w:pStyle w:val="BodyText"/>
        <w:tabs>
          <w:tab w:pos="1773" w:val="left" w:leader="none"/>
        </w:tabs>
        <w:spacing w:line="392" w:lineRule="exact"/>
        <w:ind w:left="774"/>
        <w:rPr>
          <w:rFonts w:ascii="宋体" w:eastAsia="宋体" w:hint="eastAsia"/>
        </w:rPr>
      </w:pPr>
      <w:r>
        <w:rPr>
          <w:rFonts w:ascii="黑体" w:eastAsia="黑体" w:hint="eastAsia"/>
          <w:spacing w:val="3"/>
        </w:rPr>
        <w:t>F2.2.2</w:t>
        <w:tab/>
      </w:r>
      <w:r>
        <w:rPr>
          <w:spacing w:val="8"/>
        </w:rPr>
        <w:t>生产设备与工艺装备</w:t>
      </w:r>
      <w:r>
        <w:rPr>
          <w:rFonts w:ascii="宋体" w:eastAsia="宋体" w:hint="eastAsia"/>
        </w:rPr>
        <w:t> </w:t>
      </w:r>
    </w:p>
    <w:p>
      <w:pPr>
        <w:pStyle w:val="BodyText"/>
        <w:spacing w:line="211" w:lineRule="auto" w:before="13"/>
        <w:ind w:right="1299" w:firstLine="495"/>
      </w:pPr>
      <w:r>
        <w:rPr/>
        <w:t>制造单位应当具备满足产品要求的焊接、密封面堆焊和加工、低温处理</w:t>
      </w:r>
      <w:r>
        <w:rPr>
          <w:rFonts w:ascii="宋体" w:eastAsia="宋体" w:hint="eastAsia"/>
        </w:rPr>
        <w:t>(</w:t>
      </w:r>
      <w:r>
        <w:rPr/>
        <w:t>需要时</w:t>
      </w:r>
      <w:r>
        <w:rPr>
          <w:rFonts w:ascii="宋体" w:eastAsia="宋体" w:hint="eastAsia"/>
        </w:rPr>
        <w:t>)</w:t>
      </w:r>
      <w:r>
        <w:rPr/>
        <w:t>、阀体、阀座和阀芯的机械加工、装配以及阀门整机产品试验和检验能力；涉及禁油、</w:t>
      </w:r>
    </w:p>
    <w:p>
      <w:pPr>
        <w:pStyle w:val="BodyText"/>
        <w:spacing w:before="13"/>
        <w:ind w:left="0"/>
        <w:rPr>
          <w:sz w:val="7"/>
        </w:rPr>
      </w:pPr>
    </w:p>
    <w:p>
      <w:pPr>
        <w:pStyle w:val="BodyText"/>
        <w:spacing w:before="66"/>
        <w:rPr>
          <w:rFonts w:ascii="宋体" w:hAnsi="宋体"/>
        </w:rPr>
      </w:pPr>
      <w:r>
        <w:rPr>
          <w:rFonts w:ascii="宋体" w:hAnsi="宋体"/>
        </w:rPr>
        <w:t>— 98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617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spacing w:line="412" w:lineRule="exact"/>
      </w:pPr>
      <w:r>
        <w:rPr/>
        <w:t>禁脂阀门的制造单位应当具备脱脂清洗能力。</w:t>
      </w:r>
    </w:p>
    <w:p>
      <w:pPr>
        <w:pStyle w:val="BodyText"/>
        <w:spacing w:line="211" w:lineRule="auto" w:before="12"/>
        <w:ind w:right="1421" w:firstLine="495"/>
      </w:pPr>
      <w:r>
        <w:rPr/>
        <w:t>前款工序涉及无损检测和理化检验的，无损检测和理化检验工作允许外委，其他不得外委。</w:t>
      </w:r>
    </w:p>
    <w:p>
      <w:pPr>
        <w:pStyle w:val="BodyText"/>
        <w:tabs>
          <w:tab w:pos="2020" w:val="left" w:leader="none"/>
        </w:tabs>
        <w:spacing w:line="393" w:lineRule="exact"/>
        <w:ind w:left="774"/>
      </w:pPr>
      <w:r>
        <w:rPr>
          <w:rFonts w:ascii="黑体" w:eastAsia="黑体" w:hint="eastAsia"/>
          <w:spacing w:val="2"/>
        </w:rPr>
        <w:t>F2.2.2.1</w:t>
        <w:tab/>
      </w:r>
      <w:r>
        <w:rPr>
          <w:spacing w:val="7"/>
        </w:rPr>
        <w:t>主要生产设备</w:t>
      </w:r>
    </w:p>
    <w:p>
      <w:pPr>
        <w:pStyle w:val="BodyText"/>
        <w:spacing w:line="426" w:lineRule="exact"/>
        <w:ind w:left="774"/>
      </w:pPr>
      <w:r>
        <w:rPr>
          <w:rFonts w:ascii="Times New Roman" w:eastAsia="Times New Roman"/>
        </w:rPr>
        <w:t>A </w:t>
      </w:r>
      <w:r>
        <w:rPr/>
        <w:t>级、</w:t>
      </w:r>
      <w:r>
        <w:rPr>
          <w:rFonts w:ascii="Times New Roman" w:eastAsia="Times New Roman"/>
        </w:rPr>
        <w:t>B </w:t>
      </w:r>
      <w:r>
        <w:rPr/>
        <w:t>级制造单位的主要生产设备要求见表 </w:t>
      </w:r>
      <w:r>
        <w:rPr>
          <w:rFonts w:ascii="Times New Roman" w:eastAsia="Times New Roman"/>
        </w:rPr>
        <w:t>F-2</w:t>
      </w:r>
      <w:r>
        <w:rPr/>
        <w:t>。</w:t>
      </w:r>
    </w:p>
    <w:p>
      <w:pPr>
        <w:pStyle w:val="BodyText"/>
        <w:tabs>
          <w:tab w:pos="910" w:val="left" w:leader="none"/>
        </w:tabs>
        <w:spacing w:before="68" w:after="29"/>
        <w:ind w:left="0" w:right="1267"/>
        <w:jc w:val="center"/>
      </w:pPr>
      <w:r>
        <w:rPr/>
        <w:t>表</w:t>
      </w:r>
      <w:r>
        <w:rPr>
          <w:spacing w:val="3"/>
        </w:rPr>
        <w:t> </w:t>
      </w:r>
      <w:r>
        <w:rPr>
          <w:rFonts w:ascii="Times New Roman" w:eastAsia="Times New Roman"/>
        </w:rPr>
        <w:t>F-2</w:t>
        <w:tab/>
      </w:r>
      <w:r>
        <w:rPr>
          <w:spacing w:val="8"/>
        </w:rPr>
        <w:t>主要生产设备</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3"/>
        <w:gridCol w:w="7139"/>
      </w:tblGrid>
      <w:tr>
        <w:trPr>
          <w:trHeight w:val="396" w:hRule="atLeast"/>
        </w:trPr>
        <w:tc>
          <w:tcPr>
            <w:tcW w:w="1933" w:type="dxa"/>
            <w:tcBorders>
              <w:bottom w:val="single" w:sz="4" w:space="0" w:color="000000"/>
              <w:right w:val="single" w:sz="4" w:space="0" w:color="000000"/>
            </w:tcBorders>
            <w:shd w:val="clear" w:color="auto" w:fill="D1F3E7"/>
          </w:tcPr>
          <w:p>
            <w:pPr>
              <w:pStyle w:val="TableParagraph"/>
              <w:spacing w:line="377" w:lineRule="exact"/>
              <w:ind w:left="466" w:right="452"/>
              <w:rPr>
                <w:sz w:val="24"/>
              </w:rPr>
            </w:pPr>
            <w:r>
              <w:rPr>
                <w:sz w:val="24"/>
              </w:rPr>
              <w:t>许可级别</w:t>
            </w:r>
          </w:p>
        </w:tc>
        <w:tc>
          <w:tcPr>
            <w:tcW w:w="7139" w:type="dxa"/>
            <w:tcBorders>
              <w:left w:val="single" w:sz="4" w:space="0" w:color="000000"/>
              <w:bottom w:val="single" w:sz="4" w:space="0" w:color="000000"/>
            </w:tcBorders>
            <w:shd w:val="clear" w:color="auto" w:fill="D1F3E7"/>
          </w:tcPr>
          <w:p>
            <w:pPr>
              <w:pStyle w:val="TableParagraph"/>
              <w:spacing w:line="377" w:lineRule="exact"/>
              <w:ind w:left="2833" w:right="2811"/>
              <w:rPr>
                <w:sz w:val="24"/>
              </w:rPr>
            </w:pPr>
            <w:r>
              <w:rPr>
                <w:sz w:val="24"/>
              </w:rPr>
              <w:t>主要生产设备</w:t>
            </w:r>
          </w:p>
        </w:tc>
      </w:tr>
      <w:tr>
        <w:trPr>
          <w:trHeight w:val="2148" w:hRule="atLeast"/>
        </w:trPr>
        <w:tc>
          <w:tcPr>
            <w:tcW w:w="1933" w:type="dxa"/>
            <w:tcBorders>
              <w:top w:val="single" w:sz="4" w:space="0" w:color="000000"/>
              <w:bottom w:val="single" w:sz="4" w:space="0" w:color="000000"/>
              <w:right w:val="single" w:sz="4" w:space="0" w:color="000000"/>
            </w:tcBorders>
            <w:shd w:val="clear" w:color="auto" w:fill="D1F3E7"/>
          </w:tcPr>
          <w:p>
            <w:pPr>
              <w:pStyle w:val="TableParagraph"/>
              <w:jc w:val="left"/>
              <w:rPr>
                <w:sz w:val="26"/>
              </w:rPr>
            </w:pPr>
          </w:p>
          <w:p>
            <w:pPr>
              <w:pStyle w:val="TableParagraph"/>
              <w:spacing w:before="11"/>
              <w:jc w:val="left"/>
              <w:rPr>
                <w:sz w:val="23"/>
              </w:rPr>
            </w:pPr>
          </w:p>
          <w:p>
            <w:pPr>
              <w:pStyle w:val="TableParagraph"/>
              <w:ind w:left="8"/>
              <w:rPr>
                <w:rFonts w:ascii="Times New Roman"/>
                <w:sz w:val="24"/>
              </w:rPr>
            </w:pPr>
            <w:r>
              <w:rPr>
                <w:rFonts w:ascii="Times New Roman"/>
                <w:sz w:val="24"/>
              </w:rPr>
              <w:t>A</w:t>
            </w:r>
          </w:p>
        </w:tc>
        <w:tc>
          <w:tcPr>
            <w:tcW w:w="7139" w:type="dxa"/>
            <w:tcBorders>
              <w:top w:val="single" w:sz="4" w:space="0" w:color="000000"/>
              <w:left w:val="single" w:sz="4" w:space="0" w:color="000000"/>
              <w:bottom w:val="single" w:sz="4" w:space="0" w:color="000000"/>
            </w:tcBorders>
            <w:shd w:val="clear" w:color="auto" w:fill="D1F3E7"/>
          </w:tcPr>
          <w:p>
            <w:pPr>
              <w:pStyle w:val="TableParagraph"/>
              <w:numPr>
                <w:ilvl w:val="0"/>
                <w:numId w:val="185"/>
              </w:numPr>
              <w:tabs>
                <w:tab w:pos="498" w:val="left" w:leader="none"/>
              </w:tabs>
              <w:spacing w:line="189" w:lineRule="auto" w:before="0" w:after="0"/>
              <w:ind w:left="112" w:right="85" w:firstLine="0"/>
              <w:jc w:val="both"/>
              <w:rPr>
                <w:sz w:val="24"/>
              </w:rPr>
            </w:pPr>
            <w:r>
              <w:rPr>
                <w:rFonts w:ascii="宋体" w:eastAsia="宋体" w:hint="eastAsia"/>
                <w:spacing w:val="21"/>
                <w:sz w:val="24"/>
              </w:rPr>
              <w:t>具</w:t>
            </w:r>
            <w:r>
              <w:rPr>
                <w:spacing w:val="9"/>
                <w:sz w:val="24"/>
              </w:rPr>
              <w:t>有制造需要的铸</w:t>
            </w:r>
            <w:r>
              <w:rPr>
                <w:rFonts w:ascii="宋体" w:eastAsia="宋体" w:hint="eastAsia"/>
                <w:spacing w:val="12"/>
                <w:sz w:val="24"/>
              </w:rPr>
              <w:t>(</w:t>
            </w:r>
            <w:r>
              <w:rPr>
                <w:spacing w:val="9"/>
                <w:sz w:val="24"/>
              </w:rPr>
              <w:t>锻</w:t>
            </w:r>
            <w:r>
              <w:rPr>
                <w:rFonts w:ascii="宋体" w:eastAsia="宋体" w:hint="eastAsia"/>
                <w:spacing w:val="12"/>
                <w:sz w:val="24"/>
              </w:rPr>
              <w:t>)</w:t>
            </w:r>
            <w:r>
              <w:rPr>
                <w:spacing w:val="9"/>
                <w:sz w:val="24"/>
              </w:rPr>
              <w:t>坯表面处理</w:t>
            </w:r>
            <w:r>
              <w:rPr>
                <w:rFonts w:ascii="宋体" w:eastAsia="宋体" w:hint="eastAsia"/>
                <w:spacing w:val="13"/>
                <w:sz w:val="24"/>
              </w:rPr>
              <w:t>(</w:t>
            </w:r>
            <w:r>
              <w:rPr>
                <w:spacing w:val="9"/>
                <w:sz w:val="24"/>
              </w:rPr>
              <w:t>抛丸</w:t>
            </w:r>
            <w:r>
              <w:rPr>
                <w:rFonts w:ascii="宋体" w:eastAsia="宋体" w:hint="eastAsia"/>
                <w:spacing w:val="12"/>
                <w:sz w:val="24"/>
              </w:rPr>
              <w:t>)</w:t>
            </w:r>
            <w:r>
              <w:rPr>
                <w:spacing w:val="9"/>
                <w:sz w:val="24"/>
              </w:rPr>
              <w:t>设备、材料下料切</w:t>
            </w:r>
            <w:r>
              <w:rPr>
                <w:spacing w:val="6"/>
                <w:sz w:val="24"/>
              </w:rPr>
              <w:t>割设备，数控加工中心 </w:t>
            </w:r>
            <w:r>
              <w:rPr>
                <w:rFonts w:ascii="Times New Roman" w:eastAsia="Times New Roman"/>
                <w:sz w:val="24"/>
              </w:rPr>
              <w:t>1</w:t>
            </w:r>
            <w:r>
              <w:rPr>
                <w:rFonts w:ascii="Times New Roman" w:eastAsia="Times New Roman"/>
                <w:spacing w:val="7"/>
                <w:sz w:val="24"/>
              </w:rPr>
              <w:t> </w:t>
            </w:r>
            <w:r>
              <w:rPr>
                <w:spacing w:val="5"/>
                <w:sz w:val="24"/>
              </w:rPr>
              <w:t>台或者数控机床 </w:t>
            </w:r>
            <w:r>
              <w:rPr>
                <w:rFonts w:ascii="Times New Roman" w:eastAsia="Times New Roman"/>
                <w:sz w:val="24"/>
              </w:rPr>
              <w:t>5</w:t>
            </w:r>
            <w:r>
              <w:rPr>
                <w:rFonts w:ascii="Times New Roman" w:eastAsia="Times New Roman"/>
                <w:spacing w:val="7"/>
                <w:sz w:val="24"/>
              </w:rPr>
              <w:t> </w:t>
            </w:r>
            <w:r>
              <w:rPr>
                <w:spacing w:val="8"/>
                <w:sz w:val="24"/>
              </w:rPr>
              <w:t>台；</w:t>
            </w:r>
          </w:p>
          <w:p>
            <w:pPr>
              <w:pStyle w:val="TableParagraph"/>
              <w:numPr>
                <w:ilvl w:val="0"/>
                <w:numId w:val="185"/>
              </w:numPr>
              <w:tabs>
                <w:tab w:pos="497" w:val="left" w:leader="none"/>
              </w:tabs>
              <w:spacing w:line="189" w:lineRule="auto" w:before="0" w:after="0"/>
              <w:ind w:left="112" w:right="85" w:firstLine="0"/>
              <w:jc w:val="both"/>
              <w:rPr>
                <w:sz w:val="24"/>
              </w:rPr>
            </w:pPr>
            <w:r>
              <w:rPr>
                <w:rFonts w:ascii="宋体" w:eastAsia="宋体" w:hint="eastAsia"/>
                <w:spacing w:val="19"/>
                <w:sz w:val="24"/>
              </w:rPr>
              <w:t>具</w:t>
            </w:r>
            <w:r>
              <w:rPr>
                <w:spacing w:val="7"/>
                <w:sz w:val="24"/>
              </w:rPr>
              <w:t>有产品加工需要的各类加工设备</w:t>
            </w:r>
            <w:r>
              <w:rPr>
                <w:rFonts w:ascii="宋体" w:eastAsia="宋体" w:hint="eastAsia"/>
                <w:spacing w:val="10"/>
                <w:sz w:val="24"/>
              </w:rPr>
              <w:t>(</w:t>
            </w:r>
            <w:r>
              <w:rPr>
                <w:sz w:val="24"/>
              </w:rPr>
              <w:t>车、铣、刨、镗、磨、钻</w:t>
            </w:r>
            <w:r>
              <w:rPr>
                <w:spacing w:val="7"/>
                <w:sz w:val="24"/>
              </w:rPr>
              <w:t>床等</w:t>
            </w:r>
            <w:r>
              <w:rPr>
                <w:rFonts w:ascii="宋体" w:eastAsia="宋体" w:hint="eastAsia"/>
                <w:spacing w:val="8"/>
                <w:sz w:val="24"/>
              </w:rPr>
              <w:t>)</w:t>
            </w:r>
            <w:r>
              <w:rPr>
                <w:spacing w:val="8"/>
                <w:sz w:val="24"/>
              </w:rPr>
              <w:t>；阀门密封面专用研磨机 </w:t>
            </w:r>
            <w:r>
              <w:rPr>
                <w:rFonts w:ascii="Times New Roman" w:eastAsia="Times New Roman"/>
                <w:sz w:val="24"/>
              </w:rPr>
              <w:t>2</w:t>
            </w:r>
            <w:r>
              <w:rPr>
                <w:rFonts w:ascii="Times New Roman" w:eastAsia="Times New Roman"/>
                <w:spacing w:val="30"/>
                <w:sz w:val="24"/>
              </w:rPr>
              <w:t> </w:t>
            </w:r>
            <w:r>
              <w:rPr>
                <w:spacing w:val="9"/>
                <w:sz w:val="24"/>
              </w:rPr>
              <w:t>台，焊接设备 </w:t>
            </w:r>
            <w:r>
              <w:rPr>
                <w:rFonts w:ascii="Times New Roman" w:eastAsia="Times New Roman"/>
                <w:sz w:val="24"/>
              </w:rPr>
              <w:t>2</w:t>
            </w:r>
            <w:r>
              <w:rPr>
                <w:rFonts w:ascii="Times New Roman" w:eastAsia="Times New Roman"/>
                <w:spacing w:val="30"/>
                <w:sz w:val="24"/>
              </w:rPr>
              <w:t> </w:t>
            </w:r>
            <w:r>
              <w:rPr>
                <w:spacing w:val="7"/>
                <w:sz w:val="24"/>
              </w:rPr>
              <w:t>台，堆焊硬质合金材料的应当有焊前预热和焊后加热保温及热处理设备；</w:t>
            </w:r>
          </w:p>
          <w:p>
            <w:pPr>
              <w:pStyle w:val="TableParagraph"/>
              <w:numPr>
                <w:ilvl w:val="0"/>
                <w:numId w:val="185"/>
              </w:numPr>
              <w:tabs>
                <w:tab w:pos="497" w:val="left" w:leader="none"/>
              </w:tabs>
              <w:spacing w:line="348" w:lineRule="exact" w:before="0" w:after="0"/>
              <w:ind w:left="496" w:right="0" w:hanging="384"/>
              <w:jc w:val="both"/>
              <w:rPr>
                <w:rFonts w:ascii="宋体" w:eastAsia="宋体" w:hint="eastAsia"/>
                <w:sz w:val="24"/>
              </w:rPr>
            </w:pPr>
            <w:r>
              <w:rPr>
                <w:rFonts w:ascii="宋体" w:eastAsia="宋体" w:hint="eastAsia"/>
                <w:spacing w:val="19"/>
                <w:sz w:val="24"/>
              </w:rPr>
              <w:t>具</w:t>
            </w:r>
            <w:r>
              <w:rPr>
                <w:spacing w:val="7"/>
                <w:sz w:val="24"/>
              </w:rPr>
              <w:t>有满足申请许可阀门最大尺寸的低温处理保温槽</w:t>
            </w:r>
            <w:r>
              <w:rPr>
                <w:rFonts w:ascii="宋体" w:eastAsia="宋体" w:hint="eastAsia"/>
                <w:spacing w:val="4"/>
                <w:sz w:val="24"/>
              </w:rPr>
              <w:t>(</w:t>
            </w:r>
            <w:r>
              <w:rPr>
                <w:spacing w:val="7"/>
                <w:sz w:val="24"/>
              </w:rPr>
              <w:t>需要时</w:t>
            </w:r>
            <w:r>
              <w:rPr>
                <w:rFonts w:ascii="宋体" w:eastAsia="宋体" w:hint="eastAsia"/>
                <w:sz w:val="24"/>
              </w:rPr>
              <w:t>)</w:t>
            </w:r>
          </w:p>
        </w:tc>
      </w:tr>
      <w:tr>
        <w:trPr>
          <w:trHeight w:val="2168" w:hRule="atLeast"/>
        </w:trPr>
        <w:tc>
          <w:tcPr>
            <w:tcW w:w="1933" w:type="dxa"/>
            <w:tcBorders>
              <w:top w:val="single" w:sz="4" w:space="0" w:color="000000"/>
              <w:bottom w:val="nil"/>
              <w:right w:val="single" w:sz="4" w:space="0" w:color="000000"/>
            </w:tcBorders>
            <w:shd w:val="clear" w:color="auto" w:fill="D1F3E7"/>
          </w:tcPr>
          <w:p>
            <w:pPr>
              <w:pStyle w:val="TableParagraph"/>
              <w:jc w:val="left"/>
              <w:rPr>
                <w:sz w:val="26"/>
              </w:rPr>
            </w:pPr>
          </w:p>
          <w:p>
            <w:pPr>
              <w:pStyle w:val="TableParagraph"/>
              <w:spacing w:before="11"/>
              <w:jc w:val="left"/>
              <w:rPr>
                <w:sz w:val="23"/>
              </w:rPr>
            </w:pPr>
          </w:p>
          <w:p>
            <w:pPr>
              <w:pStyle w:val="TableParagraph"/>
              <w:ind w:left="10"/>
              <w:rPr>
                <w:rFonts w:ascii="Times New Roman"/>
                <w:sz w:val="24"/>
              </w:rPr>
            </w:pPr>
            <w:r>
              <w:rPr>
                <w:rFonts w:ascii="Times New Roman"/>
                <w:sz w:val="24"/>
              </w:rPr>
              <w:t>B</w:t>
            </w:r>
          </w:p>
        </w:tc>
        <w:tc>
          <w:tcPr>
            <w:tcW w:w="7139" w:type="dxa"/>
            <w:tcBorders>
              <w:top w:val="single" w:sz="4" w:space="0" w:color="000000"/>
              <w:left w:val="single" w:sz="4" w:space="0" w:color="000000"/>
              <w:bottom w:val="nil"/>
            </w:tcBorders>
            <w:shd w:val="clear" w:color="auto" w:fill="D1F3E7"/>
          </w:tcPr>
          <w:p>
            <w:pPr>
              <w:pStyle w:val="TableParagraph"/>
              <w:numPr>
                <w:ilvl w:val="0"/>
                <w:numId w:val="186"/>
              </w:numPr>
              <w:tabs>
                <w:tab w:pos="506" w:val="left" w:leader="none"/>
              </w:tabs>
              <w:spacing w:line="189" w:lineRule="auto" w:before="0" w:after="0"/>
              <w:ind w:left="112" w:right="85" w:firstLine="0"/>
              <w:jc w:val="both"/>
              <w:rPr>
                <w:sz w:val="24"/>
              </w:rPr>
            </w:pPr>
            <w:r>
              <w:rPr>
                <w:rFonts w:ascii="宋体" w:eastAsia="宋体" w:hint="eastAsia"/>
                <w:spacing w:val="22"/>
                <w:sz w:val="24"/>
              </w:rPr>
              <w:t>具</w:t>
            </w:r>
            <w:r>
              <w:rPr>
                <w:spacing w:val="10"/>
                <w:sz w:val="24"/>
              </w:rPr>
              <w:t>有制造需要的材料下料切割设备，具有主要产品机械加工</w:t>
            </w:r>
            <w:r>
              <w:rPr>
                <w:spacing w:val="11"/>
                <w:sz w:val="24"/>
              </w:rPr>
              <w:t>需要的数控机床 </w:t>
            </w:r>
            <w:r>
              <w:rPr>
                <w:rFonts w:ascii="Times New Roman" w:eastAsia="Times New Roman"/>
                <w:sz w:val="24"/>
              </w:rPr>
              <w:t>5</w:t>
            </w:r>
            <w:r>
              <w:rPr>
                <w:rFonts w:ascii="Times New Roman" w:eastAsia="Times New Roman"/>
                <w:spacing w:val="59"/>
                <w:sz w:val="24"/>
              </w:rPr>
              <w:t> </w:t>
            </w:r>
            <w:r>
              <w:rPr>
                <w:spacing w:val="7"/>
                <w:sz w:val="24"/>
              </w:rPr>
              <w:t>台，具有产品加工需要的各类加工设备</w:t>
            </w:r>
            <w:r>
              <w:rPr>
                <w:rFonts w:ascii="宋体" w:eastAsia="宋体" w:hint="eastAsia"/>
                <w:spacing w:val="4"/>
                <w:sz w:val="24"/>
              </w:rPr>
              <w:t>(</w:t>
            </w:r>
            <w:r>
              <w:rPr>
                <w:sz w:val="24"/>
              </w:rPr>
              <w:t>车、</w:t>
            </w:r>
            <w:r>
              <w:rPr>
                <w:spacing w:val="7"/>
                <w:sz w:val="24"/>
              </w:rPr>
              <w:t>铣、刨、镗、磨、钻床等</w:t>
            </w:r>
            <w:r>
              <w:rPr>
                <w:rFonts w:ascii="宋体" w:eastAsia="宋体" w:hint="eastAsia"/>
                <w:sz w:val="24"/>
              </w:rPr>
              <w:t>)</w:t>
            </w:r>
            <w:r>
              <w:rPr>
                <w:sz w:val="24"/>
              </w:rPr>
              <w:t>；</w:t>
            </w:r>
          </w:p>
          <w:p>
            <w:pPr>
              <w:pStyle w:val="TableParagraph"/>
              <w:numPr>
                <w:ilvl w:val="0"/>
                <w:numId w:val="186"/>
              </w:numPr>
              <w:tabs>
                <w:tab w:pos="500" w:val="left" w:leader="none"/>
              </w:tabs>
              <w:spacing w:line="189" w:lineRule="auto" w:before="0" w:after="0"/>
              <w:ind w:left="112" w:right="82" w:firstLine="0"/>
              <w:jc w:val="both"/>
              <w:rPr>
                <w:sz w:val="24"/>
              </w:rPr>
            </w:pPr>
            <w:r>
              <w:rPr>
                <w:rFonts w:ascii="宋体" w:eastAsia="宋体" w:hint="eastAsia"/>
                <w:spacing w:val="22"/>
                <w:sz w:val="24"/>
              </w:rPr>
              <w:t>具</w:t>
            </w:r>
            <w:r>
              <w:rPr>
                <w:spacing w:val="10"/>
                <w:sz w:val="24"/>
              </w:rPr>
              <w:t>有产品焊接及堆焊需要的焊接设备，堆焊硬质合金材料的</w:t>
            </w:r>
            <w:r>
              <w:rPr>
                <w:spacing w:val="8"/>
                <w:sz w:val="24"/>
              </w:rPr>
              <w:t>应当有焊前预热和焊后加热保温及热处理设备；</w:t>
            </w:r>
          </w:p>
          <w:p>
            <w:pPr>
              <w:pStyle w:val="TableParagraph"/>
              <w:numPr>
                <w:ilvl w:val="0"/>
                <w:numId w:val="186"/>
              </w:numPr>
              <w:tabs>
                <w:tab w:pos="497" w:val="left" w:leader="none"/>
              </w:tabs>
              <w:spacing w:line="366" w:lineRule="exact" w:before="0" w:after="0"/>
              <w:ind w:left="496" w:right="0" w:hanging="384"/>
              <w:jc w:val="both"/>
              <w:rPr>
                <w:rFonts w:ascii="宋体" w:eastAsia="宋体" w:hint="eastAsia"/>
                <w:sz w:val="24"/>
              </w:rPr>
            </w:pPr>
            <w:r>
              <w:rPr>
                <w:rFonts w:ascii="宋体" w:eastAsia="宋体" w:hint="eastAsia"/>
                <w:spacing w:val="19"/>
                <w:sz w:val="24"/>
              </w:rPr>
              <w:t>具</w:t>
            </w:r>
            <w:r>
              <w:rPr>
                <w:spacing w:val="7"/>
                <w:sz w:val="24"/>
              </w:rPr>
              <w:t>有满足许可阀门最大尺寸的低温处理保温槽</w:t>
            </w:r>
            <w:r>
              <w:rPr>
                <w:rFonts w:ascii="宋体" w:eastAsia="宋体" w:hint="eastAsia"/>
                <w:spacing w:val="4"/>
                <w:sz w:val="24"/>
              </w:rPr>
              <w:t>(</w:t>
            </w:r>
            <w:r>
              <w:rPr>
                <w:spacing w:val="7"/>
                <w:sz w:val="24"/>
              </w:rPr>
              <w:t>需要时</w:t>
            </w:r>
            <w:r>
              <w:rPr>
                <w:rFonts w:ascii="宋体" w:eastAsia="宋体" w:hint="eastAsia"/>
                <w:sz w:val="24"/>
              </w:rPr>
              <w:t>)</w:t>
            </w:r>
          </w:p>
        </w:tc>
      </w:tr>
    </w:tbl>
    <w:p>
      <w:pPr>
        <w:pStyle w:val="BodyText"/>
        <w:tabs>
          <w:tab w:pos="2020" w:val="left" w:leader="none"/>
        </w:tabs>
        <w:spacing w:line="426" w:lineRule="exact" w:before="110"/>
        <w:ind w:left="774"/>
      </w:pPr>
      <w:r>
        <w:rPr/>
        <w:pict>
          <v:group style="position:absolute;margin-left:69.419998pt;margin-top:-1.461576pt;width:454.6pt;height:7.05pt;mso-position-horizontal-relative:page;mso-position-vertical-relative:paragraph;z-index:9184" coordorigin="1388,-29" coordsize="9092,141">
            <v:shape style="position:absolute;left:1407;top:-20;width:9072;height:2" coordorigin="1408,-20" coordsize="9072,0" path="m1408,-20l3346,-20m3346,-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pict>
          <v:shape style="position:absolute;margin-left:111.727043pt;margin-top:-48.829849pt;width:379.1pt;height:37.950pt;mso-position-horizontal-relative:page;mso-position-vertical-relative:paragraph;z-index:-266104;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F2.2.2.2</w:t>
        <w:tab/>
      </w:r>
      <w:r>
        <w:rPr>
          <w:spacing w:val="8"/>
        </w:rPr>
        <w:t>工艺装备</w:t>
      </w:r>
    </w:p>
    <w:p>
      <w:pPr>
        <w:pStyle w:val="BodyText"/>
        <w:spacing w:line="426" w:lineRule="exact"/>
        <w:ind w:left="774"/>
      </w:pPr>
      <w:r>
        <w:rPr>
          <w:rFonts w:ascii="Times New Roman" w:eastAsia="Times New Roman"/>
        </w:rPr>
        <w:t>A </w:t>
      </w:r>
      <w:r>
        <w:rPr/>
        <w:t>级、</w:t>
      </w:r>
      <w:r>
        <w:rPr>
          <w:rFonts w:ascii="Times New Roman" w:eastAsia="Times New Roman"/>
        </w:rPr>
        <w:t>B </w:t>
      </w:r>
      <w:r>
        <w:rPr/>
        <w:t>级制造单位工艺装备要求见表 </w:t>
      </w:r>
      <w:r>
        <w:rPr>
          <w:rFonts w:ascii="Times New Roman" w:eastAsia="Times New Roman"/>
        </w:rPr>
        <w:t>F-3</w:t>
      </w:r>
      <w:r>
        <w:rPr/>
        <w:t>。</w:t>
      </w:r>
    </w:p>
    <w:p>
      <w:pPr>
        <w:pStyle w:val="BodyText"/>
        <w:tabs>
          <w:tab w:pos="910" w:val="left" w:leader="none"/>
        </w:tabs>
        <w:spacing w:before="69" w:after="28"/>
        <w:ind w:left="0" w:right="1267"/>
        <w:jc w:val="center"/>
      </w:pPr>
      <w:r>
        <w:rPr/>
        <w:t>表</w:t>
      </w:r>
      <w:r>
        <w:rPr>
          <w:spacing w:val="3"/>
        </w:rPr>
        <w:t> </w:t>
      </w:r>
      <w:r>
        <w:rPr>
          <w:rFonts w:ascii="Times New Roman" w:eastAsia="Times New Roman"/>
        </w:rPr>
        <w:t>F-3</w:t>
        <w:tab/>
      </w:r>
      <w:r>
        <w:rPr>
          <w:spacing w:val="8"/>
        </w:rPr>
        <w:t>工艺装备</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78"/>
        <w:gridCol w:w="7194"/>
      </w:tblGrid>
      <w:tr>
        <w:trPr>
          <w:trHeight w:val="396" w:hRule="atLeast"/>
        </w:trPr>
        <w:tc>
          <w:tcPr>
            <w:tcW w:w="1878" w:type="dxa"/>
            <w:tcBorders>
              <w:bottom w:val="single" w:sz="4" w:space="0" w:color="000000"/>
              <w:right w:val="single" w:sz="4" w:space="0" w:color="000000"/>
            </w:tcBorders>
            <w:shd w:val="clear" w:color="auto" w:fill="D1F3E7"/>
          </w:tcPr>
          <w:p>
            <w:pPr>
              <w:pStyle w:val="TableParagraph"/>
              <w:spacing w:line="377" w:lineRule="exact"/>
              <w:ind w:left="438" w:right="424"/>
              <w:rPr>
                <w:sz w:val="24"/>
              </w:rPr>
            </w:pPr>
            <w:r>
              <w:rPr>
                <w:sz w:val="24"/>
              </w:rPr>
              <w:t>许可级别</w:t>
            </w:r>
          </w:p>
        </w:tc>
        <w:tc>
          <w:tcPr>
            <w:tcW w:w="7194" w:type="dxa"/>
            <w:tcBorders>
              <w:left w:val="single" w:sz="4" w:space="0" w:color="000000"/>
              <w:bottom w:val="single" w:sz="4" w:space="0" w:color="000000"/>
            </w:tcBorders>
            <w:shd w:val="clear" w:color="auto" w:fill="D1F3E7"/>
          </w:tcPr>
          <w:p>
            <w:pPr>
              <w:pStyle w:val="TableParagraph"/>
              <w:spacing w:line="377" w:lineRule="exact"/>
              <w:ind w:left="2896" w:right="2881"/>
              <w:rPr>
                <w:sz w:val="24"/>
              </w:rPr>
            </w:pPr>
            <w:r>
              <w:rPr>
                <w:sz w:val="24"/>
              </w:rPr>
              <w:t>工  艺  装  备</w:t>
            </w:r>
          </w:p>
        </w:tc>
      </w:tr>
      <w:tr>
        <w:trPr>
          <w:trHeight w:val="1791" w:hRule="atLeast"/>
        </w:trPr>
        <w:tc>
          <w:tcPr>
            <w:tcW w:w="1878" w:type="dxa"/>
            <w:tcBorders>
              <w:top w:val="single" w:sz="4" w:space="0" w:color="000000"/>
              <w:bottom w:val="single" w:sz="4" w:space="0" w:color="000000"/>
              <w:right w:val="single" w:sz="4" w:space="0" w:color="000000"/>
            </w:tcBorders>
            <w:shd w:val="clear" w:color="auto" w:fill="D1F3E7"/>
          </w:tcPr>
          <w:p>
            <w:pPr>
              <w:pStyle w:val="TableParagraph"/>
              <w:jc w:val="left"/>
              <w:rPr>
                <w:sz w:val="26"/>
              </w:rPr>
            </w:pPr>
          </w:p>
          <w:p>
            <w:pPr>
              <w:pStyle w:val="TableParagraph"/>
              <w:spacing w:before="2"/>
              <w:jc w:val="left"/>
              <w:rPr>
                <w:sz w:val="14"/>
              </w:rPr>
            </w:pPr>
          </w:p>
          <w:p>
            <w:pPr>
              <w:pStyle w:val="TableParagraph"/>
              <w:ind w:left="8"/>
              <w:rPr>
                <w:rFonts w:ascii="Times New Roman"/>
                <w:sz w:val="24"/>
              </w:rPr>
            </w:pPr>
            <w:r>
              <w:rPr>
                <w:rFonts w:ascii="Times New Roman"/>
                <w:sz w:val="24"/>
              </w:rPr>
              <w:t>A</w:t>
            </w:r>
          </w:p>
        </w:tc>
        <w:tc>
          <w:tcPr>
            <w:tcW w:w="7194" w:type="dxa"/>
            <w:tcBorders>
              <w:top w:val="single" w:sz="4" w:space="0" w:color="000000"/>
              <w:left w:val="single" w:sz="4" w:space="0" w:color="000000"/>
              <w:bottom w:val="single" w:sz="4" w:space="0" w:color="000000"/>
            </w:tcBorders>
            <w:shd w:val="clear" w:color="auto" w:fill="D1F3E7"/>
          </w:tcPr>
          <w:p>
            <w:pPr>
              <w:pStyle w:val="TableParagraph"/>
              <w:spacing w:line="189" w:lineRule="auto"/>
              <w:ind w:left="112" w:right="1212"/>
              <w:jc w:val="left"/>
              <w:rPr>
                <w:sz w:val="24"/>
              </w:rPr>
            </w:pPr>
            <w:r>
              <w:rPr>
                <w:rFonts w:ascii="宋体" w:eastAsia="宋体" w:hint="eastAsia"/>
                <w:sz w:val="24"/>
              </w:rPr>
              <w:t>(</w:t>
            </w:r>
            <w:r>
              <w:rPr>
                <w:rFonts w:ascii="Times New Roman" w:eastAsia="Times New Roman"/>
                <w:sz w:val="24"/>
              </w:rPr>
              <w:t>1</w:t>
            </w:r>
            <w:r>
              <w:rPr>
                <w:rFonts w:ascii="宋体" w:eastAsia="宋体" w:hint="eastAsia"/>
                <w:sz w:val="24"/>
              </w:rPr>
              <w:t>)具</w:t>
            </w:r>
            <w:r>
              <w:rPr>
                <w:sz w:val="24"/>
              </w:rPr>
              <w:t>有产品加工需要的车、铣、钻等专用胎模具； </w:t>
            </w:r>
            <w:r>
              <w:rPr>
                <w:rFonts w:ascii="宋体" w:eastAsia="宋体" w:hint="eastAsia"/>
                <w:sz w:val="24"/>
              </w:rPr>
              <w:t>(</w:t>
            </w:r>
            <w:r>
              <w:rPr>
                <w:rFonts w:ascii="Times New Roman" w:eastAsia="Times New Roman"/>
                <w:sz w:val="24"/>
              </w:rPr>
              <w:t>2</w:t>
            </w:r>
            <w:r>
              <w:rPr>
                <w:rFonts w:ascii="宋体" w:eastAsia="宋体" w:hint="eastAsia"/>
                <w:sz w:val="24"/>
              </w:rPr>
              <w:t>)具</w:t>
            </w:r>
            <w:r>
              <w:rPr>
                <w:sz w:val="24"/>
              </w:rPr>
              <w:t>有产品焊接用的工装</w:t>
            </w:r>
            <w:r>
              <w:rPr>
                <w:rFonts w:ascii="宋体" w:eastAsia="宋体" w:hint="eastAsia"/>
                <w:sz w:val="24"/>
              </w:rPr>
              <w:t>(</w:t>
            </w:r>
            <w:r>
              <w:rPr>
                <w:sz w:val="24"/>
              </w:rPr>
              <w:t>如转胎</w:t>
            </w:r>
            <w:r>
              <w:rPr>
                <w:rFonts w:ascii="宋体" w:eastAsia="宋体" w:hint="eastAsia"/>
                <w:sz w:val="24"/>
              </w:rPr>
              <w:t>)</w:t>
            </w:r>
            <w:r>
              <w:rPr>
                <w:sz w:val="24"/>
              </w:rPr>
              <w:t>，淬硬处理设备；</w:t>
            </w:r>
          </w:p>
          <w:p>
            <w:pPr>
              <w:pStyle w:val="TableParagraph"/>
              <w:numPr>
                <w:ilvl w:val="0"/>
                <w:numId w:val="187"/>
              </w:numPr>
              <w:tabs>
                <w:tab w:pos="497" w:val="left" w:leader="none"/>
              </w:tabs>
              <w:spacing w:line="189" w:lineRule="auto" w:before="0" w:after="0"/>
              <w:ind w:left="112" w:right="85" w:firstLine="0"/>
              <w:jc w:val="left"/>
              <w:rPr>
                <w:sz w:val="24"/>
              </w:rPr>
            </w:pPr>
            <w:r>
              <w:rPr>
                <w:spacing w:val="1"/>
                <w:sz w:val="24"/>
              </w:rPr>
              <w:t>具有检验与试验或者气密性试验要求的工装，有试验过程需要</w:t>
            </w:r>
            <w:r>
              <w:rPr>
                <w:spacing w:val="8"/>
                <w:sz w:val="24"/>
              </w:rPr>
              <w:t>清洁的干燥装置；</w:t>
            </w:r>
          </w:p>
          <w:p>
            <w:pPr>
              <w:pStyle w:val="TableParagraph"/>
              <w:numPr>
                <w:ilvl w:val="0"/>
                <w:numId w:val="187"/>
              </w:numPr>
              <w:tabs>
                <w:tab w:pos="497" w:val="left" w:leader="none"/>
              </w:tabs>
              <w:spacing w:line="347" w:lineRule="exact" w:before="0" w:after="0"/>
              <w:ind w:left="496" w:right="0" w:hanging="384"/>
              <w:jc w:val="left"/>
              <w:rPr>
                <w:sz w:val="24"/>
              </w:rPr>
            </w:pPr>
            <w:r>
              <w:rPr>
                <w:rFonts w:ascii="宋体" w:eastAsia="宋体" w:hint="eastAsia"/>
                <w:spacing w:val="19"/>
                <w:sz w:val="24"/>
              </w:rPr>
              <w:t>具</w:t>
            </w:r>
            <w:r>
              <w:rPr>
                <w:spacing w:val="8"/>
                <w:sz w:val="24"/>
              </w:rPr>
              <w:t>有在产品上加注许可标志的专用设备或者器具</w:t>
            </w:r>
          </w:p>
        </w:tc>
      </w:tr>
      <w:tr>
        <w:trPr>
          <w:trHeight w:val="1451" w:hRule="atLeast"/>
        </w:trPr>
        <w:tc>
          <w:tcPr>
            <w:tcW w:w="1878" w:type="dxa"/>
            <w:tcBorders>
              <w:top w:val="single" w:sz="4" w:space="0" w:color="000000"/>
              <w:bottom w:val="nil"/>
              <w:right w:val="single" w:sz="4" w:space="0" w:color="000000"/>
            </w:tcBorders>
            <w:shd w:val="clear" w:color="auto" w:fill="D1F3E7"/>
          </w:tcPr>
          <w:p>
            <w:pPr>
              <w:pStyle w:val="TableParagraph"/>
              <w:spacing w:before="10"/>
              <w:jc w:val="left"/>
              <w:rPr>
                <w:sz w:val="30"/>
              </w:rPr>
            </w:pPr>
          </w:p>
          <w:p>
            <w:pPr>
              <w:pStyle w:val="TableParagraph"/>
              <w:ind w:left="9"/>
              <w:rPr>
                <w:rFonts w:ascii="Times New Roman"/>
                <w:sz w:val="24"/>
              </w:rPr>
            </w:pPr>
            <w:r>
              <w:rPr>
                <w:rFonts w:ascii="Times New Roman"/>
                <w:sz w:val="24"/>
              </w:rPr>
              <w:t>B</w:t>
            </w:r>
          </w:p>
        </w:tc>
        <w:tc>
          <w:tcPr>
            <w:tcW w:w="7194" w:type="dxa"/>
            <w:tcBorders>
              <w:top w:val="single" w:sz="4" w:space="0" w:color="000000"/>
              <w:left w:val="single" w:sz="4" w:space="0" w:color="000000"/>
              <w:bottom w:val="nil"/>
            </w:tcBorders>
            <w:shd w:val="clear" w:color="auto" w:fill="D1F3E7"/>
          </w:tcPr>
          <w:p>
            <w:pPr>
              <w:pStyle w:val="TableParagraph"/>
              <w:spacing w:line="189" w:lineRule="auto"/>
              <w:ind w:left="112" w:right="1706"/>
              <w:jc w:val="left"/>
              <w:rPr>
                <w:sz w:val="24"/>
              </w:rPr>
            </w:pPr>
            <w:r>
              <w:rPr>
                <w:rFonts w:ascii="宋体" w:eastAsia="宋体" w:hint="eastAsia"/>
                <w:sz w:val="24"/>
              </w:rPr>
              <w:t>(</w:t>
            </w:r>
            <w:r>
              <w:rPr>
                <w:rFonts w:ascii="Times New Roman" w:eastAsia="Times New Roman"/>
                <w:sz w:val="24"/>
              </w:rPr>
              <w:t>1</w:t>
            </w:r>
            <w:r>
              <w:rPr>
                <w:rFonts w:ascii="宋体" w:eastAsia="宋体" w:hint="eastAsia"/>
                <w:sz w:val="24"/>
              </w:rPr>
              <w:t>)具</w:t>
            </w:r>
            <w:r>
              <w:rPr>
                <w:sz w:val="24"/>
              </w:rPr>
              <w:t>有产品加工需要的车、铣、钻等胎模具； </w:t>
            </w:r>
            <w:r>
              <w:rPr>
                <w:rFonts w:ascii="宋体" w:eastAsia="宋体" w:hint="eastAsia"/>
                <w:sz w:val="24"/>
              </w:rPr>
              <w:t>(</w:t>
            </w:r>
            <w:r>
              <w:rPr>
                <w:rFonts w:ascii="Times New Roman" w:eastAsia="Times New Roman"/>
                <w:sz w:val="24"/>
              </w:rPr>
              <w:t>2</w:t>
            </w:r>
            <w:r>
              <w:rPr>
                <w:rFonts w:ascii="宋体" w:eastAsia="宋体" w:hint="eastAsia"/>
                <w:sz w:val="24"/>
              </w:rPr>
              <w:t>)具</w:t>
            </w:r>
            <w:r>
              <w:rPr>
                <w:sz w:val="24"/>
              </w:rPr>
              <w:t>有检验与试验或者气密性试验要求的工装；</w:t>
            </w:r>
          </w:p>
          <w:p>
            <w:pPr>
              <w:pStyle w:val="TableParagraph"/>
              <w:numPr>
                <w:ilvl w:val="0"/>
                <w:numId w:val="188"/>
              </w:numPr>
              <w:tabs>
                <w:tab w:pos="497" w:val="left" w:leader="none"/>
              </w:tabs>
              <w:spacing w:line="340" w:lineRule="exact" w:before="0" w:after="0"/>
              <w:ind w:left="496" w:right="0" w:hanging="384"/>
              <w:jc w:val="left"/>
              <w:rPr>
                <w:sz w:val="24"/>
              </w:rPr>
            </w:pPr>
            <w:r>
              <w:rPr>
                <w:spacing w:val="7"/>
                <w:sz w:val="24"/>
              </w:rPr>
              <w:t>具有产品焊接用的工装</w:t>
            </w:r>
            <w:r>
              <w:rPr>
                <w:rFonts w:ascii="宋体" w:eastAsia="宋体" w:hint="eastAsia"/>
                <w:spacing w:val="10"/>
                <w:sz w:val="24"/>
              </w:rPr>
              <w:t>(</w:t>
            </w:r>
            <w:r>
              <w:rPr>
                <w:spacing w:val="7"/>
                <w:sz w:val="24"/>
              </w:rPr>
              <w:t>如转胎</w:t>
            </w:r>
            <w:r>
              <w:rPr>
                <w:rFonts w:ascii="宋体" w:eastAsia="宋体" w:hint="eastAsia"/>
                <w:spacing w:val="4"/>
                <w:sz w:val="24"/>
              </w:rPr>
              <w:t>)</w:t>
            </w:r>
            <w:r>
              <w:rPr>
                <w:spacing w:val="4"/>
                <w:sz w:val="24"/>
              </w:rPr>
              <w:t>；</w:t>
            </w:r>
          </w:p>
          <w:p>
            <w:pPr>
              <w:pStyle w:val="TableParagraph"/>
              <w:numPr>
                <w:ilvl w:val="0"/>
                <w:numId w:val="188"/>
              </w:numPr>
              <w:tabs>
                <w:tab w:pos="497" w:val="left" w:leader="none"/>
              </w:tabs>
              <w:spacing w:line="385" w:lineRule="exact" w:before="0" w:after="0"/>
              <w:ind w:left="496" w:right="0" w:hanging="384"/>
              <w:jc w:val="left"/>
              <w:rPr>
                <w:sz w:val="24"/>
              </w:rPr>
            </w:pPr>
            <w:r>
              <w:rPr>
                <w:rFonts w:ascii="宋体" w:eastAsia="宋体" w:hint="eastAsia"/>
                <w:spacing w:val="19"/>
                <w:sz w:val="24"/>
              </w:rPr>
              <w:t>具</w:t>
            </w:r>
            <w:r>
              <w:rPr>
                <w:spacing w:val="8"/>
                <w:sz w:val="24"/>
              </w:rPr>
              <w:t>有在产品上加注许可标志的专用设备或者器具</w:t>
            </w:r>
          </w:p>
        </w:tc>
      </w:tr>
    </w:tbl>
    <w:p>
      <w:pPr>
        <w:pStyle w:val="BodyText"/>
        <w:ind w:left="0"/>
        <w:rPr>
          <w:sz w:val="28"/>
        </w:rPr>
      </w:pPr>
    </w:p>
    <w:p>
      <w:pPr>
        <w:pStyle w:val="BodyText"/>
        <w:spacing w:before="13"/>
        <w:ind w:left="0"/>
        <w:rPr>
          <w:sz w:val="27"/>
        </w:rPr>
      </w:pPr>
    </w:p>
    <w:p>
      <w:pPr>
        <w:pStyle w:val="BodyText"/>
        <w:ind w:left="0" w:right="1541"/>
        <w:jc w:val="right"/>
        <w:rPr>
          <w:rFonts w:ascii="宋体" w:hAnsi="宋体"/>
        </w:rPr>
      </w:pPr>
      <w:r>
        <w:rPr/>
        <w:pict>
          <v:group style="position:absolute;margin-left:69.419998pt;margin-top:-53.879601pt;width:454.6pt;height:7.05pt;mso-position-horizontal-relative:page;mso-position-vertical-relative:paragraph;z-index:9208" coordorigin="1388,-1078" coordsize="9092,141">
            <v:shape style="position:absolute;left:1407;top:-1068;width:9072;height:2" coordorigin="1408,-1068" coordsize="9072,0" path="m1408,-1068l3290,-1068m3290,-1068l10480,-1068e" filled="false" stroked="true" strokeweight=".96pt" strokecolor="#000000">
              <v:path arrowok="t"/>
              <v:stroke dashstyle="solid"/>
            </v:shape>
            <v:line style="position:absolute" from="1388,-997" to="10386,-997" stroked="true" strokeweight="6pt" strokecolor="#d1f3e7">
              <v:stroke dashstyle="solid"/>
            </v:line>
            <w10:wrap type="none"/>
          </v:group>
        </w:pict>
      </w:r>
      <w:r>
        <w:rPr>
          <w:rFonts w:ascii="宋体" w:hAnsi="宋体"/>
        </w:rPr>
        <w:t>— 99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605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1525" w:val="left" w:leader="none"/>
        </w:tabs>
        <w:spacing w:line="437" w:lineRule="exact"/>
        <w:ind w:left="774"/>
      </w:pPr>
      <w:r>
        <w:rPr>
          <w:rFonts w:ascii="黑体" w:eastAsia="黑体" w:hint="eastAsia"/>
          <w:spacing w:val="2"/>
        </w:rPr>
        <w:t>F2.3</w:t>
        <w:tab/>
      </w:r>
      <w:r>
        <w:rPr>
          <w:spacing w:val="8"/>
        </w:rPr>
        <w:t>检测仪器与试验装置</w:t>
      </w:r>
    </w:p>
    <w:p>
      <w:pPr>
        <w:pStyle w:val="BodyText"/>
        <w:spacing w:before="26"/>
        <w:ind w:left="773"/>
      </w:pPr>
      <w:r>
        <w:rPr>
          <w:rFonts w:ascii="Times New Roman" w:eastAsia="Times New Roman"/>
        </w:rPr>
        <w:t>A </w:t>
      </w:r>
      <w:r>
        <w:rPr/>
        <w:t>级、</w:t>
      </w:r>
      <w:r>
        <w:rPr>
          <w:rFonts w:ascii="Times New Roman" w:eastAsia="Times New Roman"/>
        </w:rPr>
        <w:t>B </w:t>
      </w:r>
      <w:r>
        <w:rPr/>
        <w:t>级安全阀检测仪器与试验装置要求见表 </w:t>
      </w:r>
      <w:r>
        <w:rPr>
          <w:rFonts w:ascii="Times New Roman" w:eastAsia="Times New Roman"/>
        </w:rPr>
        <w:t>F-4</w:t>
      </w:r>
      <w:r>
        <w:rPr/>
        <w:t>。</w:t>
      </w:r>
    </w:p>
    <w:p>
      <w:pPr>
        <w:pStyle w:val="BodyText"/>
        <w:tabs>
          <w:tab w:pos="4085" w:val="left" w:leader="none"/>
        </w:tabs>
        <w:spacing w:before="68" w:after="28"/>
        <w:ind w:left="3175"/>
      </w:pPr>
      <w:r>
        <w:rPr/>
        <w:t>表</w:t>
      </w:r>
      <w:r>
        <w:rPr>
          <w:spacing w:val="3"/>
        </w:rPr>
        <w:t> </w:t>
      </w:r>
      <w:r>
        <w:rPr>
          <w:rFonts w:ascii="Times New Roman" w:eastAsia="Times New Roman"/>
        </w:rPr>
        <w:t>F-4</w:t>
        <w:tab/>
      </w:r>
      <w:r>
        <w:rPr>
          <w:spacing w:val="8"/>
        </w:rPr>
        <w:t>检测仪器与试验装置</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15"/>
        <w:gridCol w:w="4533"/>
        <w:gridCol w:w="1925"/>
      </w:tblGrid>
      <w:tr>
        <w:trPr>
          <w:trHeight w:val="715" w:hRule="atLeast"/>
        </w:trPr>
        <w:tc>
          <w:tcPr>
            <w:tcW w:w="2615" w:type="dxa"/>
            <w:tcBorders>
              <w:bottom w:val="single" w:sz="4" w:space="0" w:color="000000"/>
              <w:right w:val="single" w:sz="4" w:space="0" w:color="000000"/>
            </w:tcBorders>
            <w:shd w:val="clear" w:color="auto" w:fill="D1F3E7"/>
          </w:tcPr>
          <w:p>
            <w:pPr>
              <w:pStyle w:val="TableParagraph"/>
              <w:spacing w:line="330" w:lineRule="exact"/>
              <w:ind w:left="207" w:right="193"/>
              <w:rPr>
                <w:sz w:val="24"/>
              </w:rPr>
            </w:pPr>
            <w:r>
              <w:rPr>
                <w:sz w:val="24"/>
              </w:rPr>
              <w:t>检测仪器</w:t>
            </w:r>
          </w:p>
          <w:p>
            <w:pPr>
              <w:pStyle w:val="TableParagraph"/>
              <w:spacing w:line="365" w:lineRule="exact"/>
              <w:ind w:left="205" w:right="193"/>
              <w:rPr>
                <w:sz w:val="24"/>
              </w:rPr>
            </w:pPr>
            <w:r>
              <w:rPr>
                <w:sz w:val="24"/>
              </w:rPr>
              <w:t>与试验装置</w:t>
            </w:r>
          </w:p>
        </w:tc>
        <w:tc>
          <w:tcPr>
            <w:tcW w:w="4533" w:type="dxa"/>
            <w:tcBorders>
              <w:left w:val="single" w:sz="4" w:space="0" w:color="000000"/>
              <w:bottom w:val="single" w:sz="4" w:space="0" w:color="000000"/>
              <w:right w:val="single" w:sz="4" w:space="0" w:color="000000"/>
            </w:tcBorders>
            <w:shd w:val="clear" w:color="auto" w:fill="D1F3E7"/>
          </w:tcPr>
          <w:p>
            <w:pPr>
              <w:pStyle w:val="TableParagraph"/>
              <w:spacing w:before="105"/>
              <w:ind w:left="2008" w:right="2000"/>
              <w:rPr>
                <w:sz w:val="24"/>
              </w:rPr>
            </w:pPr>
            <w:r>
              <w:rPr>
                <w:rFonts w:ascii="Times New Roman" w:eastAsia="Times New Roman"/>
                <w:sz w:val="24"/>
              </w:rPr>
              <w:t>A </w:t>
            </w:r>
            <w:r>
              <w:rPr>
                <w:sz w:val="24"/>
              </w:rPr>
              <w:t>级</w:t>
            </w:r>
          </w:p>
        </w:tc>
        <w:tc>
          <w:tcPr>
            <w:tcW w:w="1925" w:type="dxa"/>
            <w:tcBorders>
              <w:left w:val="single" w:sz="4" w:space="0" w:color="000000"/>
              <w:bottom w:val="single" w:sz="4" w:space="0" w:color="000000"/>
            </w:tcBorders>
            <w:shd w:val="clear" w:color="auto" w:fill="D1F3E7"/>
          </w:tcPr>
          <w:p>
            <w:pPr>
              <w:pStyle w:val="TableParagraph"/>
              <w:spacing w:before="105"/>
              <w:ind w:left="710" w:right="698"/>
              <w:rPr>
                <w:sz w:val="24"/>
              </w:rPr>
            </w:pPr>
            <w:r>
              <w:rPr>
                <w:rFonts w:ascii="Times New Roman" w:eastAsia="Times New Roman"/>
                <w:sz w:val="24"/>
              </w:rPr>
              <w:t>B </w:t>
            </w:r>
            <w:r>
              <w:rPr>
                <w:sz w:val="24"/>
              </w:rPr>
              <w:t>级</w:t>
            </w:r>
          </w:p>
        </w:tc>
      </w:tr>
      <w:tr>
        <w:trPr>
          <w:trHeight w:val="4655" w:hRule="atLeast"/>
        </w:trPr>
        <w:tc>
          <w:tcPr>
            <w:tcW w:w="2615" w:type="dxa"/>
            <w:tcBorders>
              <w:top w:val="single" w:sz="4" w:space="0" w:color="000000"/>
              <w:bottom w:val="single" w:sz="4" w:space="0" w:color="000000"/>
              <w:right w:val="single" w:sz="4" w:space="0" w:color="000000"/>
            </w:tcBorders>
            <w:shd w:val="clear" w:color="auto" w:fill="D1F3E7"/>
          </w:tcPr>
          <w:p>
            <w:pPr>
              <w:pStyle w:val="TableParagraph"/>
              <w:jc w:val="left"/>
              <w:rPr>
                <w:sz w:val="28"/>
              </w:rPr>
            </w:pPr>
          </w:p>
          <w:p>
            <w:pPr>
              <w:pStyle w:val="TableParagraph"/>
              <w:jc w:val="left"/>
              <w:rPr>
                <w:sz w:val="28"/>
              </w:rPr>
            </w:pPr>
          </w:p>
          <w:p>
            <w:pPr>
              <w:pStyle w:val="TableParagraph"/>
              <w:jc w:val="left"/>
              <w:rPr>
                <w:sz w:val="28"/>
              </w:rPr>
            </w:pPr>
          </w:p>
          <w:p>
            <w:pPr>
              <w:pStyle w:val="TableParagraph"/>
              <w:spacing w:before="4"/>
              <w:jc w:val="left"/>
              <w:rPr>
                <w:sz w:val="26"/>
              </w:rPr>
            </w:pPr>
          </w:p>
          <w:p>
            <w:pPr>
              <w:pStyle w:val="TableParagraph"/>
              <w:ind w:left="207" w:right="193"/>
              <w:rPr>
                <w:sz w:val="24"/>
              </w:rPr>
            </w:pPr>
            <w:r>
              <w:rPr>
                <w:sz w:val="24"/>
              </w:rPr>
              <w:t>安全阀试验装置</w:t>
            </w:r>
          </w:p>
        </w:tc>
        <w:tc>
          <w:tcPr>
            <w:tcW w:w="453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numPr>
                <w:ilvl w:val="0"/>
                <w:numId w:val="189"/>
              </w:numPr>
              <w:tabs>
                <w:tab w:pos="485" w:val="left" w:leader="none"/>
              </w:tabs>
              <w:spacing w:line="331" w:lineRule="exact" w:before="0" w:after="0"/>
              <w:ind w:left="484" w:right="0" w:hanging="372"/>
              <w:jc w:val="left"/>
              <w:rPr>
                <w:sz w:val="24"/>
              </w:rPr>
            </w:pPr>
            <w:r>
              <w:rPr>
                <w:rFonts w:ascii="宋体" w:eastAsia="宋体" w:hint="eastAsia"/>
                <w:spacing w:val="7"/>
                <w:sz w:val="24"/>
              </w:rPr>
              <w:t>具</w:t>
            </w:r>
            <w:r>
              <w:rPr>
                <w:spacing w:val="-8"/>
                <w:sz w:val="24"/>
              </w:rPr>
              <w:t>有出厂检验项目需要的试验装置；</w:t>
            </w:r>
          </w:p>
          <w:p>
            <w:pPr>
              <w:pStyle w:val="TableParagraph"/>
              <w:numPr>
                <w:ilvl w:val="0"/>
                <w:numId w:val="189"/>
              </w:numPr>
              <w:tabs>
                <w:tab w:pos="484" w:val="left" w:leader="none"/>
              </w:tabs>
              <w:spacing w:line="189" w:lineRule="auto" w:before="20" w:after="0"/>
              <w:ind w:left="112" w:right="88" w:firstLine="0"/>
              <w:jc w:val="both"/>
              <w:rPr>
                <w:sz w:val="24"/>
              </w:rPr>
            </w:pPr>
            <w:r>
              <w:rPr>
                <w:rFonts w:ascii="宋体" w:eastAsia="宋体" w:hint="eastAsia"/>
                <w:spacing w:val="4"/>
                <w:sz w:val="24"/>
              </w:rPr>
              <w:t>具</w:t>
            </w:r>
            <w:r>
              <w:rPr>
                <w:spacing w:val="2"/>
                <w:sz w:val="24"/>
              </w:rPr>
              <w:t>有试验容器工作压力不低于 </w:t>
            </w:r>
            <w:r>
              <w:rPr>
                <w:rFonts w:ascii="Times New Roman" w:eastAsia="Times New Roman"/>
                <w:spacing w:val="3"/>
                <w:sz w:val="24"/>
              </w:rPr>
              <w:t>10MPa </w:t>
            </w:r>
            <w:r>
              <w:rPr>
                <w:spacing w:val="12"/>
                <w:sz w:val="24"/>
              </w:rPr>
              <w:t>并且容积不小于 </w:t>
            </w:r>
            <w:r>
              <w:rPr>
                <w:rFonts w:ascii="Times New Roman" w:eastAsia="Times New Roman"/>
                <w:sz w:val="24"/>
              </w:rPr>
              <w:t>1m</w:t>
            </w:r>
            <w:r>
              <w:rPr>
                <w:rFonts w:ascii="Times New Roman" w:eastAsia="Times New Roman"/>
                <w:sz w:val="24"/>
                <w:vertAlign w:val="superscript"/>
              </w:rPr>
              <w:t>3</w:t>
            </w:r>
            <w:r>
              <w:rPr>
                <w:rFonts w:ascii="Times New Roman" w:eastAsia="Times New Roman"/>
                <w:spacing w:val="29"/>
                <w:sz w:val="24"/>
                <w:vertAlign w:val="baseline"/>
              </w:rPr>
              <w:t> </w:t>
            </w:r>
            <w:r>
              <w:rPr>
                <w:spacing w:val="7"/>
                <w:sz w:val="24"/>
                <w:vertAlign w:val="baseline"/>
              </w:rPr>
              <w:t>常温气体介质的安</w:t>
            </w:r>
            <w:r>
              <w:rPr>
                <w:spacing w:val="8"/>
                <w:sz w:val="24"/>
                <w:vertAlign w:val="baseline"/>
              </w:rPr>
              <w:t>全阀动作性能试验装置；</w:t>
            </w:r>
          </w:p>
          <w:p>
            <w:pPr>
              <w:pStyle w:val="TableParagraph"/>
              <w:numPr>
                <w:ilvl w:val="0"/>
                <w:numId w:val="189"/>
              </w:numPr>
              <w:tabs>
                <w:tab w:pos="485" w:val="left" w:leader="none"/>
              </w:tabs>
              <w:spacing w:line="189" w:lineRule="auto" w:before="4" w:after="0"/>
              <w:ind w:left="112" w:right="86" w:firstLine="0"/>
              <w:jc w:val="both"/>
              <w:rPr>
                <w:sz w:val="24"/>
              </w:rPr>
            </w:pPr>
            <w:r>
              <w:rPr>
                <w:spacing w:val="10"/>
                <w:sz w:val="24"/>
              </w:rPr>
              <w:t>制造设计温度不低于 </w:t>
            </w:r>
            <w:r>
              <w:rPr>
                <w:rFonts w:ascii="Times New Roman" w:hAnsi="Times New Roman" w:eastAsia="Times New Roman"/>
                <w:spacing w:val="4"/>
                <w:sz w:val="24"/>
              </w:rPr>
              <w:t>425</w:t>
            </w:r>
            <w:r>
              <w:rPr>
                <w:rFonts w:ascii="宋体" w:hAnsi="宋体" w:eastAsia="宋体" w:hint="eastAsia"/>
                <w:spacing w:val="4"/>
                <w:sz w:val="24"/>
              </w:rPr>
              <w:t>℃</w:t>
            </w:r>
            <w:r>
              <w:rPr>
                <w:spacing w:val="8"/>
                <w:sz w:val="24"/>
              </w:rPr>
              <w:t>的蒸汽安</w:t>
            </w:r>
            <w:r>
              <w:rPr>
                <w:spacing w:val="13"/>
                <w:sz w:val="24"/>
              </w:rPr>
              <w:t>全阀的，应当有试验容器工作压力不小</w:t>
            </w:r>
            <w:r>
              <w:rPr>
                <w:spacing w:val="17"/>
                <w:sz w:val="24"/>
              </w:rPr>
              <w:t>于 </w:t>
            </w:r>
            <w:r>
              <w:rPr>
                <w:rFonts w:ascii="Times New Roman" w:hAnsi="Times New Roman" w:eastAsia="Times New Roman"/>
                <w:spacing w:val="3"/>
                <w:sz w:val="24"/>
              </w:rPr>
              <w:t>10MPa</w:t>
            </w:r>
            <w:r>
              <w:rPr>
                <w:rFonts w:ascii="Times New Roman" w:hAnsi="Times New Roman" w:eastAsia="Times New Roman"/>
                <w:spacing w:val="27"/>
                <w:sz w:val="24"/>
              </w:rPr>
              <w:t> </w:t>
            </w:r>
            <w:r>
              <w:rPr>
                <w:spacing w:val="8"/>
                <w:sz w:val="24"/>
              </w:rPr>
              <w:t>并且容积不小于 </w:t>
            </w:r>
            <w:r>
              <w:rPr>
                <w:rFonts w:ascii="Times New Roman" w:hAnsi="Times New Roman" w:eastAsia="Times New Roman"/>
                <w:spacing w:val="2"/>
                <w:sz w:val="24"/>
              </w:rPr>
              <w:t>0.5m</w:t>
            </w:r>
            <w:r>
              <w:rPr>
                <w:rFonts w:ascii="Times New Roman" w:hAnsi="Times New Roman" w:eastAsia="Times New Roman"/>
                <w:spacing w:val="2"/>
                <w:sz w:val="24"/>
                <w:vertAlign w:val="superscript"/>
              </w:rPr>
              <w:t>3</w:t>
            </w:r>
            <w:r>
              <w:rPr>
                <w:rFonts w:ascii="Times New Roman" w:hAnsi="Times New Roman" w:eastAsia="Times New Roman"/>
                <w:spacing w:val="-13"/>
                <w:sz w:val="24"/>
                <w:vertAlign w:val="baseline"/>
              </w:rPr>
              <w:t> </w:t>
            </w:r>
            <w:r>
              <w:rPr>
                <w:spacing w:val="7"/>
                <w:sz w:val="24"/>
                <w:vertAlign w:val="baseline"/>
              </w:rPr>
              <w:t>的蒸汽</w:t>
            </w:r>
            <w:r>
              <w:rPr>
                <w:spacing w:val="8"/>
                <w:sz w:val="24"/>
                <w:vertAlign w:val="baseline"/>
              </w:rPr>
              <w:t>介质的试验装置；</w:t>
            </w:r>
          </w:p>
          <w:p>
            <w:pPr>
              <w:pStyle w:val="TableParagraph"/>
              <w:numPr>
                <w:ilvl w:val="0"/>
                <w:numId w:val="189"/>
              </w:numPr>
              <w:tabs>
                <w:tab w:pos="485" w:val="left" w:leader="none"/>
              </w:tabs>
              <w:spacing w:line="189" w:lineRule="auto" w:before="5" w:after="0"/>
              <w:ind w:left="112" w:right="92" w:firstLine="0"/>
              <w:jc w:val="both"/>
              <w:rPr>
                <w:sz w:val="24"/>
              </w:rPr>
            </w:pPr>
            <w:r>
              <w:rPr>
                <w:spacing w:val="4"/>
                <w:sz w:val="24"/>
              </w:rPr>
              <w:t>制造低温安全阀的，应当有低温试验</w:t>
            </w:r>
            <w:r>
              <w:rPr>
                <w:spacing w:val="7"/>
                <w:sz w:val="24"/>
              </w:rPr>
              <w:t>容器工作压力不小于 </w:t>
            </w:r>
            <w:r>
              <w:rPr>
                <w:rFonts w:ascii="Times New Roman" w:eastAsia="Times New Roman"/>
                <w:spacing w:val="4"/>
                <w:sz w:val="24"/>
              </w:rPr>
              <w:t>6.4MPa</w:t>
            </w:r>
            <w:r>
              <w:rPr>
                <w:spacing w:val="3"/>
                <w:sz w:val="24"/>
              </w:rPr>
              <w:t>，并且容积不小于 </w:t>
            </w:r>
            <w:r>
              <w:rPr>
                <w:rFonts w:ascii="Times New Roman" w:eastAsia="Times New Roman"/>
                <w:spacing w:val="2"/>
                <w:sz w:val="24"/>
              </w:rPr>
              <w:t>0.5m</w:t>
            </w:r>
            <w:r>
              <w:rPr>
                <w:rFonts w:ascii="Times New Roman" w:eastAsia="Times New Roman"/>
                <w:spacing w:val="2"/>
                <w:sz w:val="24"/>
                <w:vertAlign w:val="superscript"/>
              </w:rPr>
              <w:t>3</w:t>
            </w:r>
            <w:r>
              <w:rPr>
                <w:rFonts w:ascii="Times New Roman" w:eastAsia="Times New Roman"/>
                <w:spacing w:val="-13"/>
                <w:sz w:val="24"/>
                <w:vertAlign w:val="baseline"/>
              </w:rPr>
              <w:t> </w:t>
            </w:r>
            <w:r>
              <w:rPr>
                <w:spacing w:val="8"/>
                <w:sz w:val="24"/>
                <w:vertAlign w:val="baseline"/>
              </w:rPr>
              <w:t>的低温介质试验装置；</w:t>
            </w:r>
          </w:p>
          <w:p>
            <w:pPr>
              <w:pStyle w:val="TableParagraph"/>
              <w:numPr>
                <w:ilvl w:val="0"/>
                <w:numId w:val="189"/>
              </w:numPr>
              <w:tabs>
                <w:tab w:pos="491" w:val="left" w:leader="none"/>
              </w:tabs>
              <w:spacing w:line="342" w:lineRule="exact" w:before="0" w:after="0"/>
              <w:ind w:left="490" w:right="0" w:hanging="378"/>
              <w:jc w:val="both"/>
              <w:rPr>
                <w:sz w:val="24"/>
              </w:rPr>
            </w:pPr>
            <w:r>
              <w:rPr>
                <w:spacing w:val="6"/>
                <w:sz w:val="24"/>
              </w:rPr>
              <w:t>各试验装置的压力源应当满足安全阀</w:t>
            </w:r>
          </w:p>
          <w:p>
            <w:pPr>
              <w:pStyle w:val="TableParagraph"/>
              <w:spacing w:line="365" w:lineRule="exact"/>
              <w:ind w:left="112"/>
              <w:jc w:val="both"/>
              <w:rPr>
                <w:sz w:val="24"/>
              </w:rPr>
            </w:pPr>
            <w:r>
              <w:rPr>
                <w:sz w:val="24"/>
              </w:rPr>
              <w:t>试验需要</w:t>
            </w:r>
          </w:p>
        </w:tc>
        <w:tc>
          <w:tcPr>
            <w:tcW w:w="1925" w:type="dxa"/>
            <w:tcBorders>
              <w:top w:val="single" w:sz="4" w:space="0" w:color="000000"/>
              <w:left w:val="single" w:sz="4" w:space="0" w:color="000000"/>
              <w:bottom w:val="single" w:sz="4" w:space="0" w:color="000000"/>
            </w:tcBorders>
            <w:shd w:val="clear" w:color="auto" w:fill="D1F3E7"/>
          </w:tcPr>
          <w:p>
            <w:pPr>
              <w:pStyle w:val="TableParagraph"/>
              <w:jc w:val="left"/>
              <w:rPr>
                <w:sz w:val="28"/>
              </w:rPr>
            </w:pPr>
          </w:p>
          <w:p>
            <w:pPr>
              <w:pStyle w:val="TableParagraph"/>
              <w:jc w:val="left"/>
              <w:rPr>
                <w:sz w:val="28"/>
              </w:rPr>
            </w:pPr>
          </w:p>
          <w:p>
            <w:pPr>
              <w:pStyle w:val="TableParagraph"/>
              <w:spacing w:before="15"/>
              <w:jc w:val="left"/>
              <w:rPr>
                <w:sz w:val="38"/>
              </w:rPr>
            </w:pPr>
          </w:p>
          <w:p>
            <w:pPr>
              <w:pStyle w:val="TableParagraph"/>
              <w:spacing w:line="189" w:lineRule="auto"/>
              <w:ind w:left="222" w:right="198"/>
              <w:jc w:val="both"/>
              <w:rPr>
                <w:sz w:val="24"/>
              </w:rPr>
            </w:pPr>
            <w:r>
              <w:rPr>
                <w:sz w:val="24"/>
              </w:rPr>
              <w:t>至少有满足出厂检验项目需要的试验装置</w:t>
            </w:r>
          </w:p>
        </w:tc>
      </w:tr>
      <w:tr>
        <w:trPr>
          <w:trHeight w:val="1074" w:hRule="atLeast"/>
        </w:trPr>
        <w:tc>
          <w:tcPr>
            <w:tcW w:w="2615" w:type="dxa"/>
            <w:tcBorders>
              <w:top w:val="single" w:sz="4" w:space="0" w:color="000000"/>
              <w:bottom w:val="single" w:sz="4" w:space="0" w:color="000000"/>
              <w:right w:val="single" w:sz="4" w:space="0" w:color="000000"/>
            </w:tcBorders>
            <w:shd w:val="clear" w:color="auto" w:fill="D1F3E7"/>
          </w:tcPr>
          <w:p>
            <w:pPr>
              <w:pStyle w:val="TableParagraph"/>
              <w:spacing w:before="1"/>
              <w:jc w:val="left"/>
              <w:rPr>
                <w:sz w:val="15"/>
              </w:rPr>
            </w:pPr>
          </w:p>
          <w:p>
            <w:pPr>
              <w:pStyle w:val="TableParagraph"/>
              <w:spacing w:before="1"/>
              <w:ind w:left="205" w:right="193"/>
              <w:rPr>
                <w:sz w:val="24"/>
              </w:rPr>
            </w:pPr>
            <w:r>
              <w:rPr>
                <w:sz w:val="24"/>
              </w:rPr>
              <w:t>理化检验仪器</w:t>
            </w:r>
          </w:p>
        </w:tc>
        <w:tc>
          <w:tcPr>
            <w:tcW w:w="453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31" w:lineRule="exact"/>
              <w:ind w:left="112"/>
              <w:jc w:val="left"/>
              <w:rPr>
                <w:sz w:val="24"/>
              </w:rPr>
            </w:pPr>
            <w:r>
              <w:rPr>
                <w:spacing w:val="14"/>
                <w:sz w:val="24"/>
              </w:rPr>
              <w:t>能分析碳、硅、锰、硫、磷、铬、镍等</w:t>
            </w:r>
          </w:p>
          <w:p>
            <w:pPr>
              <w:pStyle w:val="TableParagraph"/>
              <w:spacing w:line="358" w:lineRule="exact"/>
              <w:ind w:left="112"/>
              <w:jc w:val="left"/>
              <w:rPr>
                <w:sz w:val="24"/>
              </w:rPr>
            </w:pPr>
            <w:r>
              <w:rPr>
                <w:rFonts w:ascii="Times New Roman" w:eastAsia="Times New Roman"/>
                <w:sz w:val="24"/>
              </w:rPr>
              <w:t>16</w:t>
            </w:r>
            <w:r>
              <w:rPr>
                <w:rFonts w:ascii="Times New Roman" w:eastAsia="Times New Roman"/>
                <w:spacing w:val="13"/>
                <w:sz w:val="24"/>
              </w:rPr>
              <w:t>  </w:t>
            </w:r>
            <w:r>
              <w:rPr>
                <w:spacing w:val="22"/>
                <w:sz w:val="24"/>
              </w:rPr>
              <w:t>个以上元素的定量化学成分分析设</w:t>
            </w:r>
          </w:p>
          <w:p>
            <w:pPr>
              <w:pStyle w:val="TableParagraph"/>
              <w:spacing w:line="365" w:lineRule="exact"/>
              <w:ind w:left="112"/>
              <w:jc w:val="left"/>
              <w:rPr>
                <w:sz w:val="24"/>
              </w:rPr>
            </w:pPr>
            <w:r>
              <w:rPr>
                <w:sz w:val="24"/>
              </w:rPr>
              <w:t>备，</w:t>
            </w:r>
            <w:r>
              <w:rPr>
                <w:rFonts w:ascii="Times New Roman" w:eastAsia="Times New Roman"/>
                <w:sz w:val="24"/>
              </w:rPr>
              <w:t>HB</w:t>
            </w:r>
            <w:r>
              <w:rPr>
                <w:sz w:val="24"/>
              </w:rPr>
              <w:t>、</w:t>
            </w:r>
            <w:r>
              <w:rPr>
                <w:rFonts w:ascii="Times New Roman" w:eastAsia="Times New Roman"/>
                <w:sz w:val="24"/>
              </w:rPr>
              <w:t>HRC </w:t>
            </w:r>
            <w:r>
              <w:rPr>
                <w:sz w:val="24"/>
              </w:rPr>
              <w:t>的硬度计各 </w:t>
            </w:r>
            <w:r>
              <w:rPr>
                <w:rFonts w:ascii="Times New Roman" w:eastAsia="Times New Roman"/>
                <w:sz w:val="24"/>
              </w:rPr>
              <w:t>1 </w:t>
            </w:r>
            <w:r>
              <w:rPr>
                <w:sz w:val="24"/>
              </w:rPr>
              <w:t>台</w:t>
            </w:r>
          </w:p>
        </w:tc>
        <w:tc>
          <w:tcPr>
            <w:tcW w:w="1925" w:type="dxa"/>
            <w:tcBorders>
              <w:top w:val="single" w:sz="4" w:space="0" w:color="000000"/>
              <w:left w:val="single" w:sz="4" w:space="0" w:color="000000"/>
              <w:bottom w:val="single" w:sz="4" w:space="0" w:color="000000"/>
            </w:tcBorders>
            <w:shd w:val="clear" w:color="auto" w:fill="D1F3E7"/>
          </w:tcPr>
          <w:p>
            <w:pPr>
              <w:pStyle w:val="TableParagraph"/>
              <w:spacing w:line="189" w:lineRule="auto" w:before="173"/>
              <w:ind w:left="345" w:right="117" w:hanging="207"/>
              <w:jc w:val="left"/>
              <w:rPr>
                <w:sz w:val="24"/>
              </w:rPr>
            </w:pPr>
            <w:r>
              <w:rPr>
                <w:rFonts w:ascii="Times New Roman" w:eastAsia="Times New Roman"/>
                <w:sz w:val="24"/>
              </w:rPr>
              <w:t>HB</w:t>
            </w:r>
            <w:r>
              <w:rPr>
                <w:sz w:val="24"/>
              </w:rPr>
              <w:t>、</w:t>
            </w:r>
            <w:r>
              <w:rPr>
                <w:rFonts w:ascii="Times New Roman" w:eastAsia="Times New Roman"/>
                <w:sz w:val="24"/>
              </w:rPr>
              <w:t>HRC </w:t>
            </w:r>
            <w:r>
              <w:rPr>
                <w:sz w:val="24"/>
              </w:rPr>
              <w:t>的硬度计各 </w:t>
            </w:r>
            <w:r>
              <w:rPr>
                <w:rFonts w:ascii="Times New Roman" w:eastAsia="Times New Roman"/>
                <w:sz w:val="24"/>
              </w:rPr>
              <w:t>1 </w:t>
            </w:r>
            <w:r>
              <w:rPr>
                <w:sz w:val="24"/>
              </w:rPr>
              <w:t>台</w:t>
            </w:r>
          </w:p>
        </w:tc>
      </w:tr>
      <w:tr>
        <w:trPr>
          <w:trHeight w:val="396" w:hRule="atLeast"/>
        </w:trPr>
        <w:tc>
          <w:tcPr>
            <w:tcW w:w="2615"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205" w:right="193"/>
              <w:rPr>
                <w:sz w:val="24"/>
              </w:rPr>
            </w:pPr>
            <w:r>
              <w:rPr>
                <w:sz w:val="24"/>
              </w:rPr>
              <w:t>无损检测仪器</w:t>
            </w:r>
          </w:p>
        </w:tc>
        <w:tc>
          <w:tcPr>
            <w:tcW w:w="4533"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77" w:lineRule="exact"/>
              <w:ind w:left="112"/>
              <w:jc w:val="left"/>
              <w:rPr>
                <w:sz w:val="24"/>
              </w:rPr>
            </w:pPr>
            <w:r>
              <w:rPr>
                <w:sz w:val="24"/>
              </w:rPr>
              <w:t>具有超声检测仪</w:t>
            </w:r>
            <w:r>
              <w:rPr>
                <w:rFonts w:ascii="Times New Roman" w:eastAsia="Times New Roman"/>
                <w:sz w:val="24"/>
              </w:rPr>
              <w:t>2 </w:t>
            </w:r>
            <w:r>
              <w:rPr>
                <w:sz w:val="24"/>
              </w:rPr>
              <w:t>台或者射线检测仪</w:t>
            </w:r>
            <w:r>
              <w:rPr>
                <w:rFonts w:ascii="Times New Roman" w:eastAsia="Times New Roman"/>
                <w:sz w:val="24"/>
              </w:rPr>
              <w:t>1 </w:t>
            </w:r>
            <w:r>
              <w:rPr>
                <w:sz w:val="24"/>
              </w:rPr>
              <w:t>台</w:t>
            </w:r>
          </w:p>
        </w:tc>
        <w:tc>
          <w:tcPr>
            <w:tcW w:w="1925"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2"/>
              <w:rPr>
                <w:sz w:val="24"/>
              </w:rPr>
            </w:pPr>
            <w:r>
              <w:rPr>
                <w:sz w:val="24"/>
              </w:rPr>
              <w:t>—</w:t>
            </w:r>
          </w:p>
        </w:tc>
      </w:tr>
      <w:tr>
        <w:trPr>
          <w:trHeight w:val="396" w:hRule="atLeast"/>
        </w:trPr>
        <w:tc>
          <w:tcPr>
            <w:tcW w:w="2615"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205" w:right="193"/>
              <w:rPr>
                <w:sz w:val="24"/>
              </w:rPr>
            </w:pPr>
            <w:r>
              <w:rPr>
                <w:sz w:val="24"/>
              </w:rPr>
              <w:t>强度试验装置</w:t>
            </w:r>
          </w:p>
        </w:tc>
        <w:tc>
          <w:tcPr>
            <w:tcW w:w="6458" w:type="dxa"/>
            <w:gridSpan w:val="2"/>
            <w:tcBorders>
              <w:top w:val="single" w:sz="4" w:space="0" w:color="000000"/>
              <w:left w:val="single" w:sz="4" w:space="0" w:color="000000"/>
              <w:bottom w:val="single" w:sz="4" w:space="0" w:color="000000"/>
            </w:tcBorders>
            <w:shd w:val="clear" w:color="auto" w:fill="D1F3E7"/>
          </w:tcPr>
          <w:p>
            <w:pPr>
              <w:pStyle w:val="TableParagraph"/>
              <w:spacing w:line="377" w:lineRule="exact"/>
              <w:ind w:left="112"/>
              <w:jc w:val="left"/>
              <w:rPr>
                <w:sz w:val="24"/>
              </w:rPr>
            </w:pPr>
            <w:r>
              <w:rPr>
                <w:sz w:val="24"/>
              </w:rPr>
              <w:t>具有满足申请制造产品范围的与最高试验压力相适应的装置</w:t>
            </w:r>
          </w:p>
        </w:tc>
      </w:tr>
      <w:tr>
        <w:trPr>
          <w:trHeight w:val="397" w:hRule="atLeast"/>
        </w:trPr>
        <w:tc>
          <w:tcPr>
            <w:tcW w:w="2615" w:type="dxa"/>
            <w:tcBorders>
              <w:top w:val="single" w:sz="4" w:space="0" w:color="000000"/>
              <w:bottom w:val="single" w:sz="4" w:space="0" w:color="000000"/>
              <w:right w:val="single" w:sz="4" w:space="0" w:color="000000"/>
            </w:tcBorders>
            <w:shd w:val="clear" w:color="auto" w:fill="D1F3E7"/>
          </w:tcPr>
          <w:p>
            <w:pPr>
              <w:pStyle w:val="TableParagraph"/>
              <w:spacing w:line="378" w:lineRule="exact"/>
              <w:ind w:left="205" w:right="193"/>
              <w:rPr>
                <w:sz w:val="24"/>
              </w:rPr>
            </w:pPr>
            <w:r>
              <w:rPr>
                <w:sz w:val="24"/>
              </w:rPr>
              <w:t>壁厚测量工具</w:t>
            </w:r>
          </w:p>
        </w:tc>
        <w:tc>
          <w:tcPr>
            <w:tcW w:w="6458" w:type="dxa"/>
            <w:gridSpan w:val="2"/>
            <w:tcBorders>
              <w:top w:val="single" w:sz="4" w:space="0" w:color="000000"/>
              <w:left w:val="single" w:sz="4" w:space="0" w:color="000000"/>
              <w:bottom w:val="single" w:sz="4" w:space="0" w:color="000000"/>
            </w:tcBorders>
            <w:shd w:val="clear" w:color="auto" w:fill="D1F3E7"/>
          </w:tcPr>
          <w:p>
            <w:pPr>
              <w:pStyle w:val="TableParagraph"/>
              <w:spacing w:line="378" w:lineRule="exact"/>
              <w:ind w:left="112"/>
              <w:jc w:val="left"/>
              <w:rPr>
                <w:sz w:val="24"/>
              </w:rPr>
            </w:pPr>
            <w:r>
              <w:rPr>
                <w:sz w:val="24"/>
              </w:rPr>
              <w:t>具有壁厚测量的专用工具</w:t>
            </w:r>
          </w:p>
        </w:tc>
      </w:tr>
      <w:tr>
        <w:trPr>
          <w:trHeight w:val="396" w:hRule="atLeast"/>
        </w:trPr>
        <w:tc>
          <w:tcPr>
            <w:tcW w:w="2615"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205" w:right="193"/>
              <w:rPr>
                <w:sz w:val="24"/>
              </w:rPr>
            </w:pPr>
            <w:r>
              <w:rPr>
                <w:sz w:val="24"/>
              </w:rPr>
              <w:t>试验用压力源</w:t>
            </w:r>
          </w:p>
        </w:tc>
        <w:tc>
          <w:tcPr>
            <w:tcW w:w="6458" w:type="dxa"/>
            <w:gridSpan w:val="2"/>
            <w:tcBorders>
              <w:top w:val="single" w:sz="4" w:space="0" w:color="000000"/>
              <w:left w:val="single" w:sz="4" w:space="0" w:color="000000"/>
              <w:bottom w:val="single" w:sz="4" w:space="0" w:color="000000"/>
            </w:tcBorders>
            <w:shd w:val="clear" w:color="auto" w:fill="D1F3E7"/>
          </w:tcPr>
          <w:p>
            <w:pPr>
              <w:pStyle w:val="TableParagraph"/>
              <w:spacing w:line="377" w:lineRule="exact"/>
              <w:ind w:left="112"/>
              <w:jc w:val="left"/>
              <w:rPr>
                <w:sz w:val="24"/>
              </w:rPr>
            </w:pPr>
            <w:r>
              <w:rPr>
                <w:sz w:val="24"/>
              </w:rPr>
              <w:t>具有与产品最高试验压力相适应的气体和液体压力源</w:t>
            </w:r>
          </w:p>
        </w:tc>
      </w:tr>
      <w:tr>
        <w:trPr>
          <w:trHeight w:val="716" w:hRule="atLeast"/>
        </w:trPr>
        <w:tc>
          <w:tcPr>
            <w:tcW w:w="2615" w:type="dxa"/>
            <w:tcBorders>
              <w:top w:val="single" w:sz="4" w:space="0" w:color="000000"/>
              <w:bottom w:val="single" w:sz="4" w:space="0" w:color="000000"/>
              <w:right w:val="single" w:sz="4" w:space="0" w:color="000000"/>
            </w:tcBorders>
            <w:shd w:val="clear" w:color="auto" w:fill="D1F3E7"/>
          </w:tcPr>
          <w:p>
            <w:pPr>
              <w:pStyle w:val="TableParagraph"/>
              <w:spacing w:line="330" w:lineRule="exact"/>
              <w:ind w:left="207" w:right="193"/>
              <w:rPr>
                <w:sz w:val="24"/>
              </w:rPr>
            </w:pPr>
            <w:r>
              <w:rPr>
                <w:sz w:val="24"/>
              </w:rPr>
              <w:t>安全阀低温试验装置</w:t>
            </w:r>
          </w:p>
          <w:p>
            <w:pPr>
              <w:pStyle w:val="TableParagraph"/>
              <w:spacing w:line="366" w:lineRule="exact"/>
              <w:ind w:left="202" w:right="193"/>
              <w:rPr>
                <w:rFonts w:ascii="宋体" w:eastAsia="宋体" w:hint="eastAsia"/>
                <w:sz w:val="24"/>
              </w:rPr>
            </w:pPr>
            <w:r>
              <w:rPr>
                <w:rFonts w:ascii="宋体" w:eastAsia="宋体" w:hint="eastAsia"/>
                <w:sz w:val="24"/>
              </w:rPr>
              <w:t>(</w:t>
            </w:r>
            <w:r>
              <w:rPr>
                <w:sz w:val="24"/>
              </w:rPr>
              <w:t>注 </w:t>
            </w:r>
            <w:r>
              <w:rPr>
                <w:rFonts w:ascii="Times New Roman" w:eastAsia="Times New Roman"/>
                <w:sz w:val="24"/>
              </w:rPr>
              <w:t>F-2</w:t>
            </w:r>
            <w:r>
              <w:rPr>
                <w:rFonts w:ascii="宋体" w:eastAsia="宋体" w:hint="eastAsia"/>
                <w:sz w:val="24"/>
              </w:rPr>
              <w:t>)</w:t>
            </w:r>
          </w:p>
        </w:tc>
        <w:tc>
          <w:tcPr>
            <w:tcW w:w="6458" w:type="dxa"/>
            <w:gridSpan w:val="2"/>
            <w:tcBorders>
              <w:top w:val="single" w:sz="4" w:space="0" w:color="000000"/>
              <w:left w:val="single" w:sz="4" w:space="0" w:color="000000"/>
              <w:bottom w:val="single" w:sz="4" w:space="0" w:color="000000"/>
            </w:tcBorders>
            <w:shd w:val="clear" w:color="auto" w:fill="D1F3E7"/>
          </w:tcPr>
          <w:p>
            <w:pPr>
              <w:pStyle w:val="TableParagraph"/>
              <w:spacing w:before="104"/>
              <w:ind w:left="112"/>
              <w:jc w:val="left"/>
              <w:rPr>
                <w:sz w:val="24"/>
              </w:rPr>
            </w:pPr>
            <w:r>
              <w:rPr>
                <w:sz w:val="24"/>
              </w:rPr>
              <w:t>具有低温介质条件下的整定压力试验和密封试验装置</w:t>
            </w:r>
          </w:p>
        </w:tc>
      </w:tr>
      <w:tr>
        <w:trPr>
          <w:trHeight w:val="396" w:hRule="atLeast"/>
        </w:trPr>
        <w:tc>
          <w:tcPr>
            <w:tcW w:w="2615" w:type="dxa"/>
            <w:tcBorders>
              <w:top w:val="single" w:sz="4" w:space="0" w:color="000000"/>
              <w:right w:val="single" w:sz="4" w:space="0" w:color="000000"/>
            </w:tcBorders>
            <w:shd w:val="clear" w:color="auto" w:fill="D1F3E7"/>
          </w:tcPr>
          <w:p>
            <w:pPr>
              <w:pStyle w:val="TableParagraph"/>
              <w:spacing w:line="377" w:lineRule="exact"/>
              <w:ind w:left="205" w:right="193"/>
              <w:rPr>
                <w:sz w:val="24"/>
              </w:rPr>
            </w:pPr>
            <w:r>
              <w:rPr>
                <w:sz w:val="24"/>
              </w:rPr>
              <w:t>弹簧试验机</w:t>
            </w:r>
          </w:p>
        </w:tc>
        <w:tc>
          <w:tcPr>
            <w:tcW w:w="6458" w:type="dxa"/>
            <w:gridSpan w:val="2"/>
            <w:tcBorders>
              <w:top w:val="single" w:sz="4" w:space="0" w:color="000000"/>
              <w:left w:val="single" w:sz="4" w:space="0" w:color="000000"/>
            </w:tcBorders>
            <w:shd w:val="clear" w:color="auto" w:fill="D1F3E7"/>
          </w:tcPr>
          <w:p>
            <w:pPr>
              <w:pStyle w:val="TableParagraph"/>
              <w:spacing w:line="377" w:lineRule="exact"/>
              <w:ind w:left="112"/>
              <w:jc w:val="left"/>
              <w:rPr>
                <w:sz w:val="24"/>
              </w:rPr>
            </w:pPr>
            <w:r>
              <w:rPr>
                <w:sz w:val="24"/>
              </w:rPr>
              <w:t>满足申请制造产品范围的弹簧性能试验要求</w:t>
            </w:r>
          </w:p>
        </w:tc>
      </w:tr>
    </w:tbl>
    <w:p>
      <w:pPr>
        <w:spacing w:before="0"/>
        <w:ind w:left="714" w:right="0" w:firstLine="0"/>
        <w:jc w:val="left"/>
        <w:rPr>
          <w:sz w:val="21"/>
        </w:rPr>
      </w:pPr>
      <w:r>
        <w:rPr/>
        <w:pict>
          <v:line style="position:absolute;mso-position-horizontal-relative:page;mso-position-vertical-relative:paragraph;z-index:9304" from="69.419998pt,20.428656pt" to="519.299998pt,20.428656pt" stroked="true" strokeweight="6pt" strokecolor="#d1f3e7">
            <v:stroke dashstyle="solid"/>
            <w10:wrap type="none"/>
          </v:line>
        </w:pict>
      </w:r>
      <w:r>
        <w:rPr/>
        <w:pict>
          <v:shape style="position:absolute;margin-left:111.727043pt;margin-top:-217.499619pt;width:379.1pt;height:37.950pt;mso-position-horizontal-relative:page;mso-position-vertical-relative:paragraph;z-index:-266008;rotation:315" type="#_x0000_t136" fillcolor="#ffffff" stroked="f">
            <o:extrusion v:ext="view" autorotationcenter="t"/>
            <v:textpath style="font-family:&amp;quot;黑体&amp;quot;;font-size:38pt;v-text-kern:t;mso-text-shadow:auto" string="国家市场监督管理总局"/>
            <v:fill opacity="42405f"/>
            <w10:wrap type="none"/>
          </v:shape>
        </w:pict>
      </w:r>
      <w:r>
        <w:rPr>
          <w:sz w:val="21"/>
        </w:rPr>
        <w:t>注 </w:t>
      </w:r>
      <w:r>
        <w:rPr>
          <w:rFonts w:ascii="Times New Roman" w:hAnsi="Times New Roman" w:eastAsia="Times New Roman"/>
          <w:sz w:val="21"/>
        </w:rPr>
        <w:t>F-2</w:t>
      </w:r>
      <w:r>
        <w:rPr>
          <w:sz w:val="21"/>
        </w:rPr>
        <w:t>：使用介质工作温度不高于</w:t>
      </w:r>
      <w:r>
        <w:rPr>
          <w:rFonts w:ascii="宋体" w:hAnsi="宋体" w:eastAsia="宋体" w:hint="eastAsia"/>
          <w:sz w:val="21"/>
        </w:rPr>
        <w:t>-</w:t>
      </w:r>
      <w:r>
        <w:rPr>
          <w:rFonts w:ascii="Times New Roman" w:hAnsi="Times New Roman" w:eastAsia="Times New Roman"/>
          <w:sz w:val="21"/>
        </w:rPr>
        <w:t>46</w:t>
      </w:r>
      <w:r>
        <w:rPr>
          <w:rFonts w:ascii="宋体" w:hAnsi="宋体" w:eastAsia="宋体" w:hint="eastAsia"/>
          <w:sz w:val="21"/>
        </w:rPr>
        <w:t>℃</w:t>
      </w:r>
      <w:r>
        <w:rPr>
          <w:sz w:val="21"/>
        </w:rPr>
        <w:t>时。</w:t>
      </w:r>
    </w:p>
    <w:p>
      <w:pPr>
        <w:pStyle w:val="BodyText"/>
        <w:spacing w:before="7"/>
        <w:ind w:left="0"/>
        <w:rPr>
          <w:sz w:val="10"/>
        </w:rPr>
      </w:pPr>
    </w:p>
    <w:p>
      <w:pPr>
        <w:pStyle w:val="BodyText"/>
        <w:tabs>
          <w:tab w:pos="1525" w:val="left" w:leader="none"/>
        </w:tabs>
        <w:spacing w:line="438" w:lineRule="exact"/>
        <w:ind w:left="774"/>
      </w:pPr>
      <w:r>
        <w:rPr>
          <w:rFonts w:ascii="黑体" w:eastAsia="黑体" w:hint="eastAsia"/>
          <w:spacing w:val="2"/>
        </w:rPr>
        <w:t>F2.4</w:t>
        <w:tab/>
      </w:r>
      <w:r>
        <w:rPr>
          <w:spacing w:val="7"/>
        </w:rPr>
        <w:t>试制造</w:t>
      </w:r>
    </w:p>
    <w:p>
      <w:pPr>
        <w:pStyle w:val="BodyText"/>
        <w:spacing w:line="213" w:lineRule="auto" w:before="61"/>
        <w:ind w:right="1413" w:firstLine="495"/>
      </w:pPr>
      <w:r>
        <w:rPr/>
        <w:t>根据许可级别范围，制造单位对每一结构型式的安全阀，结合公称压力与公称尺寸参数，生产满足覆盖条件且有代表性的试制造样品不少于 </w:t>
      </w:r>
      <w:r>
        <w:rPr>
          <w:rFonts w:ascii="Times New Roman" w:eastAsia="Times New Roman"/>
        </w:rPr>
        <w:t>2 </w:t>
      </w:r>
      <w:r>
        <w:rPr/>
        <w:t>个规格，每个规格不少</w:t>
      </w:r>
    </w:p>
    <w:p>
      <w:pPr>
        <w:pStyle w:val="BodyText"/>
        <w:spacing w:line="413" w:lineRule="exact"/>
      </w:pPr>
      <w:r>
        <w:rPr/>
        <w:t>于 </w:t>
      </w:r>
      <w:r>
        <w:rPr>
          <w:rFonts w:ascii="Times New Roman" w:eastAsia="Times New Roman"/>
        </w:rPr>
        <w:t>5 </w:t>
      </w:r>
      <w:r>
        <w:rPr/>
        <w:t>台。</w:t>
      </w:r>
    </w:p>
    <w:p>
      <w:pPr>
        <w:pStyle w:val="BodyText"/>
        <w:spacing w:before="11"/>
        <w:ind w:left="0"/>
        <w:rPr>
          <w:sz w:val="26"/>
        </w:rPr>
      </w:pPr>
    </w:p>
    <w:p>
      <w:pPr>
        <w:pStyle w:val="BodyText"/>
        <w:spacing w:before="67"/>
        <w:rPr>
          <w:rFonts w:ascii="宋体" w:hAnsi="宋体"/>
        </w:rPr>
      </w:pPr>
      <w:r>
        <w:rPr>
          <w:rFonts w:ascii="宋体" w:hAnsi="宋体"/>
        </w:rPr>
        <w:t>— 100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596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1525" w:val="left" w:leader="none"/>
        </w:tabs>
        <w:spacing w:line="438" w:lineRule="exact"/>
        <w:ind w:left="773"/>
      </w:pPr>
      <w:r>
        <w:rPr>
          <w:rFonts w:ascii="黑体" w:eastAsia="黑体" w:hint="eastAsia"/>
          <w:spacing w:val="2"/>
        </w:rPr>
        <w:t>F2.5</w:t>
        <w:tab/>
      </w:r>
      <w:r>
        <w:rPr>
          <w:spacing w:val="8"/>
        </w:rPr>
        <w:t>换证业绩</w:t>
      </w:r>
    </w:p>
    <w:p>
      <w:pPr>
        <w:pStyle w:val="BodyText"/>
        <w:spacing w:line="211" w:lineRule="auto" w:before="64"/>
        <w:ind w:right="1414" w:firstLine="495"/>
      </w:pPr>
      <w:r>
        <w:rPr/>
        <w:t>制造单位持证周期内应当持续制造许可范围的各种结构型式的产品，数量均不少于 </w:t>
      </w:r>
      <w:r>
        <w:rPr>
          <w:rFonts w:ascii="Times New Roman" w:eastAsia="Times New Roman"/>
        </w:rPr>
        <w:t>5 </w:t>
      </w:r>
      <w:r>
        <w:rPr/>
        <w:t>台，并且按照安全技术规范要求提供型式试验证书和报告；持证期间某种结构型</w:t>
      </w:r>
    </w:p>
    <w:p>
      <w:pPr>
        <w:pStyle w:val="BodyText"/>
        <w:spacing w:line="393" w:lineRule="exact"/>
      </w:pPr>
      <w:r>
        <w:rPr/>
        <w:t>式的产品制造数量少于 </w:t>
      </w:r>
      <w:r>
        <w:rPr>
          <w:rFonts w:ascii="Times New Roman" w:eastAsia="Times New Roman"/>
        </w:rPr>
        <w:t>5 </w:t>
      </w:r>
      <w:r>
        <w:rPr/>
        <w:t>台，该结构产品应当按照首次申请取证或者增项处理。</w:t>
      </w:r>
    </w:p>
    <w:p>
      <w:pPr>
        <w:pStyle w:val="BodyText"/>
        <w:spacing w:line="213" w:lineRule="auto" w:before="10"/>
        <w:ind w:right="1413" w:firstLine="495"/>
        <w:jc w:val="both"/>
      </w:pPr>
      <w:r>
        <w:rPr/>
        <w:t>申请本规则  </w:t>
      </w:r>
      <w:r>
        <w:rPr>
          <w:rFonts w:ascii="Times New Roman" w:hAnsi="Times New Roman" w:eastAsia="Times New Roman"/>
        </w:rPr>
        <w:t>3.6.3.2  </w:t>
      </w:r>
      <w:r>
        <w:rPr/>
        <w:t>条“自我声明承诺换证”的，同时应当提交可核查的许可周期内制造业绩证明及相应型式试验证书和报告，制造许可范围的各种结构型式的产品，每年制造数量均不少于 </w:t>
      </w:r>
      <w:r>
        <w:rPr>
          <w:rFonts w:ascii="Times New Roman" w:hAnsi="Times New Roman" w:eastAsia="Times New Roman"/>
        </w:rPr>
        <w:t>3 </w:t>
      </w:r>
      <w:r>
        <w:rPr/>
        <w:t>台。</w:t>
      </w:r>
    </w:p>
    <w:p>
      <w:pPr>
        <w:pStyle w:val="BodyText"/>
        <w:spacing w:before="12"/>
        <w:ind w:left="0"/>
        <w:rPr>
          <w:sz w:val="31"/>
        </w:rPr>
      </w:pPr>
    </w:p>
    <w:p>
      <w:pPr>
        <w:pStyle w:val="BodyText"/>
        <w:tabs>
          <w:tab w:pos="1277" w:val="left" w:leader="none"/>
        </w:tabs>
        <w:ind w:left="774"/>
        <w:rPr>
          <w:rFonts w:ascii="黑体" w:eastAsia="黑体" w:hint="eastAsia"/>
        </w:rPr>
      </w:pPr>
      <w:r>
        <w:rPr>
          <w:rFonts w:ascii="黑体" w:eastAsia="黑体" w:hint="eastAsia"/>
        </w:rPr>
        <w:t>F3</w:t>
        <w:tab/>
      </w:r>
      <w:r>
        <w:rPr>
          <w:rFonts w:ascii="黑体" w:eastAsia="黑体" w:hint="eastAsia"/>
          <w:spacing w:val="8"/>
        </w:rPr>
        <w:t>爆破片装置专项条件</w:t>
      </w:r>
    </w:p>
    <w:p>
      <w:pPr>
        <w:pStyle w:val="BodyText"/>
        <w:tabs>
          <w:tab w:pos="1525" w:val="left" w:leader="none"/>
        </w:tabs>
        <w:spacing w:before="133"/>
        <w:ind w:left="774"/>
        <w:rPr>
          <w:rFonts w:ascii="宋体" w:eastAsia="宋体" w:hint="eastAsia"/>
        </w:rPr>
      </w:pPr>
      <w:r>
        <w:rPr>
          <w:rFonts w:ascii="黑体" w:eastAsia="黑体" w:hint="eastAsia"/>
          <w:spacing w:val="2"/>
        </w:rPr>
        <w:t>F3.1</w:t>
        <w:tab/>
      </w:r>
      <w:r>
        <w:rPr>
          <w:spacing w:val="8"/>
        </w:rPr>
        <w:t>人员</w:t>
      </w:r>
      <w:r>
        <w:rPr>
          <w:rFonts w:ascii="宋体" w:eastAsia="宋体" w:hint="eastAsia"/>
        </w:rPr>
        <w:t> </w:t>
      </w:r>
    </w:p>
    <w:p>
      <w:pPr>
        <w:pStyle w:val="BodyText"/>
        <w:spacing w:before="27"/>
        <w:ind w:left="774"/>
      </w:pPr>
      <w:r>
        <w:rPr/>
        <w:t>爆破片装置制造单位人员要求见表 </w:t>
      </w:r>
      <w:r>
        <w:rPr>
          <w:rFonts w:ascii="Times New Roman" w:eastAsia="Times New Roman"/>
        </w:rPr>
        <w:t>F-5</w:t>
      </w:r>
      <w:r>
        <w:rPr/>
        <w:t>。</w:t>
      </w:r>
    </w:p>
    <w:p>
      <w:pPr>
        <w:pStyle w:val="BodyText"/>
        <w:tabs>
          <w:tab w:pos="4109" w:val="left" w:leader="none"/>
        </w:tabs>
        <w:spacing w:before="68" w:after="28"/>
        <w:ind w:left="3199"/>
      </w:pPr>
      <w:r>
        <w:rPr/>
        <w:pict>
          <v:shape style="position:absolute;margin-left:111.727043pt;margin-top:75.010246pt;width:379.1pt;height:37.950pt;mso-position-horizontal-relative:page;mso-position-vertical-relative:paragraph;z-index:-265912;rotation:315" type="#_x0000_t136" fillcolor="#ffffff" stroked="f">
            <o:extrusion v:ext="view" autorotationcenter="t"/>
            <v:textpath style="font-family:&amp;quot;黑体&amp;quot;;font-size:38pt;v-text-kern:t;mso-text-shadow:auto" string="国家市场监督管理总局"/>
            <v:fill opacity="42405f"/>
            <w10:wrap type="none"/>
          </v:shape>
        </w:pict>
      </w:r>
      <w:r>
        <w:rPr/>
        <w:t>表</w:t>
      </w:r>
      <w:r>
        <w:rPr>
          <w:spacing w:val="3"/>
        </w:rPr>
        <w:t> </w:t>
      </w:r>
      <w:r>
        <w:rPr>
          <w:rFonts w:ascii="Times New Roman" w:eastAsia="Times New Roman"/>
        </w:rPr>
        <w:t>F-5</w:t>
        <w:tab/>
      </w:r>
      <w:r>
        <w:rPr>
          <w:spacing w:val="8"/>
        </w:rPr>
        <w:t>爆破片装置制造单位人员</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73"/>
        <w:gridCol w:w="6799"/>
      </w:tblGrid>
      <w:tr>
        <w:trPr>
          <w:trHeight w:val="397" w:hRule="atLeast"/>
        </w:trPr>
        <w:tc>
          <w:tcPr>
            <w:tcW w:w="2273" w:type="dxa"/>
            <w:tcBorders>
              <w:bottom w:val="single" w:sz="4" w:space="0" w:color="000000"/>
              <w:right w:val="single" w:sz="4" w:space="0" w:color="000000"/>
            </w:tcBorders>
            <w:shd w:val="clear" w:color="auto" w:fill="D1F3E7"/>
          </w:tcPr>
          <w:p>
            <w:pPr>
              <w:pStyle w:val="TableParagraph"/>
              <w:spacing w:line="378" w:lineRule="exact"/>
              <w:ind w:left="394" w:right="382"/>
              <w:rPr>
                <w:sz w:val="24"/>
              </w:rPr>
            </w:pPr>
            <w:r>
              <w:rPr>
                <w:sz w:val="24"/>
              </w:rPr>
              <w:t>员工总数</w:t>
            </w:r>
          </w:p>
        </w:tc>
        <w:tc>
          <w:tcPr>
            <w:tcW w:w="6799" w:type="dxa"/>
            <w:tcBorders>
              <w:left w:val="single" w:sz="4" w:space="0" w:color="000000"/>
              <w:bottom w:val="single" w:sz="4" w:space="0" w:color="000000"/>
            </w:tcBorders>
            <w:shd w:val="clear" w:color="auto" w:fill="D1F3E7"/>
          </w:tcPr>
          <w:p>
            <w:pPr>
              <w:pStyle w:val="TableParagraph"/>
              <w:spacing w:line="378" w:lineRule="exact"/>
              <w:ind w:left="1695" w:right="1681"/>
              <w:rPr>
                <w:sz w:val="24"/>
              </w:rPr>
            </w:pPr>
            <w:r>
              <w:rPr>
                <w:rFonts w:ascii="Times New Roman" w:eastAsia="Times New Roman"/>
                <w:sz w:val="24"/>
              </w:rPr>
              <w:t>30 </w:t>
            </w:r>
            <w:r>
              <w:rPr>
                <w:sz w:val="24"/>
              </w:rPr>
              <w:t>人</w:t>
            </w:r>
          </w:p>
        </w:tc>
      </w:tr>
      <w:tr>
        <w:trPr>
          <w:trHeight w:val="396" w:hRule="atLeast"/>
        </w:trPr>
        <w:tc>
          <w:tcPr>
            <w:tcW w:w="2273"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394" w:right="383"/>
              <w:rPr>
                <w:sz w:val="24"/>
              </w:rPr>
            </w:pPr>
            <w:r>
              <w:rPr>
                <w:sz w:val="24"/>
              </w:rPr>
              <w:t>技术人员比例</w:t>
            </w:r>
          </w:p>
        </w:tc>
        <w:tc>
          <w:tcPr>
            <w:tcW w:w="6799"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695" w:right="1678"/>
              <w:rPr>
                <w:sz w:val="24"/>
              </w:rPr>
            </w:pPr>
            <w:r>
              <w:rPr>
                <w:sz w:val="24"/>
              </w:rPr>
              <w:t>员工总数的 </w:t>
            </w:r>
            <w:r>
              <w:rPr>
                <w:rFonts w:ascii="Times New Roman" w:eastAsia="Times New Roman"/>
                <w:sz w:val="24"/>
              </w:rPr>
              <w:t>35</w:t>
            </w:r>
            <w:r>
              <w:rPr>
                <w:sz w:val="24"/>
              </w:rPr>
              <w:t>%</w:t>
            </w:r>
          </w:p>
        </w:tc>
      </w:tr>
      <w:tr>
        <w:trPr>
          <w:trHeight w:val="396" w:hRule="atLeast"/>
        </w:trPr>
        <w:tc>
          <w:tcPr>
            <w:tcW w:w="2273"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394" w:right="382"/>
              <w:rPr>
                <w:sz w:val="24"/>
              </w:rPr>
            </w:pPr>
            <w:r>
              <w:rPr>
                <w:sz w:val="24"/>
              </w:rPr>
              <w:t>技术人员</w:t>
            </w:r>
          </w:p>
        </w:tc>
        <w:tc>
          <w:tcPr>
            <w:tcW w:w="6799"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695" w:right="1682"/>
              <w:rPr>
                <w:sz w:val="24"/>
              </w:rPr>
            </w:pPr>
            <w:r>
              <w:rPr>
                <w:sz w:val="24"/>
              </w:rPr>
              <w:t>机械、材料、模具相关专业 </w:t>
            </w:r>
            <w:r>
              <w:rPr>
                <w:rFonts w:ascii="Times New Roman" w:eastAsia="Times New Roman"/>
                <w:sz w:val="24"/>
              </w:rPr>
              <w:t>8 </w:t>
            </w:r>
            <w:r>
              <w:rPr>
                <w:sz w:val="24"/>
              </w:rPr>
              <w:t>人</w:t>
            </w:r>
          </w:p>
        </w:tc>
      </w:tr>
      <w:tr>
        <w:trPr>
          <w:trHeight w:val="735" w:hRule="atLeast"/>
        </w:trPr>
        <w:tc>
          <w:tcPr>
            <w:tcW w:w="2273" w:type="dxa"/>
            <w:tcBorders>
              <w:top w:val="single" w:sz="4" w:space="0" w:color="000000"/>
              <w:bottom w:val="nil"/>
              <w:right w:val="single" w:sz="4" w:space="0" w:color="000000"/>
            </w:tcBorders>
            <w:shd w:val="clear" w:color="auto" w:fill="D1F3E7"/>
          </w:tcPr>
          <w:p>
            <w:pPr>
              <w:pStyle w:val="TableParagraph"/>
              <w:spacing w:before="105"/>
              <w:ind w:left="394" w:right="382"/>
              <w:rPr>
                <w:sz w:val="24"/>
              </w:rPr>
            </w:pPr>
            <w:r>
              <w:rPr>
                <w:sz w:val="24"/>
              </w:rPr>
              <w:t>设计人员</w:t>
            </w:r>
          </w:p>
        </w:tc>
        <w:tc>
          <w:tcPr>
            <w:tcW w:w="6799" w:type="dxa"/>
            <w:tcBorders>
              <w:top w:val="single" w:sz="4" w:space="0" w:color="000000"/>
              <w:left w:val="single" w:sz="4" w:space="0" w:color="000000"/>
              <w:bottom w:val="nil"/>
            </w:tcBorders>
            <w:shd w:val="clear" w:color="auto" w:fill="D1F3E7"/>
          </w:tcPr>
          <w:p>
            <w:pPr>
              <w:pStyle w:val="TableParagraph"/>
              <w:spacing w:line="331" w:lineRule="exact"/>
              <w:ind w:left="111"/>
              <w:jc w:val="left"/>
              <w:rPr>
                <w:rFonts w:ascii="Times New Roman" w:eastAsia="Times New Roman"/>
                <w:sz w:val="24"/>
              </w:rPr>
            </w:pPr>
            <w:r>
              <w:rPr>
                <w:sz w:val="24"/>
              </w:rPr>
              <w:t>具有工程师职称 </w:t>
            </w:r>
            <w:r>
              <w:rPr>
                <w:rFonts w:ascii="Times New Roman" w:eastAsia="Times New Roman"/>
                <w:sz w:val="24"/>
              </w:rPr>
              <w:t>5 </w:t>
            </w:r>
            <w:r>
              <w:rPr>
                <w:sz w:val="24"/>
              </w:rPr>
              <w:t>人，其中具有爆破片装置设计工作经验 </w:t>
            </w:r>
            <w:r>
              <w:rPr>
                <w:rFonts w:ascii="Times New Roman" w:eastAsia="Times New Roman"/>
                <w:sz w:val="24"/>
              </w:rPr>
              <w:t>1</w:t>
            </w:r>
          </w:p>
          <w:p>
            <w:pPr>
              <w:pStyle w:val="TableParagraph"/>
              <w:spacing w:line="384" w:lineRule="exact"/>
              <w:ind w:left="111"/>
              <w:jc w:val="left"/>
              <w:rPr>
                <w:sz w:val="24"/>
              </w:rPr>
            </w:pPr>
            <w:r>
              <w:rPr>
                <w:sz w:val="24"/>
              </w:rPr>
              <w:t>人，高级工程师职称 </w:t>
            </w:r>
            <w:r>
              <w:rPr>
                <w:rFonts w:ascii="Times New Roman" w:eastAsia="Times New Roman"/>
                <w:sz w:val="24"/>
              </w:rPr>
              <w:t>2 </w:t>
            </w:r>
            <w:r>
              <w:rPr>
                <w:sz w:val="24"/>
              </w:rPr>
              <w:t>人</w:t>
            </w:r>
          </w:p>
        </w:tc>
      </w:tr>
    </w:tbl>
    <w:p>
      <w:pPr>
        <w:pStyle w:val="BodyText"/>
        <w:spacing w:line="213" w:lineRule="auto" w:before="146"/>
        <w:ind w:right="1414" w:firstLine="495"/>
      </w:pPr>
      <w:r>
        <w:rPr/>
        <w:pict>
          <v:group style="position:absolute;margin-left:69.419998pt;margin-top:-1.430177pt;width:454.6pt;height:7.05pt;mso-position-horizontal-relative:page;mso-position-vertical-relative:paragraph;z-index:9400" coordorigin="1388,-29" coordsize="9092,141">
            <v:shape style="position:absolute;left:1407;top:-19;width:9072;height:2" coordorigin="1408,-19" coordsize="9072,0" path="m1408,-19l3685,-19m3685,-19l10480,-19e" filled="false" stroked="true" strokeweight=".96pt" strokecolor="#000000">
              <v:path arrowok="t"/>
              <v:stroke dashstyle="solid"/>
            </v:shape>
            <v:line style="position:absolute" from="1388,52" to="10386,52" stroked="true" strokeweight="6pt" strokecolor="#d1f3e7">
              <v:stroke dashstyle="solid"/>
            </v:line>
            <w10:wrap type="none"/>
          </v:group>
        </w:pict>
      </w:r>
      <w:r>
        <w:rPr/>
        <w:t>爆破片装置有焊接要求时，制造单位应当有持证焊工不少于 </w:t>
      </w:r>
      <w:r>
        <w:rPr>
          <w:rFonts w:ascii="Times New Roman" w:eastAsia="Times New Roman"/>
        </w:rPr>
        <w:t>2 </w:t>
      </w:r>
      <w:r>
        <w:rPr/>
        <w:t>人，持证项目应当满足产品焊接的要求。</w:t>
      </w:r>
    </w:p>
    <w:p>
      <w:pPr>
        <w:pStyle w:val="BodyText"/>
        <w:spacing w:line="211" w:lineRule="auto"/>
        <w:ind w:right="1414" w:firstLine="495"/>
      </w:pPr>
      <w:r>
        <w:rPr/>
        <w:t>爆破片装置的产品标准有无损检测要求时，制造单位应当具有 </w:t>
      </w:r>
      <w:r>
        <w:rPr>
          <w:rFonts w:ascii="Times New Roman" w:hAnsi="Times New Roman" w:eastAsia="Times New Roman"/>
        </w:rPr>
        <w:t>UT</w:t>
      </w:r>
      <w:r>
        <w:rPr/>
        <w:t>Ⅱ级、</w:t>
      </w:r>
      <w:r>
        <w:rPr>
          <w:rFonts w:ascii="Times New Roman" w:hAnsi="Times New Roman" w:eastAsia="Times New Roman"/>
        </w:rPr>
        <w:t>PT</w:t>
      </w:r>
      <w:r>
        <w:rPr/>
        <w:t>Ⅱ级</w:t>
      </w:r>
      <w:r>
        <w:rPr>
          <w:w w:val="105"/>
        </w:rPr>
        <w:t>资格的无损检测人员至少各 </w:t>
      </w:r>
      <w:r>
        <w:rPr>
          <w:rFonts w:ascii="Times New Roman" w:hAnsi="Times New Roman" w:eastAsia="Times New Roman"/>
          <w:w w:val="105"/>
        </w:rPr>
        <w:t>2 </w:t>
      </w:r>
      <w:r>
        <w:rPr>
          <w:w w:val="105"/>
        </w:rPr>
        <w:t>人项。</w:t>
      </w:r>
    </w:p>
    <w:p>
      <w:pPr>
        <w:pStyle w:val="BodyText"/>
        <w:tabs>
          <w:tab w:pos="1525" w:val="left" w:leader="none"/>
        </w:tabs>
        <w:spacing w:before="75"/>
        <w:ind w:left="774"/>
      </w:pPr>
      <w:r>
        <w:rPr>
          <w:rFonts w:ascii="黑体" w:eastAsia="黑体" w:hint="eastAsia"/>
          <w:spacing w:val="2"/>
        </w:rPr>
        <w:t>F3.2</w:t>
        <w:tab/>
      </w:r>
      <w:r>
        <w:rPr>
          <w:spacing w:val="8"/>
        </w:rPr>
        <w:t>工作场所</w:t>
      </w:r>
    </w:p>
    <w:p>
      <w:pPr>
        <w:pStyle w:val="BodyText"/>
        <w:spacing w:line="211" w:lineRule="auto" w:before="65"/>
        <w:ind w:right="1421" w:firstLine="495"/>
      </w:pPr>
      <w:r>
        <w:rPr/>
        <w:t>制造单位的生产厂房建筑面积不小于 </w:t>
      </w:r>
      <w:r>
        <w:rPr>
          <w:rFonts w:ascii="Times New Roman" w:eastAsia="Times New Roman"/>
        </w:rPr>
        <w:t>3000m</w:t>
      </w:r>
      <w:r>
        <w:rPr>
          <w:rFonts w:ascii="Times New Roman" w:eastAsia="Times New Roman"/>
          <w:vertAlign w:val="superscript"/>
        </w:rPr>
        <w:t>2</w:t>
      </w:r>
      <w:r>
        <w:rPr>
          <w:vertAlign w:val="baseline"/>
        </w:rPr>
        <w:t>；对于仅生产非易燃无毒介质用爆破片装置的制造单位</w:t>
      </w:r>
      <w:r>
        <w:rPr>
          <w:rFonts w:ascii="宋体" w:eastAsia="宋体" w:hint="eastAsia"/>
          <w:vertAlign w:val="baseline"/>
        </w:rPr>
        <w:t>(</w:t>
      </w:r>
      <w:r>
        <w:rPr>
          <w:vertAlign w:val="baseline"/>
        </w:rPr>
        <w:t>需在制造许可证注明</w:t>
      </w:r>
      <w:r>
        <w:rPr>
          <w:rFonts w:ascii="宋体" w:eastAsia="宋体" w:hint="eastAsia"/>
          <w:vertAlign w:val="baseline"/>
        </w:rPr>
        <w:t>)</w:t>
      </w:r>
      <w:r>
        <w:rPr>
          <w:vertAlign w:val="baseline"/>
        </w:rPr>
        <w:t>，生产厂房建筑面积不小于 </w:t>
      </w:r>
      <w:r>
        <w:rPr>
          <w:rFonts w:ascii="Times New Roman" w:eastAsia="Times New Roman"/>
          <w:vertAlign w:val="baseline"/>
        </w:rPr>
        <w:t>1000m</w:t>
      </w:r>
      <w:r>
        <w:rPr>
          <w:rFonts w:ascii="Times New Roman" w:eastAsia="Times New Roman"/>
          <w:vertAlign w:val="superscript"/>
        </w:rPr>
        <w:t>2</w:t>
      </w:r>
      <w:r>
        <w:rPr>
          <w:vertAlign w:val="baseline"/>
        </w:rPr>
        <w:t>。</w:t>
      </w:r>
    </w:p>
    <w:p>
      <w:pPr>
        <w:pStyle w:val="BodyText"/>
        <w:tabs>
          <w:tab w:pos="1525" w:val="left" w:leader="none"/>
        </w:tabs>
        <w:spacing w:before="75"/>
        <w:ind w:left="774"/>
      </w:pPr>
      <w:r>
        <w:rPr>
          <w:rFonts w:ascii="黑体" w:eastAsia="黑体" w:hint="eastAsia"/>
          <w:spacing w:val="2"/>
        </w:rPr>
        <w:t>F3.3</w:t>
        <w:tab/>
      </w:r>
      <w:r>
        <w:rPr>
          <w:spacing w:val="8"/>
        </w:rPr>
        <w:t>生产设备与工艺装备</w:t>
      </w:r>
    </w:p>
    <w:p>
      <w:pPr>
        <w:pStyle w:val="BodyText"/>
        <w:spacing w:line="211" w:lineRule="auto" w:before="66"/>
        <w:ind w:right="1292" w:firstLine="495"/>
      </w:pPr>
      <w:r>
        <w:rPr/>
        <w:t>制造单位应当具有相应的设计能力，根据爆破片装置型式和工艺需要设置相应生</w:t>
      </w:r>
      <w:r>
        <w:rPr>
          <w:spacing w:val="-7"/>
        </w:rPr>
        <w:t>产工序，具备原材料理化检验、下料、成型、开缝、刻槽、焊接、机械加工、热处理、</w:t>
      </w:r>
      <w:r>
        <w:rPr>
          <w:spacing w:val="8"/>
        </w:rPr>
        <w:t>装配、无损检测、爆破试验和最终检验的能力。</w:t>
      </w:r>
    </w:p>
    <w:p>
      <w:pPr>
        <w:pStyle w:val="BodyText"/>
        <w:spacing w:line="211" w:lineRule="auto" w:before="7"/>
        <w:ind w:right="1345" w:firstLine="495"/>
      </w:pPr>
      <w:r>
        <w:rPr/>
        <w:t>前款所述工序，除原材料理化检验、无损检测和夹持器的机械加工外，其他工序不得外委。</w:t>
      </w:r>
    </w:p>
    <w:p>
      <w:pPr>
        <w:pStyle w:val="BodyText"/>
        <w:spacing w:before="11"/>
        <w:ind w:left="0"/>
        <w:rPr>
          <w:sz w:val="21"/>
        </w:rPr>
      </w:pPr>
    </w:p>
    <w:p>
      <w:pPr>
        <w:pStyle w:val="BodyText"/>
        <w:spacing w:before="66"/>
        <w:ind w:left="0" w:right="1541"/>
        <w:jc w:val="right"/>
        <w:rPr>
          <w:rFonts w:ascii="宋体" w:hAnsi="宋体"/>
        </w:rPr>
      </w:pPr>
      <w:r>
        <w:rPr>
          <w:rFonts w:ascii="宋体" w:hAnsi="宋体"/>
        </w:rPr>
        <w:t>— 101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586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1773" w:val="left" w:leader="none"/>
        </w:tabs>
        <w:spacing w:line="411" w:lineRule="exact"/>
        <w:ind w:left="774"/>
      </w:pPr>
      <w:r>
        <w:rPr>
          <w:rFonts w:ascii="黑体" w:eastAsia="黑体" w:hint="eastAsia"/>
          <w:spacing w:val="3"/>
        </w:rPr>
        <w:t>F3.3.1</w:t>
        <w:tab/>
      </w:r>
      <w:r>
        <w:rPr>
          <w:spacing w:val="7"/>
        </w:rPr>
        <w:t>主要生产设备</w:t>
      </w:r>
    </w:p>
    <w:p>
      <w:pPr>
        <w:pStyle w:val="BodyText"/>
        <w:spacing w:line="211" w:lineRule="auto" w:before="12"/>
        <w:ind w:left="774" w:right="4530"/>
      </w:pPr>
      <w:r>
        <w:rPr/>
        <w:t>制造单位的主要生产设备应当满足产品制造需要。制造单位主要生产设备数量及要求见表 </w:t>
      </w:r>
      <w:r>
        <w:rPr>
          <w:rFonts w:ascii="Times New Roman" w:eastAsia="Times New Roman"/>
        </w:rPr>
        <w:t>F-6</w:t>
      </w:r>
      <w:r>
        <w:rPr/>
        <w:t>。</w:t>
      </w:r>
    </w:p>
    <w:p>
      <w:pPr>
        <w:pStyle w:val="BodyText"/>
        <w:tabs>
          <w:tab w:pos="910" w:val="left" w:leader="none"/>
        </w:tabs>
        <w:spacing w:before="87" w:after="28"/>
        <w:ind w:left="0" w:right="1269"/>
        <w:jc w:val="center"/>
      </w:pPr>
      <w:r>
        <w:rPr/>
        <w:t>表</w:t>
      </w:r>
      <w:r>
        <w:rPr>
          <w:spacing w:val="3"/>
        </w:rPr>
        <w:t> </w:t>
      </w:r>
      <w:r>
        <w:rPr>
          <w:rFonts w:ascii="Times New Roman" w:eastAsia="Times New Roman"/>
        </w:rPr>
        <w:t>F-6</w:t>
        <w:tab/>
      </w:r>
      <w:r>
        <w:rPr>
          <w:spacing w:val="8"/>
        </w:rPr>
        <w:t>主要生产设备数量及要求</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23"/>
        <w:gridCol w:w="4249"/>
      </w:tblGrid>
      <w:tr>
        <w:trPr>
          <w:trHeight w:val="358" w:hRule="atLeast"/>
        </w:trPr>
        <w:tc>
          <w:tcPr>
            <w:tcW w:w="4823" w:type="dxa"/>
            <w:tcBorders>
              <w:bottom w:val="single" w:sz="4" w:space="0" w:color="000000"/>
              <w:right w:val="single" w:sz="4" w:space="0" w:color="000000"/>
            </w:tcBorders>
            <w:shd w:val="clear" w:color="auto" w:fill="D1F3E7"/>
          </w:tcPr>
          <w:p>
            <w:pPr>
              <w:pStyle w:val="TableParagraph"/>
              <w:spacing w:line="338" w:lineRule="exact"/>
              <w:ind w:left="105" w:right="94"/>
              <w:rPr>
                <w:sz w:val="24"/>
              </w:rPr>
            </w:pPr>
            <w:r>
              <w:rPr>
                <w:sz w:val="24"/>
              </w:rPr>
              <w:t>生产设备</w:t>
            </w:r>
          </w:p>
        </w:tc>
        <w:tc>
          <w:tcPr>
            <w:tcW w:w="4249" w:type="dxa"/>
            <w:tcBorders>
              <w:left w:val="single" w:sz="4" w:space="0" w:color="000000"/>
              <w:bottom w:val="single" w:sz="4" w:space="0" w:color="000000"/>
            </w:tcBorders>
            <w:shd w:val="clear" w:color="auto" w:fill="D1F3E7"/>
          </w:tcPr>
          <w:p>
            <w:pPr>
              <w:pStyle w:val="TableParagraph"/>
              <w:spacing w:line="338" w:lineRule="exact"/>
              <w:ind w:left="659" w:right="640"/>
              <w:rPr>
                <w:rFonts w:ascii="宋体" w:eastAsia="宋体" w:hint="eastAsia"/>
                <w:sz w:val="24"/>
              </w:rPr>
            </w:pPr>
            <w:r>
              <w:rPr>
                <w:sz w:val="24"/>
              </w:rPr>
              <w:t>数量及要求</w:t>
            </w:r>
            <w:r>
              <w:rPr>
                <w:rFonts w:ascii="宋体" w:eastAsia="宋体" w:hint="eastAsia"/>
                <w:sz w:val="24"/>
              </w:rPr>
              <w:t>(</w:t>
            </w:r>
            <w:r>
              <w:rPr>
                <w:sz w:val="24"/>
              </w:rPr>
              <w:t>台或套</w:t>
            </w:r>
            <w:r>
              <w:rPr>
                <w:rFonts w:ascii="宋体" w:eastAsia="宋体" w:hint="eastAsia"/>
                <w:sz w:val="24"/>
              </w:rPr>
              <w:t>)</w:t>
            </w:r>
          </w:p>
        </w:tc>
      </w:tr>
      <w:tr>
        <w:trPr>
          <w:trHeight w:val="358" w:hRule="atLeast"/>
        </w:trPr>
        <w:tc>
          <w:tcPr>
            <w:tcW w:w="4823" w:type="dxa"/>
            <w:tcBorders>
              <w:top w:val="single" w:sz="4" w:space="0" w:color="000000"/>
              <w:bottom w:val="single" w:sz="4" w:space="0" w:color="000000"/>
              <w:right w:val="single" w:sz="4" w:space="0" w:color="000000"/>
            </w:tcBorders>
            <w:shd w:val="clear" w:color="auto" w:fill="D1F3E7"/>
          </w:tcPr>
          <w:p>
            <w:pPr>
              <w:pStyle w:val="TableParagraph"/>
              <w:spacing w:line="338" w:lineRule="exact"/>
              <w:ind w:left="105" w:right="103"/>
              <w:rPr>
                <w:rFonts w:ascii="宋体" w:eastAsia="宋体" w:hint="eastAsia"/>
                <w:sz w:val="24"/>
              </w:rPr>
            </w:pPr>
            <w:r>
              <w:rPr>
                <w:sz w:val="24"/>
              </w:rPr>
              <w:t>下料设备</w:t>
            </w:r>
            <w:r>
              <w:rPr>
                <w:rFonts w:ascii="宋体" w:eastAsia="宋体" w:hint="eastAsia"/>
                <w:sz w:val="24"/>
              </w:rPr>
              <w:t>(</w:t>
            </w:r>
            <w:r>
              <w:rPr>
                <w:sz w:val="24"/>
              </w:rPr>
              <w:t>冲床、剪床、电火花和激光切割</w:t>
            </w:r>
            <w:r>
              <w:rPr>
                <w:rFonts w:ascii="宋体" w:eastAsia="宋体" w:hint="eastAsia"/>
                <w:sz w:val="24"/>
              </w:rPr>
              <w:t>)</w:t>
            </w:r>
          </w:p>
        </w:tc>
        <w:tc>
          <w:tcPr>
            <w:tcW w:w="4249" w:type="dxa"/>
            <w:tcBorders>
              <w:top w:val="single" w:sz="4" w:space="0" w:color="000000"/>
              <w:left w:val="single" w:sz="4" w:space="0" w:color="000000"/>
              <w:bottom w:val="single" w:sz="4" w:space="0" w:color="000000"/>
            </w:tcBorders>
            <w:shd w:val="clear" w:color="auto" w:fill="D1F3E7"/>
          </w:tcPr>
          <w:p>
            <w:pPr>
              <w:pStyle w:val="TableParagraph"/>
              <w:spacing w:line="338" w:lineRule="exact"/>
              <w:ind w:left="657" w:right="647"/>
              <w:rPr>
                <w:rFonts w:ascii="宋体" w:eastAsia="宋体" w:hint="eastAsia"/>
                <w:sz w:val="24"/>
              </w:rPr>
            </w:pPr>
            <w:r>
              <w:rPr>
                <w:rFonts w:ascii="Times New Roman" w:eastAsia="Times New Roman"/>
                <w:sz w:val="24"/>
              </w:rPr>
              <w:t>6</w:t>
            </w:r>
            <w:r>
              <w:rPr>
                <w:rFonts w:ascii="宋体" w:eastAsia="宋体" w:hint="eastAsia"/>
                <w:sz w:val="24"/>
              </w:rPr>
              <w:t>(</w:t>
            </w:r>
            <w:r>
              <w:rPr>
                <w:sz w:val="24"/>
              </w:rPr>
              <w:t>其中激光切割设备 </w:t>
            </w:r>
            <w:r>
              <w:rPr>
                <w:rFonts w:ascii="Times New Roman" w:eastAsia="Times New Roman"/>
                <w:sz w:val="24"/>
              </w:rPr>
              <w:t>1 </w:t>
            </w:r>
            <w:r>
              <w:rPr>
                <w:sz w:val="24"/>
              </w:rPr>
              <w:t>台</w:t>
            </w:r>
            <w:r>
              <w:rPr>
                <w:rFonts w:ascii="宋体" w:eastAsia="宋体" w:hint="eastAsia"/>
                <w:sz w:val="24"/>
              </w:rPr>
              <w:t>)</w:t>
            </w:r>
          </w:p>
        </w:tc>
      </w:tr>
      <w:tr>
        <w:trPr>
          <w:trHeight w:val="358" w:hRule="atLeast"/>
        </w:trPr>
        <w:tc>
          <w:tcPr>
            <w:tcW w:w="4823" w:type="dxa"/>
            <w:tcBorders>
              <w:top w:val="single" w:sz="4" w:space="0" w:color="000000"/>
              <w:bottom w:val="single" w:sz="4" w:space="0" w:color="000000"/>
              <w:right w:val="single" w:sz="4" w:space="0" w:color="000000"/>
            </w:tcBorders>
            <w:shd w:val="clear" w:color="auto" w:fill="D1F3E7"/>
          </w:tcPr>
          <w:p>
            <w:pPr>
              <w:pStyle w:val="TableParagraph"/>
              <w:spacing w:line="338" w:lineRule="exact"/>
              <w:ind w:left="105" w:right="93"/>
              <w:rPr>
                <w:sz w:val="24"/>
              </w:rPr>
            </w:pPr>
            <w:r>
              <w:rPr>
                <w:sz w:val="24"/>
              </w:rPr>
              <w:t>液压机</w:t>
            </w:r>
          </w:p>
        </w:tc>
        <w:tc>
          <w:tcPr>
            <w:tcW w:w="4249" w:type="dxa"/>
            <w:tcBorders>
              <w:top w:val="single" w:sz="4" w:space="0" w:color="000000"/>
              <w:left w:val="single" w:sz="4" w:space="0" w:color="000000"/>
              <w:bottom w:val="single" w:sz="4" w:space="0" w:color="000000"/>
            </w:tcBorders>
            <w:shd w:val="clear" w:color="auto" w:fill="D1F3E7"/>
          </w:tcPr>
          <w:p>
            <w:pPr>
              <w:pStyle w:val="TableParagraph"/>
              <w:spacing w:line="338" w:lineRule="exact"/>
              <w:ind w:left="659" w:right="643"/>
              <w:rPr>
                <w:rFonts w:ascii="宋体" w:eastAsia="宋体" w:hint="eastAsia"/>
                <w:sz w:val="24"/>
              </w:rPr>
            </w:pPr>
            <w:r>
              <w:rPr>
                <w:rFonts w:ascii="Times New Roman" w:eastAsia="Times New Roman"/>
                <w:sz w:val="24"/>
              </w:rPr>
              <w:t>8</w:t>
            </w:r>
            <w:r>
              <w:rPr>
                <w:rFonts w:ascii="宋体" w:eastAsia="宋体" w:hint="eastAsia"/>
                <w:sz w:val="24"/>
              </w:rPr>
              <w:t>(</w:t>
            </w:r>
            <w:r>
              <w:rPr>
                <w:sz w:val="24"/>
              </w:rPr>
              <w:t>其中 </w:t>
            </w:r>
            <w:r>
              <w:rPr>
                <w:rFonts w:ascii="Times New Roman" w:eastAsia="Times New Roman"/>
                <w:sz w:val="24"/>
              </w:rPr>
              <w:t>300t 1 </w:t>
            </w:r>
            <w:r>
              <w:rPr>
                <w:sz w:val="24"/>
              </w:rPr>
              <w:t>台</w:t>
            </w:r>
            <w:r>
              <w:rPr>
                <w:rFonts w:ascii="宋体" w:eastAsia="宋体" w:hint="eastAsia"/>
                <w:sz w:val="24"/>
              </w:rPr>
              <w:t>)</w:t>
            </w:r>
          </w:p>
        </w:tc>
      </w:tr>
      <w:tr>
        <w:trPr>
          <w:trHeight w:val="358" w:hRule="atLeast"/>
        </w:trPr>
        <w:tc>
          <w:tcPr>
            <w:tcW w:w="4823" w:type="dxa"/>
            <w:tcBorders>
              <w:top w:val="single" w:sz="4" w:space="0" w:color="000000"/>
              <w:bottom w:val="single" w:sz="4" w:space="0" w:color="000000"/>
              <w:right w:val="single" w:sz="4" w:space="0" w:color="000000"/>
            </w:tcBorders>
            <w:shd w:val="clear" w:color="auto" w:fill="D1F3E7"/>
          </w:tcPr>
          <w:p>
            <w:pPr>
              <w:pStyle w:val="TableParagraph"/>
              <w:spacing w:line="338" w:lineRule="exact"/>
              <w:ind w:left="103" w:right="103"/>
              <w:rPr>
                <w:rFonts w:ascii="宋体" w:eastAsia="宋体" w:hint="eastAsia"/>
                <w:sz w:val="24"/>
              </w:rPr>
            </w:pPr>
            <w:r>
              <w:rPr>
                <w:sz w:val="24"/>
              </w:rPr>
              <w:t>模具、胎夹具</w:t>
            </w:r>
            <w:r>
              <w:rPr>
                <w:rFonts w:ascii="宋体" w:eastAsia="宋体" w:hint="eastAsia"/>
                <w:sz w:val="24"/>
              </w:rPr>
              <w:t>(</w:t>
            </w:r>
            <w:r>
              <w:rPr>
                <w:sz w:val="24"/>
              </w:rPr>
              <w:t>下料、成型和刻槽</w:t>
            </w:r>
            <w:r>
              <w:rPr>
                <w:rFonts w:ascii="宋体" w:eastAsia="宋体" w:hint="eastAsia"/>
                <w:sz w:val="24"/>
              </w:rPr>
              <w:t>)</w:t>
            </w:r>
          </w:p>
        </w:tc>
        <w:tc>
          <w:tcPr>
            <w:tcW w:w="4249" w:type="dxa"/>
            <w:tcBorders>
              <w:top w:val="single" w:sz="4" w:space="0" w:color="000000"/>
              <w:left w:val="single" w:sz="4" w:space="0" w:color="000000"/>
              <w:bottom w:val="single" w:sz="4" w:space="0" w:color="000000"/>
            </w:tcBorders>
            <w:shd w:val="clear" w:color="auto" w:fill="D1F3E7"/>
          </w:tcPr>
          <w:p>
            <w:pPr>
              <w:pStyle w:val="TableParagraph"/>
              <w:spacing w:before="37"/>
              <w:ind w:left="659" w:right="637"/>
              <w:rPr>
                <w:rFonts w:ascii="Times New Roman"/>
                <w:sz w:val="24"/>
              </w:rPr>
            </w:pPr>
            <w:r>
              <w:rPr>
                <w:rFonts w:ascii="Times New Roman"/>
                <w:sz w:val="24"/>
              </w:rPr>
              <w:t>150</w:t>
            </w:r>
          </w:p>
        </w:tc>
      </w:tr>
      <w:tr>
        <w:trPr>
          <w:trHeight w:val="357" w:hRule="atLeast"/>
        </w:trPr>
        <w:tc>
          <w:tcPr>
            <w:tcW w:w="4823" w:type="dxa"/>
            <w:tcBorders>
              <w:top w:val="single" w:sz="4" w:space="0" w:color="000000"/>
              <w:bottom w:val="single" w:sz="4" w:space="0" w:color="000000"/>
              <w:right w:val="single" w:sz="4" w:space="0" w:color="000000"/>
            </w:tcBorders>
            <w:shd w:val="clear" w:color="auto" w:fill="D1F3E7"/>
          </w:tcPr>
          <w:p>
            <w:pPr>
              <w:pStyle w:val="TableParagraph"/>
              <w:spacing w:line="337" w:lineRule="exact"/>
              <w:ind w:left="105" w:right="93"/>
              <w:rPr>
                <w:sz w:val="24"/>
              </w:rPr>
            </w:pPr>
            <w:r>
              <w:rPr>
                <w:sz w:val="24"/>
              </w:rPr>
              <w:t>机械加工设备</w:t>
            </w:r>
          </w:p>
        </w:tc>
        <w:tc>
          <w:tcPr>
            <w:tcW w:w="4249" w:type="dxa"/>
            <w:tcBorders>
              <w:top w:val="single" w:sz="4" w:space="0" w:color="000000"/>
              <w:left w:val="single" w:sz="4" w:space="0" w:color="000000"/>
              <w:bottom w:val="single" w:sz="4" w:space="0" w:color="000000"/>
            </w:tcBorders>
            <w:shd w:val="clear" w:color="auto" w:fill="D1F3E7"/>
          </w:tcPr>
          <w:p>
            <w:pPr>
              <w:pStyle w:val="TableParagraph"/>
              <w:spacing w:line="337" w:lineRule="exact"/>
              <w:ind w:left="659" w:right="647"/>
              <w:rPr>
                <w:rFonts w:ascii="宋体" w:eastAsia="宋体" w:hint="eastAsia"/>
                <w:sz w:val="24"/>
              </w:rPr>
            </w:pPr>
            <w:r>
              <w:rPr>
                <w:rFonts w:ascii="Times New Roman" w:eastAsia="Times New Roman"/>
                <w:sz w:val="24"/>
              </w:rPr>
              <w:t>10</w:t>
            </w:r>
            <w:r>
              <w:rPr>
                <w:rFonts w:ascii="宋体" w:eastAsia="宋体" w:hint="eastAsia"/>
                <w:sz w:val="24"/>
              </w:rPr>
              <w:t>(</w:t>
            </w:r>
            <w:r>
              <w:rPr>
                <w:sz w:val="24"/>
              </w:rPr>
              <w:t>其中数控加工设备 </w:t>
            </w:r>
            <w:r>
              <w:rPr>
                <w:rFonts w:ascii="Times New Roman" w:eastAsia="Times New Roman"/>
                <w:sz w:val="24"/>
              </w:rPr>
              <w:t>2 </w:t>
            </w:r>
            <w:r>
              <w:rPr>
                <w:sz w:val="24"/>
              </w:rPr>
              <w:t>台</w:t>
            </w:r>
            <w:r>
              <w:rPr>
                <w:rFonts w:ascii="宋体" w:eastAsia="宋体" w:hint="eastAsia"/>
                <w:sz w:val="24"/>
              </w:rPr>
              <w:t>)</w:t>
            </w:r>
          </w:p>
        </w:tc>
      </w:tr>
      <w:tr>
        <w:trPr>
          <w:trHeight w:val="358" w:hRule="atLeast"/>
        </w:trPr>
        <w:tc>
          <w:tcPr>
            <w:tcW w:w="4823" w:type="dxa"/>
            <w:tcBorders>
              <w:top w:val="single" w:sz="4" w:space="0" w:color="000000"/>
              <w:bottom w:val="single" w:sz="4" w:space="0" w:color="000000"/>
              <w:right w:val="single" w:sz="4" w:space="0" w:color="000000"/>
            </w:tcBorders>
            <w:shd w:val="clear" w:color="auto" w:fill="D1F3E7"/>
          </w:tcPr>
          <w:p>
            <w:pPr>
              <w:pStyle w:val="TableParagraph"/>
              <w:spacing w:line="338" w:lineRule="exact"/>
              <w:ind w:left="105" w:right="94"/>
              <w:rPr>
                <w:sz w:val="24"/>
              </w:rPr>
            </w:pPr>
            <w:r>
              <w:rPr>
                <w:sz w:val="24"/>
              </w:rPr>
              <w:t>焊接设备</w:t>
            </w:r>
          </w:p>
        </w:tc>
        <w:tc>
          <w:tcPr>
            <w:tcW w:w="4249" w:type="dxa"/>
            <w:tcBorders>
              <w:top w:val="single" w:sz="4" w:space="0" w:color="000000"/>
              <w:left w:val="single" w:sz="4" w:space="0" w:color="000000"/>
              <w:bottom w:val="single" w:sz="4" w:space="0" w:color="000000"/>
            </w:tcBorders>
            <w:shd w:val="clear" w:color="auto" w:fill="D1F3E7"/>
          </w:tcPr>
          <w:p>
            <w:pPr>
              <w:pStyle w:val="TableParagraph"/>
              <w:spacing w:before="38"/>
              <w:ind w:left="18"/>
              <w:rPr>
                <w:rFonts w:ascii="Times New Roman"/>
                <w:sz w:val="24"/>
              </w:rPr>
            </w:pPr>
            <w:r>
              <w:rPr>
                <w:rFonts w:ascii="Times New Roman"/>
                <w:sz w:val="24"/>
              </w:rPr>
              <w:t>3</w:t>
            </w:r>
          </w:p>
        </w:tc>
      </w:tr>
      <w:tr>
        <w:trPr>
          <w:trHeight w:val="377" w:hRule="atLeast"/>
        </w:trPr>
        <w:tc>
          <w:tcPr>
            <w:tcW w:w="4823" w:type="dxa"/>
            <w:tcBorders>
              <w:top w:val="single" w:sz="4" w:space="0" w:color="000000"/>
              <w:bottom w:val="nil"/>
              <w:right w:val="single" w:sz="4" w:space="0" w:color="000000"/>
            </w:tcBorders>
            <w:shd w:val="clear" w:color="auto" w:fill="D1F3E7"/>
          </w:tcPr>
          <w:p>
            <w:pPr>
              <w:pStyle w:val="TableParagraph"/>
              <w:spacing w:line="358" w:lineRule="exact"/>
              <w:ind w:left="103" w:right="103"/>
              <w:rPr>
                <w:rFonts w:ascii="宋体" w:eastAsia="宋体" w:hint="eastAsia"/>
                <w:sz w:val="24"/>
              </w:rPr>
            </w:pPr>
            <w:r>
              <w:rPr>
                <w:sz w:val="24"/>
              </w:rPr>
              <w:t>热处理设备</w:t>
            </w:r>
            <w:r>
              <w:rPr>
                <w:rFonts w:ascii="宋体" w:eastAsia="宋体" w:hint="eastAsia"/>
                <w:sz w:val="24"/>
              </w:rPr>
              <w:t>(</w:t>
            </w:r>
            <w:r>
              <w:rPr>
                <w:sz w:val="24"/>
              </w:rPr>
              <w:t>包括真空热处理设备</w:t>
            </w:r>
            <w:r>
              <w:rPr>
                <w:rFonts w:ascii="宋体" w:eastAsia="宋体" w:hint="eastAsia"/>
                <w:sz w:val="24"/>
              </w:rPr>
              <w:t>)</w:t>
            </w:r>
          </w:p>
        </w:tc>
        <w:tc>
          <w:tcPr>
            <w:tcW w:w="4249" w:type="dxa"/>
            <w:tcBorders>
              <w:top w:val="single" w:sz="4" w:space="0" w:color="000000"/>
              <w:left w:val="single" w:sz="4" w:space="0" w:color="000000"/>
              <w:bottom w:val="nil"/>
            </w:tcBorders>
            <w:shd w:val="clear" w:color="auto" w:fill="D1F3E7"/>
          </w:tcPr>
          <w:p>
            <w:pPr>
              <w:pStyle w:val="TableParagraph"/>
              <w:spacing w:before="38"/>
              <w:ind w:left="18"/>
              <w:rPr>
                <w:rFonts w:ascii="Times New Roman"/>
                <w:sz w:val="24"/>
              </w:rPr>
            </w:pPr>
            <w:r>
              <w:rPr>
                <w:rFonts w:ascii="Times New Roman"/>
                <w:sz w:val="24"/>
              </w:rPr>
              <w:t>3</w:t>
            </w:r>
          </w:p>
        </w:tc>
      </w:tr>
    </w:tbl>
    <w:p>
      <w:pPr>
        <w:pStyle w:val="BodyText"/>
        <w:tabs>
          <w:tab w:pos="1773" w:val="left" w:leader="none"/>
        </w:tabs>
        <w:spacing w:line="426" w:lineRule="exact" w:before="110"/>
        <w:ind w:left="774"/>
      </w:pPr>
      <w:r>
        <w:rPr/>
        <w:pict>
          <v:group style="position:absolute;margin-left:69.419998pt;margin-top:-1.46156pt;width:454.6pt;height:7.05pt;mso-position-horizontal-relative:page;mso-position-vertical-relative:paragraph;z-index:9496" coordorigin="1388,-29" coordsize="9092,141">
            <v:shape style="position:absolute;left:1407;top:-20;width:9072;height:2" coordorigin="1408,-20" coordsize="9072,0" path="m1408,-20l6235,-20m6235,-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rFonts w:ascii="黑体" w:eastAsia="黑体" w:hint="eastAsia"/>
          <w:spacing w:val="3"/>
        </w:rPr>
        <w:t>F3.3.2</w:t>
        <w:tab/>
      </w:r>
      <w:r>
        <w:rPr>
          <w:spacing w:val="8"/>
        </w:rPr>
        <w:t>工艺装备</w:t>
      </w:r>
    </w:p>
    <w:p>
      <w:pPr>
        <w:pStyle w:val="BodyText"/>
        <w:spacing w:line="211" w:lineRule="auto" w:before="13"/>
        <w:ind w:right="1413" w:firstLine="495"/>
      </w:pPr>
      <w:r>
        <w:rPr/>
        <w:t>制造单位应当具有产品加工需要的工艺装备和存放各类工艺装备、模具、胎夹具的空间、架具等存储条件。</w:t>
      </w:r>
    </w:p>
    <w:p>
      <w:pPr>
        <w:pStyle w:val="BodyText"/>
        <w:tabs>
          <w:tab w:pos="1525" w:val="left" w:leader="none"/>
        </w:tabs>
        <w:spacing w:before="76"/>
        <w:ind w:left="773"/>
      </w:pPr>
      <w:r>
        <w:rPr>
          <w:rFonts w:ascii="黑体" w:eastAsia="黑体" w:hint="eastAsia"/>
          <w:spacing w:val="2"/>
        </w:rPr>
        <w:t>F3.4</w:t>
        <w:tab/>
      </w:r>
      <w:r>
        <w:rPr>
          <w:spacing w:val="8"/>
        </w:rPr>
        <w:t>检测仪器与试验装置</w:t>
      </w:r>
    </w:p>
    <w:p>
      <w:pPr>
        <w:pStyle w:val="BodyText"/>
        <w:spacing w:line="211" w:lineRule="auto" w:before="64"/>
        <w:ind w:left="773" w:right="4033"/>
      </w:pPr>
      <w:r>
        <w:rPr/>
        <w:pict>
          <v:shape style="position:absolute;margin-left:111.727043pt;margin-top:4.960763pt;width:379.1pt;height:37.950pt;mso-position-horizontal-relative:page;mso-position-vertical-relative:paragraph;z-index:-265816;rotation:315" type="#_x0000_t136" fillcolor="#ffffff" stroked="f">
            <o:extrusion v:ext="view" autorotationcenter="t"/>
            <v:textpath style="font-family:&amp;quot;黑体&amp;quot;;font-size:38pt;v-text-kern:t;mso-text-shadow:auto" string="国家市场监督管理总局"/>
            <v:fill opacity="42405f"/>
            <w10:wrap type="none"/>
          </v:shape>
        </w:pict>
      </w:r>
      <w:r>
        <w:rPr/>
        <w:t>制造单位应当具有与许可产品相适应的爆破试验能力。制造单位检测仪器与试验装置数量及要求见表 </w:t>
      </w:r>
      <w:r>
        <w:rPr>
          <w:rFonts w:ascii="Times New Roman" w:eastAsia="Times New Roman"/>
        </w:rPr>
        <w:t>F-7</w:t>
      </w:r>
      <w:r>
        <w:rPr/>
        <w:t>。</w:t>
      </w:r>
    </w:p>
    <w:p>
      <w:pPr>
        <w:pStyle w:val="BodyText"/>
        <w:tabs>
          <w:tab w:pos="3465" w:val="left" w:leader="none"/>
        </w:tabs>
        <w:spacing w:before="86" w:after="29"/>
        <w:ind w:left="2554"/>
      </w:pPr>
      <w:r>
        <w:rPr/>
        <w:t>表</w:t>
      </w:r>
      <w:r>
        <w:rPr>
          <w:spacing w:val="3"/>
        </w:rPr>
        <w:t> </w:t>
      </w:r>
      <w:r>
        <w:rPr>
          <w:rFonts w:ascii="Times New Roman" w:eastAsia="Times New Roman"/>
        </w:rPr>
        <w:t>F-7</w:t>
        <w:tab/>
      </w:r>
      <w:r>
        <w:rPr>
          <w:spacing w:val="8"/>
        </w:rPr>
        <w:t>检测仪器与试验装置数量及要求</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72"/>
        <w:gridCol w:w="4599"/>
      </w:tblGrid>
      <w:tr>
        <w:trPr>
          <w:trHeight w:val="319" w:hRule="atLeast"/>
        </w:trPr>
        <w:tc>
          <w:tcPr>
            <w:tcW w:w="4472" w:type="dxa"/>
            <w:tcBorders>
              <w:bottom w:val="single" w:sz="4" w:space="0" w:color="000000"/>
              <w:right w:val="single" w:sz="4" w:space="0" w:color="000000"/>
            </w:tcBorders>
            <w:shd w:val="clear" w:color="auto" w:fill="D1F3E7"/>
          </w:tcPr>
          <w:p>
            <w:pPr>
              <w:pStyle w:val="TableParagraph"/>
              <w:spacing w:line="300" w:lineRule="exact"/>
              <w:ind w:left="235" w:right="221"/>
              <w:rPr>
                <w:sz w:val="24"/>
              </w:rPr>
            </w:pPr>
            <w:r>
              <w:rPr>
                <w:sz w:val="24"/>
              </w:rPr>
              <w:t>检测仪器与试验装置</w:t>
            </w:r>
          </w:p>
        </w:tc>
        <w:tc>
          <w:tcPr>
            <w:tcW w:w="4599" w:type="dxa"/>
            <w:tcBorders>
              <w:left w:val="single" w:sz="4" w:space="0" w:color="000000"/>
              <w:bottom w:val="single" w:sz="4" w:space="0" w:color="000000"/>
            </w:tcBorders>
            <w:shd w:val="clear" w:color="auto" w:fill="D1F3E7"/>
          </w:tcPr>
          <w:p>
            <w:pPr>
              <w:pStyle w:val="TableParagraph"/>
              <w:spacing w:line="300" w:lineRule="exact"/>
              <w:ind w:left="1187"/>
              <w:jc w:val="left"/>
              <w:rPr>
                <w:rFonts w:ascii="宋体" w:eastAsia="宋体" w:hint="eastAsia"/>
                <w:sz w:val="24"/>
              </w:rPr>
            </w:pPr>
            <w:r>
              <w:rPr>
                <w:sz w:val="24"/>
              </w:rPr>
              <w:t>数量及要求</w:t>
            </w:r>
            <w:r>
              <w:rPr>
                <w:rFonts w:ascii="宋体" w:eastAsia="宋体" w:hint="eastAsia"/>
                <w:sz w:val="24"/>
              </w:rPr>
              <w:t>(</w:t>
            </w:r>
            <w:r>
              <w:rPr>
                <w:sz w:val="24"/>
              </w:rPr>
              <w:t>台或套</w:t>
            </w:r>
            <w:r>
              <w:rPr>
                <w:rFonts w:ascii="宋体" w:eastAsia="宋体" w:hint="eastAsia"/>
                <w:sz w:val="24"/>
              </w:rPr>
              <w:t>)</w:t>
            </w:r>
          </w:p>
        </w:tc>
      </w:tr>
      <w:tr>
        <w:trPr>
          <w:trHeight w:val="640" w:hRule="atLeast"/>
        </w:trPr>
        <w:tc>
          <w:tcPr>
            <w:tcW w:w="4472"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235" w:right="221"/>
              <w:rPr>
                <w:sz w:val="24"/>
              </w:rPr>
            </w:pPr>
            <w:r>
              <w:rPr>
                <w:sz w:val="24"/>
              </w:rPr>
              <w:t>爆破片试验装置</w:t>
            </w:r>
          </w:p>
          <w:p>
            <w:pPr>
              <w:pStyle w:val="TableParagraph"/>
              <w:spacing w:line="301" w:lineRule="exact"/>
              <w:ind w:left="225" w:right="222"/>
              <w:rPr>
                <w:rFonts w:ascii="宋体" w:eastAsia="宋体" w:hint="eastAsia"/>
                <w:sz w:val="24"/>
              </w:rPr>
            </w:pPr>
            <w:r>
              <w:rPr>
                <w:rFonts w:ascii="宋体" w:eastAsia="宋体" w:hint="eastAsia"/>
                <w:sz w:val="24"/>
              </w:rPr>
              <w:t>(</w:t>
            </w:r>
            <w:r>
              <w:rPr>
                <w:sz w:val="24"/>
              </w:rPr>
              <w:t>带有试验数据自动记录功能</w:t>
            </w:r>
            <w:r>
              <w:rPr>
                <w:rFonts w:ascii="宋体" w:eastAsia="宋体" w:hint="eastAsia"/>
                <w:sz w:val="24"/>
              </w:rPr>
              <w:t>)</w:t>
            </w:r>
          </w:p>
        </w:tc>
        <w:tc>
          <w:tcPr>
            <w:tcW w:w="4599" w:type="dxa"/>
            <w:tcBorders>
              <w:top w:val="single" w:sz="4" w:space="0" w:color="000000"/>
              <w:left w:val="single" w:sz="4" w:space="0" w:color="000000"/>
              <w:bottom w:val="single" w:sz="4" w:space="0" w:color="000000"/>
            </w:tcBorders>
            <w:shd w:val="clear" w:color="auto" w:fill="D1F3E7"/>
          </w:tcPr>
          <w:p>
            <w:pPr>
              <w:pStyle w:val="TableParagraph"/>
              <w:spacing w:before="192"/>
              <w:ind w:left="19"/>
              <w:rPr>
                <w:rFonts w:ascii="Times New Roman"/>
                <w:sz w:val="24"/>
              </w:rPr>
            </w:pPr>
            <w:r>
              <w:rPr>
                <w:rFonts w:ascii="Times New Roman"/>
                <w:sz w:val="24"/>
              </w:rPr>
              <w:t>3</w:t>
            </w:r>
          </w:p>
        </w:tc>
      </w:tr>
      <w:tr>
        <w:trPr>
          <w:trHeight w:val="639" w:hRule="atLeast"/>
        </w:trPr>
        <w:tc>
          <w:tcPr>
            <w:tcW w:w="4472"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235" w:right="222"/>
              <w:rPr>
                <w:sz w:val="24"/>
              </w:rPr>
            </w:pPr>
            <w:r>
              <w:rPr>
                <w:sz w:val="24"/>
              </w:rPr>
              <w:t>疲劳试验装置</w:t>
            </w:r>
            <w:r>
              <w:rPr>
                <w:rFonts w:ascii="宋体" w:eastAsia="宋体" w:hint="eastAsia"/>
                <w:sz w:val="24"/>
              </w:rPr>
              <w:t>(</w:t>
            </w:r>
            <w:r>
              <w:rPr>
                <w:sz w:val="24"/>
              </w:rPr>
              <w:t>带有试验数据自动记录</w:t>
            </w:r>
          </w:p>
          <w:p>
            <w:pPr>
              <w:pStyle w:val="TableParagraph"/>
              <w:spacing w:line="299" w:lineRule="exact"/>
              <w:ind w:left="225" w:right="222"/>
              <w:rPr>
                <w:rFonts w:ascii="宋体" w:eastAsia="宋体" w:hint="eastAsia"/>
                <w:sz w:val="24"/>
              </w:rPr>
            </w:pPr>
            <w:r>
              <w:rPr>
                <w:sz w:val="24"/>
              </w:rPr>
              <w:t>功能的试验装置</w:t>
            </w:r>
            <w:r>
              <w:rPr>
                <w:rFonts w:ascii="宋体" w:eastAsia="宋体" w:hint="eastAsia"/>
                <w:sz w:val="24"/>
              </w:rPr>
              <w:t>)</w:t>
            </w:r>
          </w:p>
        </w:tc>
        <w:tc>
          <w:tcPr>
            <w:tcW w:w="4599" w:type="dxa"/>
            <w:tcBorders>
              <w:top w:val="single" w:sz="4" w:space="0" w:color="000000"/>
              <w:left w:val="single" w:sz="4" w:space="0" w:color="000000"/>
              <w:bottom w:val="single" w:sz="4" w:space="0" w:color="000000"/>
            </w:tcBorders>
            <w:shd w:val="clear" w:color="auto" w:fill="D1F3E7"/>
          </w:tcPr>
          <w:p>
            <w:pPr>
              <w:pStyle w:val="TableParagraph"/>
              <w:spacing w:before="93"/>
              <w:ind w:left="111"/>
              <w:jc w:val="left"/>
              <w:rPr>
                <w:rFonts w:ascii="Times New Roman" w:eastAsia="Times New Roman"/>
                <w:sz w:val="24"/>
              </w:rPr>
            </w:pPr>
            <w:r>
              <w:rPr>
                <w:sz w:val="24"/>
              </w:rPr>
              <w:t>液体、气体介质疲劳试验装置各 </w:t>
            </w:r>
            <w:r>
              <w:rPr>
                <w:rFonts w:ascii="Times New Roman" w:eastAsia="Times New Roman"/>
                <w:sz w:val="24"/>
              </w:rPr>
              <w:t>1</w:t>
            </w:r>
          </w:p>
        </w:tc>
      </w:tr>
      <w:tr>
        <w:trPr>
          <w:trHeight w:val="640" w:hRule="atLeast"/>
        </w:trPr>
        <w:tc>
          <w:tcPr>
            <w:tcW w:w="4472" w:type="dxa"/>
            <w:tcBorders>
              <w:top w:val="single" w:sz="4" w:space="0" w:color="000000"/>
              <w:bottom w:val="single" w:sz="4" w:space="0" w:color="000000"/>
              <w:right w:val="single" w:sz="4" w:space="0" w:color="000000"/>
            </w:tcBorders>
            <w:shd w:val="clear" w:color="auto" w:fill="D1F3E7"/>
          </w:tcPr>
          <w:p>
            <w:pPr>
              <w:pStyle w:val="TableParagraph"/>
              <w:spacing w:before="94"/>
              <w:ind w:left="235" w:right="221"/>
              <w:rPr>
                <w:sz w:val="24"/>
              </w:rPr>
            </w:pPr>
            <w:r>
              <w:rPr>
                <w:sz w:val="24"/>
              </w:rPr>
              <w:t>密封性试验装置</w:t>
            </w:r>
          </w:p>
        </w:tc>
        <w:tc>
          <w:tcPr>
            <w:tcW w:w="4599"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11"/>
              <w:jc w:val="left"/>
              <w:rPr>
                <w:sz w:val="24"/>
              </w:rPr>
            </w:pPr>
            <w:r>
              <w:rPr>
                <w:sz w:val="24"/>
              </w:rPr>
              <w:t>具有满足爆破片装置检漏要求的试验装</w:t>
            </w:r>
          </w:p>
          <w:p>
            <w:pPr>
              <w:pStyle w:val="TableParagraph"/>
              <w:spacing w:line="300" w:lineRule="exact"/>
              <w:ind w:left="111"/>
              <w:jc w:val="left"/>
              <w:rPr>
                <w:sz w:val="24"/>
              </w:rPr>
            </w:pPr>
            <w:r>
              <w:rPr>
                <w:sz w:val="24"/>
              </w:rPr>
              <w:t>置及氦质谱检漏设备</w:t>
            </w:r>
          </w:p>
        </w:tc>
      </w:tr>
      <w:tr>
        <w:trPr>
          <w:trHeight w:val="640" w:hRule="atLeast"/>
        </w:trPr>
        <w:tc>
          <w:tcPr>
            <w:tcW w:w="4472" w:type="dxa"/>
            <w:tcBorders>
              <w:top w:val="single" w:sz="4" w:space="0" w:color="000000"/>
              <w:bottom w:val="single" w:sz="4" w:space="0" w:color="000000"/>
              <w:right w:val="single" w:sz="4" w:space="0" w:color="000000"/>
            </w:tcBorders>
            <w:shd w:val="clear" w:color="auto" w:fill="D1F3E7"/>
          </w:tcPr>
          <w:p>
            <w:pPr>
              <w:pStyle w:val="TableParagraph"/>
              <w:spacing w:before="94"/>
              <w:ind w:left="235" w:right="222"/>
              <w:rPr>
                <w:sz w:val="24"/>
              </w:rPr>
            </w:pPr>
            <w:r>
              <w:rPr>
                <w:sz w:val="24"/>
              </w:rPr>
              <w:t>试验压力源及高、低温试验装置</w:t>
            </w:r>
          </w:p>
        </w:tc>
        <w:tc>
          <w:tcPr>
            <w:tcW w:w="4599"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11"/>
              <w:jc w:val="left"/>
              <w:rPr>
                <w:sz w:val="24"/>
              </w:rPr>
            </w:pPr>
            <w:r>
              <w:rPr>
                <w:sz w:val="24"/>
              </w:rPr>
              <w:t>具有与产品相适应的压力源及高、低温试</w:t>
            </w:r>
          </w:p>
          <w:p>
            <w:pPr>
              <w:pStyle w:val="TableParagraph"/>
              <w:spacing w:line="301" w:lineRule="exact"/>
              <w:ind w:left="111"/>
              <w:jc w:val="left"/>
              <w:rPr>
                <w:sz w:val="24"/>
              </w:rPr>
            </w:pPr>
            <w:r>
              <w:rPr>
                <w:sz w:val="24"/>
              </w:rPr>
              <w:t>验装置</w:t>
            </w:r>
          </w:p>
        </w:tc>
      </w:tr>
      <w:tr>
        <w:trPr>
          <w:trHeight w:val="959" w:hRule="atLeast"/>
        </w:trPr>
        <w:tc>
          <w:tcPr>
            <w:tcW w:w="4472" w:type="dxa"/>
            <w:tcBorders>
              <w:top w:val="single" w:sz="4" w:space="0" w:color="000000"/>
              <w:right w:val="single" w:sz="4" w:space="0" w:color="000000"/>
            </w:tcBorders>
            <w:shd w:val="clear" w:color="auto" w:fill="D1F3E7"/>
          </w:tcPr>
          <w:p>
            <w:pPr>
              <w:pStyle w:val="TableParagraph"/>
              <w:spacing w:before="9"/>
              <w:jc w:val="left"/>
              <w:rPr>
                <w:sz w:val="13"/>
              </w:rPr>
            </w:pPr>
          </w:p>
          <w:p>
            <w:pPr>
              <w:pStyle w:val="TableParagraph"/>
              <w:ind w:left="235" w:right="221"/>
              <w:rPr>
                <w:sz w:val="24"/>
              </w:rPr>
            </w:pPr>
            <w:r>
              <w:rPr>
                <w:sz w:val="24"/>
              </w:rPr>
              <w:t>计量、检测器具</w:t>
            </w:r>
          </w:p>
        </w:tc>
        <w:tc>
          <w:tcPr>
            <w:tcW w:w="4599" w:type="dxa"/>
            <w:tcBorders>
              <w:top w:val="single" w:sz="4" w:space="0" w:color="000000"/>
              <w:left w:val="single" w:sz="4" w:space="0" w:color="000000"/>
            </w:tcBorders>
            <w:shd w:val="clear" w:color="auto" w:fill="D1F3E7"/>
          </w:tcPr>
          <w:p>
            <w:pPr>
              <w:pStyle w:val="TableParagraph"/>
              <w:spacing w:line="170" w:lineRule="auto" w:before="27"/>
              <w:ind w:left="111" w:right="-15"/>
              <w:jc w:val="left"/>
              <w:rPr>
                <w:sz w:val="24"/>
              </w:rPr>
            </w:pPr>
            <w:r>
              <w:rPr>
                <w:spacing w:val="7"/>
                <w:sz w:val="24"/>
              </w:rPr>
              <w:t>具有压力表</w:t>
            </w:r>
            <w:r>
              <w:rPr>
                <w:rFonts w:ascii="宋体" w:eastAsia="宋体" w:hint="eastAsia"/>
                <w:spacing w:val="10"/>
                <w:sz w:val="24"/>
              </w:rPr>
              <w:t>(</w:t>
            </w:r>
            <w:r>
              <w:rPr>
                <w:spacing w:val="7"/>
                <w:sz w:val="24"/>
              </w:rPr>
              <w:t>传感器</w:t>
            </w:r>
            <w:r>
              <w:rPr>
                <w:rFonts w:ascii="宋体" w:eastAsia="宋体" w:hint="eastAsia"/>
                <w:spacing w:val="9"/>
                <w:sz w:val="24"/>
              </w:rPr>
              <w:t>)</w:t>
            </w:r>
            <w:r>
              <w:rPr>
                <w:spacing w:val="8"/>
                <w:sz w:val="24"/>
              </w:rPr>
              <w:t>、温度计</w:t>
            </w:r>
            <w:r>
              <w:rPr>
                <w:rFonts w:ascii="宋体" w:eastAsia="宋体" w:hint="eastAsia"/>
                <w:spacing w:val="9"/>
                <w:sz w:val="24"/>
              </w:rPr>
              <w:t>(</w:t>
            </w:r>
            <w:r>
              <w:rPr>
                <w:spacing w:val="7"/>
                <w:sz w:val="24"/>
              </w:rPr>
              <w:t>传感器</w:t>
            </w:r>
            <w:r>
              <w:rPr>
                <w:rFonts w:ascii="宋体" w:eastAsia="宋体" w:hint="eastAsia"/>
                <w:spacing w:val="10"/>
                <w:sz w:val="24"/>
              </w:rPr>
              <w:t>)</w:t>
            </w:r>
            <w:r>
              <w:rPr>
                <w:sz w:val="24"/>
              </w:rPr>
              <w:t>、</w:t>
            </w:r>
            <w:r>
              <w:rPr>
                <w:spacing w:val="1"/>
                <w:sz w:val="24"/>
              </w:rPr>
              <w:t>几何形状的测量器具，其量程、精度满足</w:t>
            </w:r>
          </w:p>
          <w:p>
            <w:pPr>
              <w:pStyle w:val="TableParagraph"/>
              <w:spacing w:line="271" w:lineRule="exact"/>
              <w:ind w:left="111"/>
              <w:jc w:val="left"/>
              <w:rPr>
                <w:sz w:val="24"/>
              </w:rPr>
            </w:pPr>
            <w:r>
              <w:rPr>
                <w:sz w:val="24"/>
              </w:rPr>
              <w:t>产品的测试要求，并且在检定有效期内</w:t>
            </w:r>
          </w:p>
        </w:tc>
      </w:tr>
    </w:tbl>
    <w:p>
      <w:pPr>
        <w:spacing w:line="206" w:lineRule="auto" w:before="31"/>
        <w:ind w:left="278" w:right="1548" w:firstLine="435"/>
        <w:jc w:val="left"/>
        <w:rPr>
          <w:sz w:val="21"/>
        </w:rPr>
      </w:pPr>
      <w:r>
        <w:rPr>
          <w:spacing w:val="3"/>
          <w:sz w:val="21"/>
        </w:rPr>
        <w:t>注 </w:t>
      </w:r>
      <w:r>
        <w:rPr>
          <w:rFonts w:ascii="Times New Roman" w:eastAsia="Times New Roman"/>
          <w:spacing w:val="4"/>
          <w:sz w:val="21"/>
        </w:rPr>
        <w:t>F-3</w:t>
      </w:r>
      <w:r>
        <w:rPr>
          <w:spacing w:val="6"/>
          <w:sz w:val="21"/>
        </w:rPr>
        <w:t>：对于仅制造用于非易燃无毒介质的爆破片装置的制造单位</w:t>
      </w:r>
      <w:r>
        <w:rPr>
          <w:rFonts w:ascii="宋体" w:eastAsia="宋体" w:hint="eastAsia"/>
          <w:spacing w:val="4"/>
          <w:sz w:val="21"/>
        </w:rPr>
        <w:t>(</w:t>
      </w:r>
      <w:r>
        <w:rPr>
          <w:spacing w:val="7"/>
          <w:sz w:val="21"/>
        </w:rPr>
        <w:t>在制造许可证注明</w:t>
      </w:r>
      <w:r>
        <w:rPr>
          <w:rFonts w:ascii="宋体" w:eastAsia="宋体" w:hint="eastAsia"/>
          <w:sz w:val="21"/>
        </w:rPr>
        <w:t>)</w:t>
      </w:r>
      <w:r>
        <w:rPr>
          <w:sz w:val="21"/>
        </w:rPr>
        <w:t>， </w:t>
      </w:r>
      <w:r>
        <w:rPr>
          <w:spacing w:val="4"/>
          <w:sz w:val="21"/>
        </w:rPr>
        <w:t>可适当降低资源条件。技术人员比例不少于员工总数的 </w:t>
      </w:r>
      <w:r>
        <w:rPr>
          <w:rFonts w:ascii="Times New Roman" w:eastAsia="Times New Roman"/>
          <w:spacing w:val="3"/>
          <w:sz w:val="21"/>
        </w:rPr>
        <w:t>20</w:t>
      </w:r>
      <w:r>
        <w:rPr>
          <w:spacing w:val="2"/>
          <w:sz w:val="21"/>
        </w:rPr>
        <w:t>%，其中机械、材料、模具相关专业</w:t>
      </w:r>
      <w:r>
        <w:rPr>
          <w:spacing w:val="5"/>
          <w:sz w:val="21"/>
        </w:rPr>
        <w:t>技术人员不少于 </w:t>
      </w:r>
      <w:r>
        <w:rPr>
          <w:rFonts w:ascii="Times New Roman" w:eastAsia="Times New Roman"/>
          <w:sz w:val="21"/>
        </w:rPr>
        <w:t>5</w:t>
      </w:r>
      <w:r>
        <w:rPr>
          <w:rFonts w:ascii="Times New Roman" w:eastAsia="Times New Roman"/>
          <w:spacing w:val="5"/>
          <w:sz w:val="21"/>
        </w:rPr>
        <w:t> </w:t>
      </w:r>
      <w:r>
        <w:rPr>
          <w:spacing w:val="5"/>
          <w:sz w:val="21"/>
        </w:rPr>
        <w:t>人，具有工程师以上职称不少于 </w:t>
      </w:r>
      <w:r>
        <w:rPr>
          <w:rFonts w:ascii="Times New Roman" w:eastAsia="Times New Roman"/>
          <w:sz w:val="21"/>
        </w:rPr>
        <w:t>3</w:t>
      </w:r>
      <w:r>
        <w:rPr>
          <w:rFonts w:ascii="Times New Roman" w:eastAsia="Times New Roman"/>
          <w:spacing w:val="5"/>
          <w:sz w:val="21"/>
        </w:rPr>
        <w:t> </w:t>
      </w:r>
      <w:r>
        <w:rPr>
          <w:spacing w:val="8"/>
          <w:sz w:val="21"/>
        </w:rPr>
        <w:t>人</w:t>
      </w:r>
      <w:r>
        <w:rPr>
          <w:rFonts w:ascii="宋体" w:eastAsia="宋体" w:hint="eastAsia"/>
          <w:spacing w:val="4"/>
          <w:sz w:val="21"/>
        </w:rPr>
        <w:t>(</w:t>
      </w:r>
      <w:r>
        <w:rPr>
          <w:spacing w:val="5"/>
          <w:sz w:val="21"/>
        </w:rPr>
        <w:t>具有爆破片装置设计工作经验至少 </w:t>
      </w:r>
      <w:r>
        <w:rPr>
          <w:rFonts w:ascii="Times New Roman" w:eastAsia="Times New Roman"/>
          <w:sz w:val="21"/>
        </w:rPr>
        <w:t>1 </w:t>
      </w:r>
      <w:r>
        <w:rPr>
          <w:sz w:val="21"/>
        </w:rPr>
        <w:t>人，高级工程师职称至少 </w:t>
      </w:r>
      <w:r>
        <w:rPr>
          <w:rFonts w:ascii="Times New Roman" w:eastAsia="Times New Roman"/>
          <w:sz w:val="21"/>
        </w:rPr>
        <w:t>1</w:t>
      </w:r>
      <w:r>
        <w:rPr>
          <w:rFonts w:ascii="Times New Roman" w:eastAsia="Times New Roman"/>
          <w:spacing w:val="4"/>
          <w:sz w:val="21"/>
        </w:rPr>
        <w:t> </w:t>
      </w:r>
      <w:r>
        <w:rPr>
          <w:spacing w:val="8"/>
          <w:sz w:val="21"/>
        </w:rPr>
        <w:t>人</w:t>
      </w:r>
      <w:r>
        <w:rPr>
          <w:rFonts w:ascii="宋体" w:eastAsia="宋体" w:hint="eastAsia"/>
          <w:spacing w:val="-11"/>
          <w:sz w:val="21"/>
        </w:rPr>
        <w:t>)</w:t>
      </w:r>
      <w:r>
        <w:rPr>
          <w:spacing w:val="2"/>
          <w:sz w:val="21"/>
        </w:rPr>
        <w:t>；主要生产设备不少于表 </w:t>
      </w:r>
      <w:r>
        <w:rPr>
          <w:rFonts w:ascii="Times New Roman" w:eastAsia="Times New Roman"/>
          <w:sz w:val="21"/>
        </w:rPr>
        <w:t>F-6</w:t>
      </w:r>
      <w:r>
        <w:rPr>
          <w:rFonts w:ascii="Times New Roman" w:eastAsia="Times New Roman"/>
          <w:spacing w:val="5"/>
          <w:sz w:val="21"/>
        </w:rPr>
        <w:t> </w:t>
      </w:r>
      <w:r>
        <w:rPr>
          <w:spacing w:val="4"/>
          <w:sz w:val="21"/>
        </w:rPr>
        <w:t>设备数量的 </w:t>
      </w:r>
      <w:r>
        <w:rPr>
          <w:rFonts w:ascii="Times New Roman" w:eastAsia="Times New Roman"/>
          <w:spacing w:val="-4"/>
          <w:sz w:val="21"/>
        </w:rPr>
        <w:t>60</w:t>
      </w:r>
      <w:r>
        <w:rPr>
          <w:spacing w:val="3"/>
          <w:sz w:val="21"/>
        </w:rPr>
        <w:t>%，并且模具不少于</w:t>
      </w:r>
    </w:p>
    <w:p>
      <w:pPr>
        <w:spacing w:line="356" w:lineRule="exact" w:before="0"/>
        <w:ind w:left="278" w:right="0" w:firstLine="0"/>
        <w:jc w:val="left"/>
        <w:rPr>
          <w:sz w:val="21"/>
        </w:rPr>
      </w:pPr>
      <w:r>
        <w:rPr>
          <w:rFonts w:ascii="Times New Roman" w:eastAsia="Times New Roman"/>
          <w:sz w:val="21"/>
        </w:rPr>
        <w:t>40 </w:t>
      </w:r>
      <w:r>
        <w:rPr>
          <w:sz w:val="21"/>
        </w:rPr>
        <w:t>套；爆破片试验装置不少于 </w:t>
      </w:r>
      <w:r>
        <w:rPr>
          <w:rFonts w:ascii="Times New Roman" w:eastAsia="Times New Roman"/>
          <w:sz w:val="21"/>
        </w:rPr>
        <w:t>2 </w:t>
      </w:r>
      <w:r>
        <w:rPr>
          <w:sz w:val="21"/>
        </w:rPr>
        <w:t>台，其他条件要求不变。</w:t>
      </w:r>
    </w:p>
    <w:p>
      <w:pPr>
        <w:pStyle w:val="BodyText"/>
        <w:spacing w:before="6"/>
        <w:ind w:left="0"/>
        <w:rPr>
          <w:sz w:val="8"/>
        </w:rPr>
      </w:pPr>
    </w:p>
    <w:p>
      <w:pPr>
        <w:pStyle w:val="BodyText"/>
        <w:spacing w:before="66"/>
        <w:rPr>
          <w:rFonts w:ascii="宋体" w:hAnsi="宋体"/>
        </w:rPr>
      </w:pPr>
      <w:r>
        <w:rPr>
          <w:rFonts w:ascii="宋体" w:hAnsi="宋体"/>
        </w:rPr>
        <w:t>— 102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576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1525" w:val="left" w:leader="none"/>
        </w:tabs>
        <w:spacing w:line="438" w:lineRule="exact"/>
        <w:ind w:left="773"/>
      </w:pPr>
      <w:r>
        <w:rPr>
          <w:rFonts w:ascii="黑体" w:eastAsia="黑体" w:hint="eastAsia"/>
          <w:spacing w:val="2"/>
        </w:rPr>
        <w:t>F3.5</w:t>
        <w:tab/>
      </w:r>
      <w:r>
        <w:rPr>
          <w:spacing w:val="7"/>
        </w:rPr>
        <w:t>试制造</w:t>
      </w:r>
    </w:p>
    <w:p>
      <w:pPr>
        <w:pStyle w:val="BodyText"/>
        <w:spacing w:line="211" w:lineRule="auto" w:before="64"/>
        <w:ind w:right="1414" w:firstLine="495"/>
        <w:rPr>
          <w:rFonts w:ascii="Times New Roman" w:eastAsia="Times New Roman"/>
        </w:rPr>
      </w:pPr>
      <w:r>
        <w:rPr/>
        <w:t>试制造样品的材质、规格、压力、温度等参数应当覆盖其申请许可范围，并且具有代表性。制造单位应当根据申请的许可范围，每种型式爆破片装置试制不少于 </w:t>
      </w:r>
      <w:r>
        <w:rPr>
          <w:rFonts w:ascii="Times New Roman" w:eastAsia="Times New Roman"/>
        </w:rPr>
        <w:t>3</w:t>
      </w:r>
    </w:p>
    <w:p>
      <w:pPr>
        <w:pStyle w:val="BodyText"/>
        <w:spacing w:line="419" w:lineRule="exact"/>
      </w:pPr>
      <w:r>
        <w:rPr/>
        <w:t>个规格，每个规格不少于 </w:t>
      </w:r>
      <w:r>
        <w:rPr>
          <w:rFonts w:ascii="Times New Roman" w:eastAsia="Times New Roman"/>
        </w:rPr>
        <w:t>10 </w:t>
      </w:r>
      <w:r>
        <w:rPr/>
        <w:t>件样品。</w:t>
      </w:r>
    </w:p>
    <w:p>
      <w:pPr>
        <w:pStyle w:val="BodyText"/>
        <w:tabs>
          <w:tab w:pos="1525" w:val="left" w:leader="none"/>
        </w:tabs>
        <w:spacing w:before="57"/>
        <w:ind w:left="773"/>
      </w:pPr>
      <w:r>
        <w:rPr>
          <w:rFonts w:ascii="黑体" w:eastAsia="黑体" w:hint="eastAsia"/>
          <w:spacing w:val="2"/>
        </w:rPr>
        <w:t>F3.6</w:t>
        <w:tab/>
      </w:r>
      <w:r>
        <w:rPr>
          <w:spacing w:val="8"/>
        </w:rPr>
        <w:t>换证业绩</w:t>
      </w:r>
    </w:p>
    <w:p>
      <w:pPr>
        <w:pStyle w:val="BodyText"/>
        <w:spacing w:line="213" w:lineRule="auto" w:before="62"/>
        <w:ind w:right="1365" w:firstLine="480"/>
        <w:jc w:val="right"/>
      </w:pPr>
      <w:r>
        <w:rPr/>
        <w:t>制造单位持证周期内应当持续制造许可范围内的产品，按照安全技术规范要求提供型式试验证书和报告；持证期间无产品制造业绩时，按照首次申请取证或者增项处理。申请本规则 </w:t>
      </w:r>
      <w:r>
        <w:rPr>
          <w:rFonts w:ascii="Times New Roman" w:hAnsi="Times New Roman" w:eastAsia="Times New Roman"/>
        </w:rPr>
        <w:t>3.6.3.2 </w:t>
      </w:r>
      <w:r>
        <w:rPr/>
        <w:t>条“自我声明承诺换证”的，同时应当提交可核查的许可周</w:t>
      </w:r>
    </w:p>
    <w:p>
      <w:pPr>
        <w:pStyle w:val="BodyText"/>
        <w:spacing w:line="213" w:lineRule="auto"/>
        <w:ind w:right="1414"/>
      </w:pPr>
      <w:r>
        <w:rPr/>
        <w:t>期内制造业绩证明及相应型式试验证书和报告。在持证期间，制造单位许可项目的产品每年生产批次不少于 </w:t>
      </w:r>
      <w:r>
        <w:rPr>
          <w:rFonts w:ascii="Times New Roman" w:eastAsia="Times New Roman"/>
        </w:rPr>
        <w:t>30 </w:t>
      </w:r>
      <w:r>
        <w:rPr/>
        <w:t>个。</w:t>
      </w:r>
    </w:p>
    <w:p>
      <w:pPr>
        <w:pStyle w:val="BodyText"/>
        <w:spacing w:before="37"/>
        <w:ind w:left="773"/>
        <w:rPr>
          <w:rFonts w:ascii="宋体"/>
        </w:rPr>
      </w:pPr>
      <w:r>
        <w:rPr>
          <w:rFonts w:ascii="宋体"/>
        </w:rPr>
        <w:t> </w:t>
      </w:r>
    </w:p>
    <w:p>
      <w:pPr>
        <w:pStyle w:val="BodyText"/>
        <w:spacing w:before="4"/>
        <w:ind w:left="0"/>
        <w:rPr>
          <w:rFonts w:ascii="宋体"/>
          <w:sz w:val="19"/>
        </w:rPr>
      </w:pPr>
    </w:p>
    <w:p>
      <w:pPr>
        <w:pStyle w:val="BodyText"/>
        <w:tabs>
          <w:tab w:pos="1277" w:val="left" w:leader="none"/>
        </w:tabs>
        <w:ind w:left="773"/>
        <w:rPr>
          <w:rFonts w:ascii="黑体" w:eastAsia="黑体" w:hint="eastAsia"/>
        </w:rPr>
      </w:pPr>
      <w:r>
        <w:rPr>
          <w:rFonts w:ascii="黑体" w:eastAsia="黑体" w:hint="eastAsia"/>
        </w:rPr>
        <w:t>F4</w:t>
        <w:tab/>
      </w:r>
      <w:r>
        <w:rPr>
          <w:rFonts w:ascii="黑体" w:eastAsia="黑体" w:hint="eastAsia"/>
          <w:spacing w:val="8"/>
        </w:rPr>
        <w:t>紧急切断阀专项条件</w:t>
      </w:r>
    </w:p>
    <w:p>
      <w:pPr>
        <w:pStyle w:val="BodyText"/>
        <w:tabs>
          <w:tab w:pos="1525" w:val="left" w:leader="none"/>
        </w:tabs>
        <w:spacing w:before="133"/>
        <w:ind w:left="773"/>
      </w:pPr>
      <w:r>
        <w:rPr>
          <w:rFonts w:ascii="黑体" w:eastAsia="黑体" w:hint="eastAsia"/>
          <w:spacing w:val="2"/>
        </w:rPr>
        <w:t>F4.1</w:t>
        <w:tab/>
      </w:r>
      <w:r>
        <w:rPr>
          <w:spacing w:val="8"/>
        </w:rPr>
        <w:t>人员</w:t>
      </w:r>
    </w:p>
    <w:p>
      <w:pPr>
        <w:pStyle w:val="BodyText"/>
        <w:spacing w:line="211" w:lineRule="auto" w:before="66"/>
        <w:ind w:right="1421" w:firstLine="495"/>
      </w:pPr>
      <w:r>
        <w:rPr/>
        <w:pict>
          <v:shape style="position:absolute;margin-left:111.727043pt;margin-top:29.600864pt;width:379.1pt;height:37.950pt;mso-position-horizontal-relative:page;mso-position-vertical-relative:paragraph;z-index:-265744;rotation:315" type="#_x0000_t136" fillcolor="#ffffff" stroked="f">
            <o:extrusion v:ext="view" autorotationcenter="t"/>
            <v:textpath style="font-family:&amp;quot;黑体&amp;quot;;font-size:38pt;v-text-kern:t;mso-text-shadow:auto" string="国家市场监督管理总局"/>
            <v:fill opacity="42405f"/>
            <w10:wrap type="none"/>
          </v:shape>
        </w:pict>
      </w:r>
      <w:r>
        <w:rPr/>
        <w:t>紧急切断阀制造单位人员条件应当满足基本要求，员工总数不少于 </w:t>
      </w:r>
      <w:r>
        <w:rPr>
          <w:rFonts w:ascii="Times New Roman" w:eastAsia="Times New Roman"/>
        </w:rPr>
        <w:t>40 </w:t>
      </w:r>
      <w:r>
        <w:rPr/>
        <w:t>人，其他人员条件与要求同表 </w:t>
      </w:r>
      <w:r>
        <w:rPr>
          <w:rFonts w:ascii="Times New Roman" w:eastAsia="Times New Roman"/>
        </w:rPr>
        <w:t>F-1 </w:t>
      </w:r>
      <w:r>
        <w:rPr/>
        <w:t>中 </w:t>
      </w:r>
      <w:r>
        <w:rPr>
          <w:rFonts w:ascii="Times New Roman" w:eastAsia="Times New Roman"/>
        </w:rPr>
        <w:t>A </w:t>
      </w:r>
      <w:r>
        <w:rPr/>
        <w:t>级。</w:t>
      </w:r>
    </w:p>
    <w:p>
      <w:pPr>
        <w:pStyle w:val="BodyText"/>
        <w:tabs>
          <w:tab w:pos="1525" w:val="left" w:leader="none"/>
        </w:tabs>
        <w:spacing w:before="75"/>
        <w:ind w:left="773"/>
      </w:pPr>
      <w:r>
        <w:rPr>
          <w:rFonts w:ascii="黑体" w:eastAsia="黑体" w:hint="eastAsia"/>
          <w:spacing w:val="2"/>
        </w:rPr>
        <w:t>F4.2</w:t>
        <w:tab/>
      </w:r>
      <w:r>
        <w:rPr>
          <w:spacing w:val="8"/>
        </w:rPr>
        <w:t>设计能力与生产设备</w:t>
      </w:r>
    </w:p>
    <w:p>
      <w:pPr>
        <w:pStyle w:val="BodyText"/>
        <w:spacing w:line="426" w:lineRule="exact" w:before="26"/>
        <w:ind w:left="773"/>
      </w:pPr>
      <w:r>
        <w:rPr/>
        <w:t>制造单位设计能力与生产设备应当满足基本要求。</w:t>
      </w:r>
    </w:p>
    <w:p>
      <w:pPr>
        <w:pStyle w:val="BodyText"/>
        <w:tabs>
          <w:tab w:pos="1773" w:val="left" w:leader="none"/>
        </w:tabs>
        <w:spacing w:line="400" w:lineRule="exact"/>
        <w:ind w:left="773"/>
        <w:rPr>
          <w:rFonts w:ascii="宋体" w:eastAsia="宋体" w:hint="eastAsia"/>
        </w:rPr>
      </w:pPr>
      <w:r>
        <w:rPr>
          <w:rFonts w:ascii="黑体" w:eastAsia="黑体" w:hint="eastAsia"/>
          <w:spacing w:val="3"/>
        </w:rPr>
        <w:t>F4.2.1</w:t>
        <w:tab/>
      </w:r>
      <w:r>
        <w:rPr>
          <w:spacing w:val="8"/>
        </w:rPr>
        <w:t>设计能力</w:t>
      </w:r>
      <w:r>
        <w:rPr>
          <w:rFonts w:ascii="宋体" w:eastAsia="宋体" w:hint="eastAsia"/>
        </w:rPr>
        <w:t> </w:t>
      </w:r>
    </w:p>
    <w:p>
      <w:pPr>
        <w:pStyle w:val="BodyText"/>
        <w:spacing w:line="213" w:lineRule="auto" w:before="9"/>
        <w:ind w:right="1414" w:firstLine="495"/>
        <w:jc w:val="both"/>
      </w:pPr>
      <w:r>
        <w:rPr/>
        <w:t>制造单位应当设置设计开发部门，配备设计人员不少于 </w:t>
      </w:r>
      <w:r>
        <w:rPr>
          <w:rFonts w:ascii="Times New Roman" w:eastAsia="Times New Roman"/>
        </w:rPr>
        <w:t>5 </w:t>
      </w:r>
      <w:r>
        <w:rPr/>
        <w:t>人。设计人员应当掌握所制造产品的标准技术要求、产品结构和强度安全性能要求，能够进行紧急切断阀的过流量计算和强度校核等工作，具备产品设计与工艺设计转化能力。</w:t>
      </w:r>
    </w:p>
    <w:p>
      <w:pPr>
        <w:pStyle w:val="BodyText"/>
        <w:tabs>
          <w:tab w:pos="1773" w:val="left" w:leader="none"/>
        </w:tabs>
        <w:spacing w:line="384" w:lineRule="exact"/>
        <w:ind w:left="773"/>
      </w:pPr>
      <w:r>
        <w:rPr>
          <w:rFonts w:ascii="黑体" w:eastAsia="黑体" w:hint="eastAsia"/>
          <w:spacing w:val="3"/>
        </w:rPr>
        <w:t>F4.2.2</w:t>
        <w:tab/>
      </w:r>
      <w:r>
        <w:rPr>
          <w:spacing w:val="8"/>
        </w:rPr>
        <w:t>生产设备与工艺装备</w:t>
      </w:r>
    </w:p>
    <w:p>
      <w:pPr>
        <w:pStyle w:val="BodyText"/>
        <w:spacing w:line="213" w:lineRule="auto" w:before="9"/>
        <w:ind w:right="1414" w:firstLine="495"/>
        <w:jc w:val="both"/>
        <w:rPr>
          <w:rFonts w:ascii="宋体" w:eastAsia="宋体" w:hint="eastAsia"/>
        </w:rPr>
      </w:pPr>
      <w:r>
        <w:rPr/>
        <w:t>制造单位应当具备满足产品要求的焊接、密封面堆焊与加工，阀体、阀座和阀芯的机械加工，装配以及阀门整机性能试验和检验能力；涉及禁油、禁脂阀门的制造单位应当具备脱脂清洗能力。</w:t>
      </w:r>
      <w:r>
        <w:rPr>
          <w:rFonts w:ascii="宋体" w:eastAsia="宋体" w:hint="eastAsia"/>
        </w:rPr>
        <w:t> </w:t>
      </w:r>
    </w:p>
    <w:p>
      <w:pPr>
        <w:pStyle w:val="BodyText"/>
        <w:spacing w:line="213" w:lineRule="auto"/>
        <w:ind w:right="1421" w:firstLine="495"/>
      </w:pPr>
      <w:r>
        <w:rPr/>
        <w:t>前款工序涉及无损检测和理化检验的，无损检测和理化检验工作允许外委，其他不得外委。</w:t>
      </w:r>
    </w:p>
    <w:p>
      <w:pPr>
        <w:pStyle w:val="BodyText"/>
        <w:tabs>
          <w:tab w:pos="2020" w:val="left" w:leader="none"/>
        </w:tabs>
        <w:spacing w:before="37"/>
        <w:ind w:left="773"/>
        <w:rPr>
          <w:rFonts w:ascii="宋体" w:eastAsia="宋体" w:hint="eastAsia"/>
        </w:rPr>
      </w:pPr>
      <w:r>
        <w:rPr>
          <w:rFonts w:ascii="黑体" w:eastAsia="黑体" w:hint="eastAsia"/>
          <w:spacing w:val="2"/>
        </w:rPr>
        <w:t>F4.2.2.1</w:t>
        <w:tab/>
      </w:r>
      <w:r>
        <w:rPr>
          <w:rFonts w:ascii="宋体" w:eastAsia="宋体" w:hint="eastAsia"/>
          <w:spacing w:val="8"/>
        </w:rPr>
        <w:t>主要生产设备 </w:t>
      </w:r>
    </w:p>
    <w:p>
      <w:pPr>
        <w:pStyle w:val="BodyText"/>
        <w:spacing w:line="426" w:lineRule="exact" w:before="11"/>
        <w:ind w:left="773"/>
        <w:rPr>
          <w:rFonts w:ascii="宋体" w:eastAsia="宋体" w:hint="eastAsia"/>
        </w:rPr>
      </w:pPr>
      <w:r>
        <w:rPr/>
        <w:t>制造单位主要生产设备条件和要求同表 </w:t>
      </w:r>
      <w:r>
        <w:rPr>
          <w:rFonts w:ascii="Times New Roman" w:eastAsia="Times New Roman"/>
        </w:rPr>
        <w:t>F-2 </w:t>
      </w:r>
      <w:r>
        <w:rPr/>
        <w:t>中 </w:t>
      </w:r>
      <w:r>
        <w:rPr>
          <w:rFonts w:ascii="Times New Roman" w:eastAsia="Times New Roman"/>
        </w:rPr>
        <w:t>A </w:t>
      </w:r>
      <w:r>
        <w:rPr/>
        <w:t>级。</w:t>
      </w:r>
      <w:r>
        <w:rPr>
          <w:rFonts w:ascii="宋体" w:eastAsia="宋体" w:hint="eastAsia"/>
        </w:rPr>
        <w:t> </w:t>
      </w:r>
    </w:p>
    <w:p>
      <w:pPr>
        <w:pStyle w:val="BodyText"/>
        <w:tabs>
          <w:tab w:pos="2020" w:val="left" w:leader="none"/>
        </w:tabs>
        <w:spacing w:line="400" w:lineRule="exact"/>
        <w:ind w:left="773"/>
      </w:pPr>
      <w:r>
        <w:rPr>
          <w:rFonts w:ascii="黑体" w:eastAsia="黑体" w:hint="eastAsia"/>
          <w:spacing w:val="2"/>
        </w:rPr>
        <w:t>F4.2.2.2</w:t>
        <w:tab/>
      </w:r>
      <w:r>
        <w:rPr>
          <w:spacing w:val="8"/>
        </w:rPr>
        <w:t>工艺装备</w:t>
      </w:r>
    </w:p>
    <w:p>
      <w:pPr>
        <w:pStyle w:val="BodyText"/>
        <w:spacing w:line="426" w:lineRule="exact"/>
        <w:ind w:left="773"/>
        <w:rPr>
          <w:rFonts w:ascii="宋体" w:eastAsia="宋体" w:hint="eastAsia"/>
        </w:rPr>
      </w:pPr>
      <w:r>
        <w:rPr/>
        <w:t>制造单位工艺装备要求同表 </w:t>
      </w:r>
      <w:r>
        <w:rPr>
          <w:rFonts w:ascii="Times New Roman" w:eastAsia="Times New Roman"/>
        </w:rPr>
        <w:t>F-3 </w:t>
      </w:r>
      <w:r>
        <w:rPr/>
        <w:t>中 </w:t>
      </w:r>
      <w:r>
        <w:rPr>
          <w:rFonts w:ascii="Times New Roman" w:eastAsia="Times New Roman"/>
        </w:rPr>
        <w:t>A </w:t>
      </w:r>
      <w:r>
        <w:rPr/>
        <w:t>级。</w:t>
      </w:r>
      <w:r>
        <w:rPr>
          <w:rFonts w:ascii="宋体" w:eastAsia="宋体" w:hint="eastAsia"/>
        </w:rPr>
        <w:t> </w:t>
      </w:r>
    </w:p>
    <w:p>
      <w:pPr>
        <w:pStyle w:val="BodyText"/>
        <w:spacing w:before="1"/>
        <w:ind w:left="0"/>
        <w:rPr>
          <w:rFonts w:ascii="宋体"/>
          <w:sz w:val="22"/>
        </w:rPr>
      </w:pPr>
    </w:p>
    <w:p>
      <w:pPr>
        <w:pStyle w:val="BodyText"/>
        <w:spacing w:before="67"/>
        <w:ind w:left="0" w:right="1541"/>
        <w:jc w:val="right"/>
        <w:rPr>
          <w:rFonts w:ascii="宋体" w:hAnsi="宋体"/>
        </w:rPr>
      </w:pPr>
      <w:r>
        <w:rPr>
          <w:rFonts w:ascii="宋体" w:hAnsi="宋体"/>
        </w:rPr>
        <w:t>— 103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569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1525" w:val="left" w:leader="none"/>
        </w:tabs>
        <w:spacing w:line="411" w:lineRule="exact"/>
        <w:ind w:left="774"/>
      </w:pPr>
      <w:r>
        <w:rPr>
          <w:rFonts w:ascii="黑体" w:eastAsia="黑体" w:hint="eastAsia"/>
          <w:spacing w:val="2"/>
        </w:rPr>
        <w:t>F4.3</w:t>
        <w:tab/>
      </w:r>
      <w:r>
        <w:rPr>
          <w:spacing w:val="8"/>
        </w:rPr>
        <w:t>检测仪器与试验装置</w:t>
      </w:r>
    </w:p>
    <w:p>
      <w:pPr>
        <w:pStyle w:val="BodyText"/>
        <w:spacing w:line="211" w:lineRule="auto" w:before="12"/>
        <w:ind w:right="1413" w:firstLine="495"/>
      </w:pPr>
      <w:r>
        <w:rPr/>
        <w:t>制造单位应当具有与许可产品相适应的阀体强度试验、阀门出厂试验、紧急切断功能试验等的检测仪器与试验装置。检验与试验装置要求见表 </w:t>
      </w:r>
      <w:r>
        <w:rPr>
          <w:rFonts w:ascii="Times New Roman" w:eastAsia="Times New Roman"/>
        </w:rPr>
        <w:t>F-8</w:t>
      </w:r>
      <w:r>
        <w:rPr/>
        <w:t>。</w:t>
      </w:r>
    </w:p>
    <w:p>
      <w:pPr>
        <w:pStyle w:val="BodyText"/>
        <w:tabs>
          <w:tab w:pos="4085" w:val="left" w:leader="none"/>
        </w:tabs>
        <w:spacing w:before="87" w:after="28"/>
        <w:ind w:left="3175"/>
      </w:pPr>
      <w:r>
        <w:rPr/>
        <w:t>表</w:t>
      </w:r>
      <w:r>
        <w:rPr>
          <w:spacing w:val="3"/>
        </w:rPr>
        <w:t> </w:t>
      </w:r>
      <w:r>
        <w:rPr>
          <w:rFonts w:ascii="Times New Roman" w:eastAsia="Times New Roman"/>
        </w:rPr>
        <w:t>F-8</w:t>
        <w:tab/>
      </w:r>
      <w:r>
        <w:rPr>
          <w:spacing w:val="8"/>
        </w:rPr>
        <w:t>检测仪器与试验装置</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6"/>
        <w:gridCol w:w="5955"/>
      </w:tblGrid>
      <w:tr>
        <w:trPr>
          <w:trHeight w:val="397" w:hRule="atLeast"/>
        </w:trPr>
        <w:tc>
          <w:tcPr>
            <w:tcW w:w="3116" w:type="dxa"/>
            <w:tcBorders>
              <w:bottom w:val="single" w:sz="4" w:space="0" w:color="000000"/>
              <w:right w:val="single" w:sz="4" w:space="0" w:color="000000"/>
            </w:tcBorders>
            <w:shd w:val="clear" w:color="auto" w:fill="D1F3E7"/>
          </w:tcPr>
          <w:p>
            <w:pPr>
              <w:pStyle w:val="TableParagraph"/>
              <w:spacing w:line="378" w:lineRule="exact"/>
              <w:ind w:left="337" w:right="323"/>
              <w:rPr>
                <w:sz w:val="24"/>
              </w:rPr>
            </w:pPr>
            <w:r>
              <w:rPr>
                <w:sz w:val="24"/>
              </w:rPr>
              <w:t>检测仪器与试验装置</w:t>
            </w:r>
          </w:p>
        </w:tc>
        <w:tc>
          <w:tcPr>
            <w:tcW w:w="5955" w:type="dxa"/>
            <w:tcBorders>
              <w:left w:val="single" w:sz="4" w:space="0" w:color="000000"/>
              <w:bottom w:val="single" w:sz="4" w:space="0" w:color="000000"/>
            </w:tcBorders>
            <w:shd w:val="clear" w:color="auto" w:fill="D1F3E7"/>
          </w:tcPr>
          <w:p>
            <w:pPr>
              <w:pStyle w:val="TableParagraph"/>
              <w:spacing w:line="378" w:lineRule="exact"/>
              <w:ind w:left="2481" w:right="2458"/>
              <w:rPr>
                <w:sz w:val="24"/>
              </w:rPr>
            </w:pPr>
            <w:r>
              <w:rPr>
                <w:sz w:val="24"/>
              </w:rPr>
              <w:t>能力要求</w:t>
            </w:r>
          </w:p>
        </w:tc>
      </w:tr>
      <w:tr>
        <w:trPr>
          <w:trHeight w:val="715" w:hRule="atLeast"/>
        </w:trPr>
        <w:tc>
          <w:tcPr>
            <w:tcW w:w="3116" w:type="dxa"/>
            <w:tcBorders>
              <w:top w:val="single" w:sz="4" w:space="0" w:color="000000"/>
              <w:bottom w:val="single" w:sz="4" w:space="0" w:color="000000"/>
              <w:right w:val="single" w:sz="4" w:space="0" w:color="000000"/>
            </w:tcBorders>
            <w:shd w:val="clear" w:color="auto" w:fill="D1F3E7"/>
          </w:tcPr>
          <w:p>
            <w:pPr>
              <w:pStyle w:val="TableParagraph"/>
              <w:spacing w:before="104"/>
              <w:ind w:left="337" w:right="323"/>
              <w:rPr>
                <w:sz w:val="24"/>
              </w:rPr>
            </w:pPr>
            <w:r>
              <w:rPr>
                <w:sz w:val="24"/>
              </w:rPr>
              <w:t>紧急切断功能试验装置</w:t>
            </w:r>
          </w:p>
        </w:tc>
        <w:tc>
          <w:tcPr>
            <w:tcW w:w="5955" w:type="dxa"/>
            <w:tcBorders>
              <w:top w:val="single" w:sz="4" w:space="0" w:color="000000"/>
              <w:left w:val="single" w:sz="4" w:space="0" w:color="000000"/>
              <w:bottom w:val="single" w:sz="4" w:space="0" w:color="000000"/>
            </w:tcBorders>
            <w:shd w:val="clear" w:color="auto" w:fill="D1F3E7"/>
          </w:tcPr>
          <w:p>
            <w:pPr>
              <w:pStyle w:val="TableParagraph"/>
              <w:spacing w:line="330" w:lineRule="exact"/>
              <w:ind w:left="111"/>
              <w:jc w:val="left"/>
              <w:rPr>
                <w:sz w:val="24"/>
              </w:rPr>
            </w:pPr>
            <w:r>
              <w:rPr>
                <w:sz w:val="24"/>
              </w:rPr>
              <w:t>具有与许可产品相适应的紧急切断功能特性试验与校验</w:t>
            </w:r>
          </w:p>
          <w:p>
            <w:pPr>
              <w:pStyle w:val="TableParagraph"/>
              <w:spacing w:line="366" w:lineRule="exact"/>
              <w:ind w:left="111"/>
              <w:jc w:val="left"/>
              <w:rPr>
                <w:sz w:val="24"/>
              </w:rPr>
            </w:pPr>
            <w:r>
              <w:rPr>
                <w:sz w:val="24"/>
              </w:rPr>
              <w:t>装置</w:t>
            </w:r>
          </w:p>
        </w:tc>
      </w:tr>
      <w:tr>
        <w:trPr>
          <w:trHeight w:val="715" w:hRule="atLeast"/>
        </w:trPr>
        <w:tc>
          <w:tcPr>
            <w:tcW w:w="3116" w:type="dxa"/>
            <w:tcBorders>
              <w:top w:val="single" w:sz="4" w:space="0" w:color="000000"/>
              <w:bottom w:val="single" w:sz="4" w:space="0" w:color="000000"/>
              <w:right w:val="single" w:sz="4" w:space="0" w:color="000000"/>
            </w:tcBorders>
            <w:shd w:val="clear" w:color="auto" w:fill="D1F3E7"/>
          </w:tcPr>
          <w:p>
            <w:pPr>
              <w:pStyle w:val="TableParagraph"/>
              <w:spacing w:before="104"/>
              <w:ind w:left="335" w:right="323"/>
              <w:rPr>
                <w:sz w:val="24"/>
              </w:rPr>
            </w:pPr>
            <w:r>
              <w:rPr>
                <w:sz w:val="24"/>
              </w:rPr>
              <w:t>压力试验装置</w:t>
            </w:r>
          </w:p>
        </w:tc>
        <w:tc>
          <w:tcPr>
            <w:tcW w:w="5955" w:type="dxa"/>
            <w:tcBorders>
              <w:top w:val="single" w:sz="4" w:space="0" w:color="000000"/>
              <w:left w:val="single" w:sz="4" w:space="0" w:color="000000"/>
              <w:bottom w:val="single" w:sz="4" w:space="0" w:color="000000"/>
            </w:tcBorders>
            <w:shd w:val="clear" w:color="auto" w:fill="D1F3E7"/>
          </w:tcPr>
          <w:p>
            <w:pPr>
              <w:pStyle w:val="TableParagraph"/>
              <w:spacing w:line="331" w:lineRule="exact"/>
              <w:ind w:left="111"/>
              <w:jc w:val="left"/>
              <w:rPr>
                <w:sz w:val="24"/>
              </w:rPr>
            </w:pPr>
            <w:r>
              <w:rPr>
                <w:sz w:val="24"/>
              </w:rPr>
              <w:t>满足产品承压壳体强度试验、密封性能试验的装置；</w:t>
            </w:r>
          </w:p>
          <w:p>
            <w:pPr>
              <w:pStyle w:val="TableParagraph"/>
              <w:spacing w:line="365" w:lineRule="exact"/>
              <w:ind w:left="111"/>
              <w:jc w:val="left"/>
              <w:rPr>
                <w:sz w:val="24"/>
              </w:rPr>
            </w:pPr>
            <w:r>
              <w:rPr>
                <w:sz w:val="24"/>
              </w:rPr>
              <w:t>与产品最高试验压力相适应的气体和液体压力源</w:t>
            </w:r>
          </w:p>
        </w:tc>
      </w:tr>
      <w:tr>
        <w:trPr>
          <w:trHeight w:val="1791" w:hRule="atLeast"/>
        </w:trPr>
        <w:tc>
          <w:tcPr>
            <w:tcW w:w="3116" w:type="dxa"/>
            <w:tcBorders>
              <w:top w:val="single" w:sz="4" w:space="0" w:color="000000"/>
              <w:bottom w:val="single" w:sz="4" w:space="0" w:color="000000"/>
              <w:right w:val="single" w:sz="4" w:space="0" w:color="000000"/>
            </w:tcBorders>
            <w:shd w:val="clear" w:color="auto" w:fill="D1F3E7"/>
          </w:tcPr>
          <w:p>
            <w:pPr>
              <w:pStyle w:val="TableParagraph"/>
              <w:spacing w:before="2"/>
              <w:jc w:val="left"/>
              <w:rPr>
                <w:sz w:val="34"/>
              </w:rPr>
            </w:pPr>
          </w:p>
          <w:p>
            <w:pPr>
              <w:pStyle w:val="TableParagraph"/>
              <w:ind w:left="335" w:right="323"/>
              <w:rPr>
                <w:sz w:val="24"/>
              </w:rPr>
            </w:pPr>
            <w:r>
              <w:rPr>
                <w:sz w:val="24"/>
              </w:rPr>
              <w:t>理化检验仪器</w:t>
            </w:r>
          </w:p>
        </w:tc>
        <w:tc>
          <w:tcPr>
            <w:tcW w:w="5955" w:type="dxa"/>
            <w:tcBorders>
              <w:top w:val="single" w:sz="4" w:space="0" w:color="000000"/>
              <w:left w:val="single" w:sz="4" w:space="0" w:color="000000"/>
              <w:bottom w:val="single" w:sz="4" w:space="0" w:color="000000"/>
            </w:tcBorders>
            <w:shd w:val="clear" w:color="auto" w:fill="D1F3E7"/>
          </w:tcPr>
          <w:p>
            <w:pPr>
              <w:pStyle w:val="TableParagraph"/>
              <w:numPr>
                <w:ilvl w:val="0"/>
                <w:numId w:val="190"/>
              </w:numPr>
              <w:tabs>
                <w:tab w:pos="496" w:val="left" w:leader="none"/>
              </w:tabs>
              <w:spacing w:line="189" w:lineRule="auto" w:before="0" w:after="0"/>
              <w:ind w:left="111" w:right="93" w:firstLine="0"/>
              <w:jc w:val="left"/>
              <w:rPr>
                <w:sz w:val="24"/>
              </w:rPr>
            </w:pPr>
            <w:r>
              <w:rPr>
                <w:spacing w:val="7"/>
                <w:sz w:val="24"/>
              </w:rPr>
              <w:t>具有能分析碳、硅、锰、硫、磷、铬、镍等 </w:t>
            </w:r>
            <w:r>
              <w:rPr>
                <w:rFonts w:ascii="Times New Roman" w:eastAsia="Times New Roman"/>
                <w:sz w:val="24"/>
              </w:rPr>
              <w:t>10</w:t>
            </w:r>
            <w:r>
              <w:rPr>
                <w:rFonts w:ascii="Times New Roman" w:eastAsia="Times New Roman"/>
                <w:spacing w:val="17"/>
                <w:sz w:val="24"/>
              </w:rPr>
              <w:t> </w:t>
            </w:r>
            <w:r>
              <w:rPr>
                <w:spacing w:val="-13"/>
                <w:sz w:val="24"/>
              </w:rPr>
              <w:t>个</w:t>
            </w:r>
            <w:r>
              <w:rPr>
                <w:spacing w:val="8"/>
                <w:sz w:val="24"/>
              </w:rPr>
              <w:t>以上元素的定量分析设备；</w:t>
            </w:r>
          </w:p>
          <w:p>
            <w:pPr>
              <w:pStyle w:val="TableParagraph"/>
              <w:numPr>
                <w:ilvl w:val="0"/>
                <w:numId w:val="190"/>
              </w:numPr>
              <w:tabs>
                <w:tab w:pos="496" w:val="left" w:leader="none"/>
              </w:tabs>
              <w:spacing w:line="189" w:lineRule="auto" w:before="0" w:after="0"/>
              <w:ind w:left="111" w:right="85" w:firstLine="0"/>
              <w:jc w:val="left"/>
              <w:rPr>
                <w:sz w:val="24"/>
              </w:rPr>
            </w:pPr>
            <w:r>
              <w:rPr>
                <w:spacing w:val="-2"/>
                <w:sz w:val="24"/>
              </w:rPr>
              <w:t>制造低温紧急切断阀门的，应当配置满足低温条件的冲击试验机；</w:t>
            </w:r>
          </w:p>
          <w:p>
            <w:pPr>
              <w:pStyle w:val="TableParagraph"/>
              <w:numPr>
                <w:ilvl w:val="0"/>
                <w:numId w:val="190"/>
              </w:numPr>
              <w:tabs>
                <w:tab w:pos="496" w:val="left" w:leader="none"/>
              </w:tabs>
              <w:spacing w:line="348" w:lineRule="exact" w:before="0" w:after="0"/>
              <w:ind w:left="495" w:right="0" w:hanging="384"/>
              <w:jc w:val="left"/>
              <w:rPr>
                <w:sz w:val="24"/>
              </w:rPr>
            </w:pPr>
            <w:r>
              <w:rPr>
                <w:rFonts w:ascii="Times New Roman" w:eastAsia="Times New Roman"/>
                <w:sz w:val="24"/>
              </w:rPr>
              <w:t>HB</w:t>
            </w:r>
            <w:r>
              <w:rPr>
                <w:rFonts w:ascii="Times New Roman" w:eastAsia="Times New Roman"/>
                <w:spacing w:val="6"/>
                <w:sz w:val="24"/>
              </w:rPr>
              <w:t> </w:t>
            </w:r>
            <w:r>
              <w:rPr>
                <w:spacing w:val="3"/>
                <w:sz w:val="24"/>
              </w:rPr>
              <w:t>硬度计 </w:t>
            </w:r>
            <w:r>
              <w:rPr>
                <w:rFonts w:ascii="Times New Roman" w:eastAsia="Times New Roman"/>
                <w:sz w:val="24"/>
              </w:rPr>
              <w:t>1</w:t>
            </w:r>
            <w:r>
              <w:rPr>
                <w:rFonts w:ascii="Times New Roman" w:eastAsia="Times New Roman"/>
                <w:spacing w:val="7"/>
                <w:sz w:val="24"/>
              </w:rPr>
              <w:t> </w:t>
            </w:r>
            <w:r>
              <w:rPr>
                <w:sz w:val="24"/>
              </w:rPr>
              <w:t>台</w:t>
            </w:r>
          </w:p>
        </w:tc>
      </w:tr>
      <w:tr>
        <w:trPr>
          <w:trHeight w:val="396" w:hRule="atLeast"/>
        </w:trPr>
        <w:tc>
          <w:tcPr>
            <w:tcW w:w="3116"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335" w:right="323"/>
              <w:rPr>
                <w:sz w:val="24"/>
              </w:rPr>
            </w:pPr>
            <w:r>
              <w:rPr>
                <w:sz w:val="24"/>
              </w:rPr>
              <w:t>无损检测仪器</w:t>
            </w:r>
          </w:p>
        </w:tc>
        <w:tc>
          <w:tcPr>
            <w:tcW w:w="5955"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11"/>
              <w:jc w:val="left"/>
              <w:rPr>
                <w:sz w:val="24"/>
              </w:rPr>
            </w:pPr>
            <w:r>
              <w:rPr>
                <w:sz w:val="24"/>
              </w:rPr>
              <w:t>具有超声检测仪 </w:t>
            </w:r>
            <w:r>
              <w:rPr>
                <w:rFonts w:ascii="Times New Roman" w:eastAsia="Times New Roman"/>
                <w:sz w:val="24"/>
              </w:rPr>
              <w:t>2 </w:t>
            </w:r>
            <w:r>
              <w:rPr>
                <w:sz w:val="24"/>
              </w:rPr>
              <w:t>台或者射线检测仪 </w:t>
            </w:r>
            <w:r>
              <w:rPr>
                <w:rFonts w:ascii="Times New Roman" w:eastAsia="Times New Roman"/>
                <w:sz w:val="24"/>
              </w:rPr>
              <w:t>1 </w:t>
            </w:r>
            <w:r>
              <w:rPr>
                <w:sz w:val="24"/>
              </w:rPr>
              <w:t>台</w:t>
            </w:r>
          </w:p>
        </w:tc>
      </w:tr>
      <w:tr>
        <w:trPr>
          <w:trHeight w:val="396" w:hRule="atLeast"/>
        </w:trPr>
        <w:tc>
          <w:tcPr>
            <w:tcW w:w="3116"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335" w:right="323"/>
              <w:rPr>
                <w:sz w:val="24"/>
              </w:rPr>
            </w:pPr>
            <w:r>
              <w:rPr>
                <w:sz w:val="24"/>
              </w:rPr>
              <w:t>壁厚测量装置</w:t>
            </w:r>
          </w:p>
        </w:tc>
        <w:tc>
          <w:tcPr>
            <w:tcW w:w="5955"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11"/>
              <w:jc w:val="left"/>
              <w:rPr>
                <w:sz w:val="24"/>
              </w:rPr>
            </w:pPr>
            <w:r>
              <w:rPr>
                <w:sz w:val="24"/>
              </w:rPr>
              <w:t>超声波测厚仪至少 </w:t>
            </w:r>
            <w:r>
              <w:rPr>
                <w:rFonts w:ascii="Times New Roman" w:eastAsia="Times New Roman"/>
                <w:sz w:val="24"/>
              </w:rPr>
              <w:t>1 </w:t>
            </w:r>
            <w:r>
              <w:rPr>
                <w:sz w:val="24"/>
              </w:rPr>
              <w:t>台、专用测厚卡尺</w:t>
            </w:r>
          </w:p>
        </w:tc>
      </w:tr>
      <w:tr>
        <w:trPr>
          <w:trHeight w:val="396" w:hRule="atLeast"/>
        </w:trPr>
        <w:tc>
          <w:tcPr>
            <w:tcW w:w="3116"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336" w:right="323"/>
              <w:rPr>
                <w:sz w:val="24"/>
              </w:rPr>
            </w:pPr>
            <w:r>
              <w:rPr>
                <w:sz w:val="24"/>
              </w:rPr>
              <w:t>弹簧试验机</w:t>
            </w:r>
          </w:p>
        </w:tc>
        <w:tc>
          <w:tcPr>
            <w:tcW w:w="5955"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11"/>
              <w:jc w:val="left"/>
              <w:rPr>
                <w:sz w:val="24"/>
              </w:rPr>
            </w:pPr>
            <w:r>
              <w:rPr>
                <w:sz w:val="24"/>
              </w:rPr>
              <w:t>具有与许可产品相适应的弹簧性能试验装置</w:t>
            </w:r>
          </w:p>
        </w:tc>
      </w:tr>
      <w:tr>
        <w:trPr>
          <w:trHeight w:val="715" w:hRule="atLeast"/>
        </w:trPr>
        <w:tc>
          <w:tcPr>
            <w:tcW w:w="3116" w:type="dxa"/>
            <w:tcBorders>
              <w:top w:val="single" w:sz="4" w:space="0" w:color="000000"/>
              <w:right w:val="single" w:sz="4" w:space="0" w:color="000000"/>
            </w:tcBorders>
            <w:shd w:val="clear" w:color="auto" w:fill="D1F3E7"/>
          </w:tcPr>
          <w:p>
            <w:pPr>
              <w:pStyle w:val="TableParagraph"/>
              <w:spacing w:line="331" w:lineRule="exact"/>
              <w:ind w:left="336" w:right="323"/>
              <w:rPr>
                <w:sz w:val="24"/>
              </w:rPr>
            </w:pPr>
            <w:r>
              <w:rPr>
                <w:sz w:val="24"/>
              </w:rPr>
              <w:t>低温性能试验装置</w:t>
            </w:r>
          </w:p>
          <w:p>
            <w:pPr>
              <w:pStyle w:val="TableParagraph"/>
              <w:spacing w:line="365" w:lineRule="exact"/>
              <w:ind w:left="326" w:right="323"/>
              <w:rPr>
                <w:rFonts w:ascii="宋体" w:eastAsia="宋体" w:hint="eastAsia"/>
                <w:sz w:val="24"/>
              </w:rPr>
            </w:pPr>
            <w:r>
              <w:rPr>
                <w:rFonts w:ascii="宋体" w:eastAsia="宋体" w:hint="eastAsia"/>
                <w:sz w:val="24"/>
              </w:rPr>
              <w:t>(</w:t>
            </w:r>
            <w:r>
              <w:rPr>
                <w:sz w:val="24"/>
              </w:rPr>
              <w:t>注 </w:t>
            </w:r>
            <w:r>
              <w:rPr>
                <w:rFonts w:ascii="Times New Roman" w:eastAsia="Times New Roman"/>
                <w:sz w:val="24"/>
              </w:rPr>
              <w:t>F-4</w:t>
            </w:r>
            <w:r>
              <w:rPr>
                <w:rFonts w:ascii="宋体" w:eastAsia="宋体" w:hint="eastAsia"/>
                <w:sz w:val="24"/>
              </w:rPr>
              <w:t>)</w:t>
            </w:r>
          </w:p>
        </w:tc>
        <w:tc>
          <w:tcPr>
            <w:tcW w:w="5955" w:type="dxa"/>
            <w:tcBorders>
              <w:top w:val="single" w:sz="4" w:space="0" w:color="000000"/>
              <w:left w:val="single" w:sz="4" w:space="0" w:color="000000"/>
            </w:tcBorders>
            <w:shd w:val="clear" w:color="auto" w:fill="D1F3E7"/>
          </w:tcPr>
          <w:p>
            <w:pPr>
              <w:pStyle w:val="TableParagraph"/>
              <w:spacing w:line="331" w:lineRule="exact"/>
              <w:ind w:left="111"/>
              <w:jc w:val="left"/>
              <w:rPr>
                <w:sz w:val="24"/>
              </w:rPr>
            </w:pPr>
            <w:r>
              <w:rPr>
                <w:sz w:val="24"/>
              </w:rPr>
              <w:t>具有与许可产品相适应的低温介质条件下的动作性能试</w:t>
            </w:r>
          </w:p>
          <w:p>
            <w:pPr>
              <w:pStyle w:val="TableParagraph"/>
              <w:spacing w:line="365" w:lineRule="exact"/>
              <w:ind w:left="111"/>
              <w:jc w:val="left"/>
              <w:rPr>
                <w:sz w:val="24"/>
              </w:rPr>
            </w:pPr>
            <w:r>
              <w:rPr>
                <w:sz w:val="24"/>
              </w:rPr>
              <w:t>验装置</w:t>
            </w:r>
          </w:p>
        </w:tc>
      </w:tr>
    </w:tbl>
    <w:p>
      <w:pPr>
        <w:spacing w:before="0"/>
        <w:ind w:left="714" w:right="0" w:firstLine="0"/>
        <w:jc w:val="left"/>
        <w:rPr>
          <w:sz w:val="21"/>
        </w:rPr>
      </w:pPr>
      <w:r>
        <w:rPr/>
        <w:pict>
          <v:line style="position:absolute;mso-position-horizontal-relative:page;mso-position-vertical-relative:paragraph;z-index:9664" from="69.419998pt,20.428669pt" to="519.299998pt,20.428669pt" stroked="true" strokeweight="6pt" strokecolor="#d1f3e7">
            <v:stroke dashstyle="solid"/>
            <w10:wrap type="none"/>
          </v:line>
        </w:pict>
      </w:r>
      <w:r>
        <w:rPr/>
        <w:pict>
          <v:shape style="position:absolute;margin-left:111.727043pt;margin-top:-52.079605pt;width:379.1pt;height:37.950pt;mso-position-horizontal-relative:page;mso-position-vertical-relative:paragraph;z-index:-265648;rotation:315" type="#_x0000_t136" fillcolor="#ffffff" stroked="f">
            <o:extrusion v:ext="view" autorotationcenter="t"/>
            <v:textpath style="font-family:&amp;quot;黑体&amp;quot;;font-size:38pt;v-text-kern:t;mso-text-shadow:auto" string="国家市场监督管理总局"/>
            <v:fill opacity="42405f"/>
            <w10:wrap type="none"/>
          </v:shape>
        </w:pict>
      </w:r>
      <w:r>
        <w:rPr>
          <w:sz w:val="21"/>
        </w:rPr>
        <w:t>注 </w:t>
      </w:r>
      <w:r>
        <w:rPr>
          <w:rFonts w:ascii="Times New Roman" w:hAnsi="Times New Roman" w:eastAsia="Times New Roman"/>
          <w:sz w:val="21"/>
        </w:rPr>
        <w:t>F-4</w:t>
      </w:r>
      <w:r>
        <w:rPr>
          <w:sz w:val="21"/>
        </w:rPr>
        <w:t>：使用介质工作温度不高于</w:t>
      </w:r>
      <w:r>
        <w:rPr>
          <w:rFonts w:ascii="宋体" w:hAnsi="宋体" w:eastAsia="宋体" w:hint="eastAsia"/>
          <w:sz w:val="21"/>
        </w:rPr>
        <w:t>-</w:t>
      </w:r>
      <w:r>
        <w:rPr>
          <w:rFonts w:ascii="Times New Roman" w:hAnsi="Times New Roman" w:eastAsia="Times New Roman"/>
          <w:sz w:val="21"/>
        </w:rPr>
        <w:t>46</w:t>
      </w:r>
      <w:r>
        <w:rPr>
          <w:rFonts w:ascii="宋体" w:hAnsi="宋体" w:eastAsia="宋体" w:hint="eastAsia"/>
          <w:sz w:val="21"/>
        </w:rPr>
        <w:t>℃</w:t>
      </w:r>
      <w:r>
        <w:rPr>
          <w:sz w:val="21"/>
        </w:rPr>
        <w:t>时。</w:t>
      </w:r>
    </w:p>
    <w:p>
      <w:pPr>
        <w:pStyle w:val="BodyText"/>
        <w:spacing w:before="72"/>
        <w:ind w:left="774"/>
      </w:pPr>
      <w:r>
        <w:rPr>
          <w:rFonts w:ascii="Times New Roman" w:eastAsia="Times New Roman"/>
        </w:rPr>
        <w:t>A </w:t>
      </w:r>
      <w:r>
        <w:rPr/>
        <w:t>级制造单位还应当具有与许可产品相适应的机械振动试验装置。</w:t>
      </w:r>
    </w:p>
    <w:p>
      <w:pPr>
        <w:pStyle w:val="BodyText"/>
        <w:tabs>
          <w:tab w:pos="1525" w:val="left" w:leader="none"/>
        </w:tabs>
        <w:spacing w:before="58"/>
        <w:ind w:left="773"/>
      </w:pPr>
      <w:r>
        <w:rPr>
          <w:rFonts w:ascii="黑体" w:eastAsia="黑体" w:hint="eastAsia"/>
          <w:spacing w:val="2"/>
        </w:rPr>
        <w:t>F4.4</w:t>
        <w:tab/>
      </w:r>
      <w:r>
        <w:rPr>
          <w:spacing w:val="7"/>
        </w:rPr>
        <w:t>试制造</w:t>
      </w:r>
    </w:p>
    <w:p>
      <w:pPr>
        <w:pStyle w:val="BodyText"/>
        <w:spacing w:line="211" w:lineRule="auto" w:before="65"/>
        <w:ind w:right="1413" w:firstLine="495"/>
      </w:pPr>
      <w:r>
        <w:rPr/>
        <w:t>根据许可级别范围，制造单位对每一结构型式的紧急切断阀，结合公称压力与公称尺寸参数，生产有代表性的试制造样品不少于 </w:t>
      </w:r>
      <w:r>
        <w:rPr>
          <w:rFonts w:ascii="Times New Roman" w:eastAsia="Times New Roman"/>
        </w:rPr>
        <w:t>2 </w:t>
      </w:r>
      <w:r>
        <w:rPr/>
        <w:t>个规格。</w:t>
      </w:r>
    </w:p>
    <w:p>
      <w:pPr>
        <w:pStyle w:val="BodyText"/>
        <w:tabs>
          <w:tab w:pos="1525" w:val="left" w:leader="none"/>
        </w:tabs>
        <w:spacing w:before="75"/>
        <w:ind w:left="774"/>
      </w:pPr>
      <w:r>
        <w:rPr>
          <w:rFonts w:ascii="黑体" w:eastAsia="黑体" w:hint="eastAsia"/>
          <w:spacing w:val="2"/>
        </w:rPr>
        <w:t>F4.5</w:t>
        <w:tab/>
      </w:r>
      <w:r>
        <w:rPr>
          <w:spacing w:val="8"/>
        </w:rPr>
        <w:t>换证业绩</w:t>
      </w:r>
    </w:p>
    <w:p>
      <w:pPr>
        <w:pStyle w:val="BodyText"/>
        <w:spacing w:line="211" w:lineRule="auto" w:before="65"/>
        <w:ind w:right="1415" w:firstLine="495"/>
        <w:jc w:val="both"/>
      </w:pPr>
      <w:r>
        <w:rPr>
          <w:spacing w:val="2"/>
        </w:rPr>
        <w:t>制造单位持证周期内应当持续制造许可范围的各种结构型式的产品，并且数量均</w:t>
      </w:r>
      <w:r>
        <w:rPr>
          <w:spacing w:val="3"/>
        </w:rPr>
        <w:t>不少于 </w:t>
      </w:r>
      <w:r>
        <w:rPr>
          <w:rFonts w:ascii="Times New Roman" w:eastAsia="Times New Roman"/>
        </w:rPr>
        <w:t>5</w:t>
      </w:r>
      <w:r>
        <w:rPr>
          <w:rFonts w:ascii="Times New Roman" w:eastAsia="Times New Roman"/>
          <w:spacing w:val="7"/>
        </w:rPr>
        <w:t> </w:t>
      </w:r>
      <w:r>
        <w:rPr>
          <w:spacing w:val="-1"/>
        </w:rPr>
        <w:t>台；持证期间某种结构型式的产品制造数量少于 </w:t>
      </w:r>
      <w:r>
        <w:rPr>
          <w:rFonts w:ascii="Times New Roman" w:eastAsia="Times New Roman"/>
        </w:rPr>
        <w:t>5</w:t>
      </w:r>
      <w:r>
        <w:rPr>
          <w:rFonts w:ascii="Times New Roman" w:eastAsia="Times New Roman"/>
          <w:spacing w:val="6"/>
        </w:rPr>
        <w:t> </w:t>
      </w:r>
      <w:r>
        <w:rPr>
          <w:spacing w:val="-1"/>
        </w:rPr>
        <w:t>台，该结构型式产品应当</w:t>
      </w:r>
      <w:r>
        <w:rPr>
          <w:spacing w:val="8"/>
        </w:rPr>
        <w:t>按照首次申请取证或者增项处理。</w:t>
      </w:r>
    </w:p>
    <w:p>
      <w:pPr>
        <w:pStyle w:val="BodyText"/>
        <w:spacing w:line="211" w:lineRule="auto" w:before="8"/>
        <w:ind w:right="1413" w:firstLine="495"/>
        <w:jc w:val="both"/>
      </w:pPr>
      <w:r>
        <w:rPr>
          <w:spacing w:val="11"/>
        </w:rPr>
        <w:t>申请本规则  </w:t>
      </w:r>
      <w:r>
        <w:rPr>
          <w:rFonts w:ascii="Times New Roman" w:hAnsi="Times New Roman" w:eastAsia="Times New Roman"/>
          <w:spacing w:val="2"/>
        </w:rPr>
        <w:t>3.6.3.2</w:t>
      </w:r>
      <w:r>
        <w:rPr>
          <w:rFonts w:ascii="Times New Roman" w:hAnsi="Times New Roman" w:eastAsia="Times New Roman"/>
          <w:spacing w:val="32"/>
        </w:rPr>
        <w:t>  </w:t>
      </w:r>
      <w:r>
        <w:rPr>
          <w:spacing w:val="5"/>
        </w:rPr>
        <w:t>条“自我声明承诺换证”的，同时应当提交可核查的许可周</w:t>
      </w:r>
      <w:r>
        <w:rPr>
          <w:spacing w:val="11"/>
        </w:rPr>
        <w:t>期内制造业绩证明及相应型式试验证书和报告。制造许可范围的各种结构型式的产</w:t>
      </w:r>
      <w:r>
        <w:rPr>
          <w:spacing w:val="5"/>
        </w:rPr>
        <w:t>品，每年制造数量均不少于 </w:t>
      </w:r>
      <w:r>
        <w:rPr>
          <w:rFonts w:ascii="Times New Roman" w:hAnsi="Times New Roman" w:eastAsia="Times New Roman"/>
        </w:rPr>
        <w:t>3</w:t>
      </w:r>
      <w:r>
        <w:rPr>
          <w:rFonts w:ascii="Times New Roman" w:hAnsi="Times New Roman" w:eastAsia="Times New Roman"/>
          <w:spacing w:val="6"/>
        </w:rPr>
        <w:t> </w:t>
      </w:r>
      <w:r>
        <w:rPr>
          <w:spacing w:val="7"/>
        </w:rPr>
        <w:t>台。</w:t>
      </w:r>
    </w:p>
    <w:p>
      <w:pPr>
        <w:pStyle w:val="BodyText"/>
        <w:ind w:left="0"/>
        <w:rPr>
          <w:sz w:val="20"/>
        </w:rPr>
      </w:pPr>
    </w:p>
    <w:p>
      <w:pPr>
        <w:pStyle w:val="BodyText"/>
        <w:spacing w:before="14"/>
        <w:ind w:left="0"/>
      </w:pPr>
    </w:p>
    <w:p>
      <w:pPr>
        <w:pStyle w:val="BodyText"/>
        <w:spacing w:before="67"/>
        <w:rPr>
          <w:rFonts w:ascii="宋体" w:hAnsi="宋体"/>
        </w:rPr>
      </w:pPr>
      <w:r>
        <w:rPr>
          <w:rFonts w:ascii="宋体" w:hAnsi="宋体"/>
        </w:rPr>
        <w:t>— 104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560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5"/>
        <w:ind w:left="0"/>
        <w:rPr>
          <w:rFonts w:ascii="黑体"/>
          <w:sz w:val="22"/>
        </w:rPr>
      </w:pPr>
    </w:p>
    <w:p>
      <w:pPr>
        <w:pStyle w:val="BodyText"/>
        <w:tabs>
          <w:tab w:pos="1277" w:val="left" w:leader="none"/>
        </w:tabs>
        <w:spacing w:before="66"/>
        <w:ind w:left="773"/>
        <w:rPr>
          <w:rFonts w:ascii="黑体" w:eastAsia="黑体" w:hint="eastAsia"/>
        </w:rPr>
      </w:pPr>
      <w:r>
        <w:rPr>
          <w:rFonts w:ascii="黑体" w:eastAsia="黑体" w:hint="eastAsia"/>
        </w:rPr>
        <w:t>F5</w:t>
        <w:tab/>
      </w:r>
      <w:r>
        <w:rPr>
          <w:rFonts w:ascii="黑体" w:eastAsia="黑体" w:hint="eastAsia"/>
          <w:spacing w:val="8"/>
        </w:rPr>
        <w:t>气瓶阀门专项条件</w:t>
      </w:r>
    </w:p>
    <w:p>
      <w:pPr>
        <w:pStyle w:val="BodyText"/>
        <w:tabs>
          <w:tab w:pos="1525" w:val="left" w:leader="none"/>
        </w:tabs>
        <w:spacing w:before="133"/>
        <w:ind w:left="773"/>
      </w:pPr>
      <w:r>
        <w:rPr>
          <w:rFonts w:ascii="黑体" w:eastAsia="黑体" w:hint="eastAsia"/>
          <w:spacing w:val="2"/>
        </w:rPr>
        <w:t>F5.1</w:t>
        <w:tab/>
      </w:r>
      <w:r>
        <w:rPr>
          <w:spacing w:val="8"/>
        </w:rPr>
        <w:t>人员</w:t>
      </w:r>
    </w:p>
    <w:p>
      <w:pPr>
        <w:pStyle w:val="BodyText"/>
        <w:spacing w:before="26"/>
        <w:ind w:left="773"/>
      </w:pPr>
      <w:r>
        <w:rPr/>
        <w:t>气瓶阀门制造单位人员要求见表 </w:t>
      </w:r>
      <w:r>
        <w:rPr>
          <w:rFonts w:ascii="Times New Roman" w:eastAsia="Times New Roman"/>
        </w:rPr>
        <w:t>F-9</w:t>
      </w:r>
      <w:r>
        <w:rPr/>
        <w:t>。</w:t>
      </w:r>
    </w:p>
    <w:p>
      <w:pPr>
        <w:pStyle w:val="BodyText"/>
        <w:tabs>
          <w:tab w:pos="3961" w:val="left" w:leader="none"/>
        </w:tabs>
        <w:spacing w:before="69" w:after="28"/>
        <w:ind w:left="3050"/>
      </w:pPr>
      <w:r>
        <w:rPr/>
        <w:t>表</w:t>
      </w:r>
      <w:r>
        <w:rPr>
          <w:spacing w:val="3"/>
        </w:rPr>
        <w:t> </w:t>
      </w:r>
      <w:r>
        <w:rPr>
          <w:rFonts w:ascii="Times New Roman" w:eastAsia="Times New Roman"/>
        </w:rPr>
        <w:t>F-9</w:t>
        <w:tab/>
      </w:r>
      <w:r>
        <w:rPr>
          <w:spacing w:val="8"/>
        </w:rPr>
        <w:t>气瓶阀门制造单位人员</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29"/>
        <w:gridCol w:w="6343"/>
      </w:tblGrid>
      <w:tr>
        <w:trPr>
          <w:trHeight w:val="396" w:hRule="atLeast"/>
        </w:trPr>
        <w:tc>
          <w:tcPr>
            <w:tcW w:w="2729" w:type="dxa"/>
            <w:tcBorders>
              <w:bottom w:val="single" w:sz="4" w:space="0" w:color="000000"/>
              <w:right w:val="single" w:sz="4" w:space="0" w:color="000000"/>
            </w:tcBorders>
            <w:shd w:val="clear" w:color="auto" w:fill="D1F3E7"/>
          </w:tcPr>
          <w:p>
            <w:pPr>
              <w:pStyle w:val="TableParagraph"/>
              <w:spacing w:line="377" w:lineRule="exact"/>
              <w:ind w:left="863" w:right="851"/>
              <w:rPr>
                <w:sz w:val="24"/>
              </w:rPr>
            </w:pPr>
            <w:r>
              <w:rPr>
                <w:sz w:val="24"/>
              </w:rPr>
              <w:t>员工总数</w:t>
            </w:r>
          </w:p>
        </w:tc>
        <w:tc>
          <w:tcPr>
            <w:tcW w:w="6343" w:type="dxa"/>
            <w:tcBorders>
              <w:left w:val="single" w:sz="4" w:space="0" w:color="000000"/>
              <w:bottom w:val="single" w:sz="4" w:space="0" w:color="000000"/>
            </w:tcBorders>
            <w:shd w:val="clear" w:color="auto" w:fill="D1F3E7"/>
          </w:tcPr>
          <w:p>
            <w:pPr>
              <w:pStyle w:val="TableParagraph"/>
              <w:spacing w:line="377" w:lineRule="exact"/>
              <w:ind w:left="2881" w:right="2867"/>
              <w:rPr>
                <w:sz w:val="24"/>
              </w:rPr>
            </w:pPr>
            <w:r>
              <w:rPr>
                <w:rFonts w:ascii="Times New Roman" w:eastAsia="Times New Roman"/>
                <w:sz w:val="24"/>
              </w:rPr>
              <w:t>30 </w:t>
            </w:r>
            <w:r>
              <w:rPr>
                <w:sz w:val="24"/>
              </w:rPr>
              <w:t>人</w:t>
            </w:r>
          </w:p>
        </w:tc>
      </w:tr>
      <w:tr>
        <w:trPr>
          <w:trHeight w:val="735" w:hRule="atLeast"/>
        </w:trPr>
        <w:tc>
          <w:tcPr>
            <w:tcW w:w="2729" w:type="dxa"/>
            <w:tcBorders>
              <w:top w:val="single" w:sz="4" w:space="0" w:color="000000"/>
              <w:bottom w:val="nil"/>
              <w:right w:val="single" w:sz="4" w:space="0" w:color="000000"/>
            </w:tcBorders>
            <w:shd w:val="clear" w:color="auto" w:fill="D1F3E7"/>
          </w:tcPr>
          <w:p>
            <w:pPr>
              <w:pStyle w:val="TableParagraph"/>
              <w:spacing w:before="105"/>
              <w:ind w:left="863" w:right="851"/>
              <w:rPr>
                <w:sz w:val="24"/>
              </w:rPr>
            </w:pPr>
            <w:r>
              <w:rPr>
                <w:sz w:val="24"/>
              </w:rPr>
              <w:t>技术人员</w:t>
            </w:r>
          </w:p>
        </w:tc>
        <w:tc>
          <w:tcPr>
            <w:tcW w:w="6343" w:type="dxa"/>
            <w:tcBorders>
              <w:top w:val="single" w:sz="4" w:space="0" w:color="000000"/>
              <w:left w:val="single" w:sz="4" w:space="0" w:color="000000"/>
              <w:bottom w:val="nil"/>
            </w:tcBorders>
            <w:shd w:val="clear" w:color="auto" w:fill="D1F3E7"/>
          </w:tcPr>
          <w:p>
            <w:pPr>
              <w:pStyle w:val="TableParagraph"/>
              <w:spacing w:line="189" w:lineRule="auto"/>
              <w:ind w:left="112" w:right="86"/>
              <w:jc w:val="left"/>
              <w:rPr>
                <w:rFonts w:ascii="宋体" w:eastAsia="宋体" w:hint="eastAsia"/>
                <w:sz w:val="24"/>
              </w:rPr>
            </w:pPr>
            <w:r>
              <w:rPr>
                <w:sz w:val="24"/>
              </w:rPr>
              <w:t>比例不少于员工总数的 </w:t>
            </w:r>
            <w:r>
              <w:rPr>
                <w:rFonts w:ascii="Times New Roman" w:eastAsia="Times New Roman"/>
                <w:sz w:val="24"/>
              </w:rPr>
              <w:t>8</w:t>
            </w:r>
            <w:r>
              <w:rPr>
                <w:sz w:val="24"/>
              </w:rPr>
              <w:t>%，</w:t>
            </w:r>
            <w:r>
              <w:rPr>
                <w:rFonts w:ascii="Times New Roman" w:eastAsia="Times New Roman"/>
                <w:sz w:val="24"/>
              </w:rPr>
              <w:t>4 </w:t>
            </w:r>
            <w:r>
              <w:rPr>
                <w:sz w:val="24"/>
              </w:rPr>
              <w:t>人</w:t>
            </w:r>
            <w:r>
              <w:rPr>
                <w:rFonts w:ascii="宋体" w:eastAsia="宋体" w:hint="eastAsia"/>
                <w:sz w:val="24"/>
              </w:rPr>
              <w:t>(</w:t>
            </w:r>
            <w:r>
              <w:rPr>
                <w:sz w:val="24"/>
              </w:rPr>
              <w:t>其中机械、材料相关专业 </w:t>
            </w:r>
            <w:r>
              <w:rPr>
                <w:rFonts w:ascii="Times New Roman" w:eastAsia="Times New Roman"/>
                <w:sz w:val="24"/>
              </w:rPr>
              <w:t>2 </w:t>
            </w:r>
            <w:r>
              <w:rPr>
                <w:sz w:val="24"/>
              </w:rPr>
              <w:t>人</w:t>
            </w:r>
            <w:r>
              <w:rPr>
                <w:rFonts w:ascii="宋体" w:eastAsia="宋体" w:hint="eastAsia"/>
                <w:sz w:val="24"/>
              </w:rPr>
              <w:t>)</w:t>
            </w:r>
          </w:p>
        </w:tc>
      </w:tr>
    </w:tbl>
    <w:p>
      <w:pPr>
        <w:pStyle w:val="BodyText"/>
        <w:tabs>
          <w:tab w:pos="1525" w:val="left" w:leader="none"/>
        </w:tabs>
        <w:spacing w:before="219"/>
        <w:ind w:left="774"/>
        <w:rPr>
          <w:rFonts w:ascii="宋体" w:eastAsia="宋体" w:hint="eastAsia"/>
        </w:rPr>
      </w:pPr>
      <w:r>
        <w:rPr/>
        <w:pict>
          <v:group style="position:absolute;margin-left:69.419998pt;margin-top:-1.471577pt;width:454.6pt;height:7.05pt;mso-position-horizontal-relative:page;mso-position-vertical-relative:paragraph;z-index:9760" coordorigin="1388,-29" coordsize="9092,141">
            <v:shape style="position:absolute;left:1407;top:-20;width:9072;height:2" coordorigin="1408,-20" coordsize="9072,0" path="m1408,-20l4141,-20m4141,-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rFonts w:ascii="黑体" w:eastAsia="黑体" w:hint="eastAsia"/>
          <w:spacing w:val="2"/>
        </w:rPr>
        <w:t>F5.2</w:t>
        <w:tab/>
      </w:r>
      <w:r>
        <w:rPr>
          <w:spacing w:val="8"/>
        </w:rPr>
        <w:t>生产设备与工艺装备</w:t>
      </w:r>
      <w:r>
        <w:rPr>
          <w:rFonts w:ascii="宋体" w:eastAsia="宋体" w:hint="eastAsia"/>
        </w:rPr>
        <w:t> </w:t>
      </w:r>
    </w:p>
    <w:p>
      <w:pPr>
        <w:pStyle w:val="BodyText"/>
        <w:spacing w:line="211" w:lineRule="auto" w:before="66"/>
        <w:ind w:right="1422" w:firstLine="495"/>
        <w:jc w:val="both"/>
      </w:pPr>
      <w:r>
        <w:rPr/>
        <w:t>气瓶阀门主要生产工序包括原材料的采购与验收、阀体锻压成型、机械加工、装配、性能试验、最终检验等。制造单位应当具有满足批量生产的设备能力，一般</w:t>
      </w:r>
      <w:r>
        <w:rPr>
          <w:rFonts w:ascii="宋体" w:eastAsia="宋体" w:hint="eastAsia"/>
        </w:rPr>
        <w:t>(</w:t>
      </w:r>
      <w:r>
        <w:rPr/>
        <w:t>批量产品</w:t>
      </w:r>
      <w:r>
        <w:rPr>
          <w:rFonts w:ascii="宋体" w:eastAsia="宋体" w:hint="eastAsia"/>
        </w:rPr>
        <w:t>)</w:t>
      </w:r>
      <w:r>
        <w:rPr/>
        <w:t>采用生产线方式生产。</w:t>
      </w:r>
    </w:p>
    <w:p>
      <w:pPr>
        <w:pStyle w:val="BodyText"/>
        <w:spacing w:line="395" w:lineRule="exact"/>
        <w:ind w:left="773"/>
      </w:pPr>
      <w:r>
        <w:rPr/>
        <w:t>主要生产及检验工序不得外委。</w:t>
      </w:r>
    </w:p>
    <w:p>
      <w:pPr>
        <w:pStyle w:val="BodyText"/>
        <w:spacing w:line="400" w:lineRule="exact"/>
        <w:ind w:left="773"/>
      </w:pPr>
      <w:r>
        <w:rPr/>
        <w:t>制造单位应当具备成品组装、性能检验等工序的生产线，并且满足以下要求：</w:t>
      </w:r>
    </w:p>
    <w:p>
      <w:pPr>
        <w:pStyle w:val="ListParagraph"/>
        <w:numPr>
          <w:ilvl w:val="0"/>
          <w:numId w:val="191"/>
        </w:numPr>
        <w:tabs>
          <w:tab w:pos="1146" w:val="left" w:leader="none"/>
        </w:tabs>
        <w:spacing w:line="213" w:lineRule="auto" w:before="9" w:after="0"/>
        <w:ind w:left="278" w:right="1413" w:firstLine="496"/>
        <w:jc w:val="both"/>
        <w:rPr>
          <w:sz w:val="24"/>
        </w:rPr>
      </w:pPr>
      <w:r>
        <w:rPr/>
        <w:pict>
          <v:shape style="position:absolute;margin-left:111.727043pt;margin-top:22.23156pt;width:379.1pt;height:37.950pt;mso-position-horizontal-relative:page;mso-position-vertical-relative:paragraph;z-index:-26555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具有带温控装置的加热炉、锻压成型设备</w:t>
      </w:r>
      <w:r>
        <w:rPr>
          <w:rFonts w:ascii="宋体" w:eastAsia="宋体" w:hint="eastAsia"/>
          <w:spacing w:val="4"/>
          <w:sz w:val="24"/>
        </w:rPr>
        <w:t>(</w:t>
      </w:r>
      <w:r>
        <w:rPr>
          <w:spacing w:val="8"/>
          <w:sz w:val="24"/>
        </w:rPr>
        <w:t>有自动化机械手</w:t>
      </w:r>
      <w:r>
        <w:rPr>
          <w:rFonts w:ascii="宋体" w:eastAsia="宋体" w:hint="eastAsia"/>
          <w:spacing w:val="6"/>
          <w:sz w:val="24"/>
        </w:rPr>
        <w:t>)</w:t>
      </w:r>
      <w:r>
        <w:rPr>
          <w:spacing w:val="7"/>
          <w:sz w:val="24"/>
        </w:rPr>
        <w:t>，多工位阀体自</w:t>
      </w:r>
      <w:r>
        <w:rPr>
          <w:spacing w:val="6"/>
          <w:sz w:val="24"/>
        </w:rPr>
        <w:t>动加工设备不少于 </w:t>
      </w:r>
      <w:r>
        <w:rPr>
          <w:rFonts w:ascii="Times New Roman" w:eastAsia="Times New Roman"/>
          <w:sz w:val="24"/>
        </w:rPr>
        <w:t>2</w:t>
      </w:r>
      <w:r>
        <w:rPr>
          <w:rFonts w:ascii="Times New Roman" w:eastAsia="Times New Roman"/>
          <w:spacing w:val="10"/>
          <w:sz w:val="24"/>
        </w:rPr>
        <w:t> </w:t>
      </w:r>
      <w:r>
        <w:rPr>
          <w:spacing w:val="7"/>
          <w:sz w:val="24"/>
        </w:rPr>
        <w:t>台或者数控机床不少于 </w:t>
      </w:r>
      <w:r>
        <w:rPr>
          <w:rFonts w:ascii="Times New Roman" w:eastAsia="Times New Roman"/>
          <w:sz w:val="24"/>
        </w:rPr>
        <w:t>15</w:t>
      </w:r>
      <w:r>
        <w:rPr>
          <w:rFonts w:ascii="Times New Roman" w:eastAsia="Times New Roman"/>
          <w:spacing w:val="10"/>
          <w:sz w:val="24"/>
        </w:rPr>
        <w:t> </w:t>
      </w:r>
      <w:r>
        <w:rPr>
          <w:spacing w:val="7"/>
          <w:sz w:val="24"/>
        </w:rPr>
        <w:t>台，阀杆和阀芯自动加工设备、表面处理设备等；具有一定数量与生产能力匹配的工装夹具；</w:t>
      </w:r>
    </w:p>
    <w:p>
      <w:pPr>
        <w:pStyle w:val="ListParagraph"/>
        <w:numPr>
          <w:ilvl w:val="0"/>
          <w:numId w:val="191"/>
        </w:numPr>
        <w:tabs>
          <w:tab w:pos="1146" w:val="left" w:leader="none"/>
        </w:tabs>
        <w:spacing w:line="213" w:lineRule="auto" w:before="0" w:after="0"/>
        <w:ind w:left="278" w:right="1414" w:firstLine="496"/>
        <w:jc w:val="left"/>
        <w:rPr>
          <w:sz w:val="24"/>
        </w:rPr>
      </w:pPr>
      <w:r>
        <w:rPr>
          <w:rFonts w:ascii="宋体" w:eastAsia="宋体" w:hint="eastAsia"/>
          <w:spacing w:val="8"/>
          <w:sz w:val="24"/>
        </w:rPr>
        <w:t>制造</w:t>
      </w:r>
      <w:r>
        <w:rPr>
          <w:spacing w:val="8"/>
          <w:sz w:val="24"/>
        </w:rPr>
        <w:t>液化石油气瓶阀、液化二甲醚瓶阀的，具有产品全自动加工、组装、检</w:t>
      </w:r>
      <w:r>
        <w:rPr>
          <w:spacing w:val="5"/>
          <w:sz w:val="24"/>
        </w:rPr>
        <w:t>测流水线不少于 </w:t>
      </w:r>
      <w:r>
        <w:rPr>
          <w:rFonts w:ascii="Times New Roman" w:eastAsia="Times New Roman"/>
          <w:sz w:val="24"/>
        </w:rPr>
        <w:t>2</w:t>
      </w:r>
      <w:r>
        <w:rPr>
          <w:rFonts w:ascii="Times New Roman" w:eastAsia="Times New Roman"/>
          <w:spacing w:val="7"/>
          <w:sz w:val="24"/>
        </w:rPr>
        <w:t> </w:t>
      </w:r>
      <w:r>
        <w:rPr>
          <w:spacing w:val="7"/>
          <w:sz w:val="24"/>
        </w:rPr>
        <w:t>条；</w:t>
      </w:r>
    </w:p>
    <w:p>
      <w:pPr>
        <w:pStyle w:val="ListParagraph"/>
        <w:numPr>
          <w:ilvl w:val="0"/>
          <w:numId w:val="191"/>
        </w:numPr>
        <w:tabs>
          <w:tab w:pos="1146" w:val="left" w:leader="none"/>
        </w:tabs>
        <w:spacing w:line="387" w:lineRule="exact" w:before="0" w:after="0"/>
        <w:ind w:left="1146" w:right="0" w:hanging="372"/>
        <w:jc w:val="left"/>
        <w:rPr>
          <w:sz w:val="24"/>
        </w:rPr>
      </w:pPr>
      <w:r>
        <w:rPr>
          <w:rFonts w:ascii="宋体" w:eastAsia="宋体" w:hint="eastAsia"/>
          <w:spacing w:val="7"/>
          <w:sz w:val="24"/>
        </w:rPr>
        <w:t>制造</w:t>
      </w:r>
      <w:r>
        <w:rPr>
          <w:spacing w:val="8"/>
          <w:sz w:val="24"/>
        </w:rPr>
        <w:t>低温阀的，具有低温处理设备；</w:t>
      </w:r>
    </w:p>
    <w:p>
      <w:pPr>
        <w:pStyle w:val="ListParagraph"/>
        <w:numPr>
          <w:ilvl w:val="0"/>
          <w:numId w:val="191"/>
        </w:numPr>
        <w:tabs>
          <w:tab w:pos="1146" w:val="left" w:leader="none"/>
        </w:tabs>
        <w:spacing w:line="426" w:lineRule="exact" w:before="0" w:after="0"/>
        <w:ind w:left="1146" w:right="0" w:hanging="372"/>
        <w:jc w:val="left"/>
        <w:rPr>
          <w:sz w:val="24"/>
        </w:rPr>
      </w:pPr>
      <w:r>
        <w:rPr>
          <w:spacing w:val="-3"/>
          <w:sz w:val="24"/>
        </w:rPr>
        <w:t>制造高纯气体用瓶阀的，具有满足其清洁度要求的清洗设备和氮气试验系统。</w:t>
      </w:r>
    </w:p>
    <w:p>
      <w:pPr>
        <w:pStyle w:val="BodyText"/>
        <w:tabs>
          <w:tab w:pos="1525" w:val="left" w:leader="none"/>
        </w:tabs>
        <w:spacing w:before="53"/>
        <w:ind w:left="774"/>
      </w:pPr>
      <w:r>
        <w:rPr>
          <w:rFonts w:ascii="黑体" w:eastAsia="黑体" w:hint="eastAsia"/>
          <w:spacing w:val="2"/>
        </w:rPr>
        <w:t>F5.3</w:t>
        <w:tab/>
      </w:r>
      <w:r>
        <w:rPr>
          <w:spacing w:val="8"/>
        </w:rPr>
        <w:t>检测仪器与试验装置</w:t>
      </w:r>
    </w:p>
    <w:p>
      <w:pPr>
        <w:pStyle w:val="BodyText"/>
        <w:spacing w:line="211" w:lineRule="auto" w:before="64"/>
        <w:ind w:right="1421" w:firstLine="495"/>
      </w:pPr>
      <w:r>
        <w:rPr/>
        <w:t>制造单位应当具有产品检测与试验所需要的仪器设备和器具，能够按照相关标准要求，具有全项目试验测试和批量试验能力。</w:t>
      </w:r>
    </w:p>
    <w:p>
      <w:pPr>
        <w:pStyle w:val="BodyText"/>
        <w:spacing w:line="213" w:lineRule="auto" w:before="2"/>
        <w:ind w:right="1291" w:firstLine="495"/>
      </w:pPr>
      <w:r>
        <w:rPr>
          <w:spacing w:val="3"/>
        </w:rPr>
        <w:t>制造单位至少应当具有启闭力矩测定装置、气密性试验机、耐振性试验机、高低</w:t>
      </w:r>
      <w:r>
        <w:rPr>
          <w:spacing w:val="-2"/>
        </w:rPr>
        <w:t>温试验机、耐压试验机、耐用性试验机、盐雾试验机、安全泄放装置试验装置、万能</w:t>
      </w:r>
      <w:r>
        <w:rPr>
          <w:spacing w:val="-8"/>
        </w:rPr>
        <w:t>试验机、全定量化学成分光谱分析仪、游标卡尺、螺纹环规、螺纹塞规、影像测量仪、</w:t>
      </w:r>
      <w:r>
        <w:rPr>
          <w:spacing w:val="5"/>
        </w:rPr>
        <w:t>力矩扳手、密度分析天平、非金属密封件质量检验装置与仪器等；液化石油气瓶阀、</w:t>
      </w:r>
      <w:r>
        <w:rPr>
          <w:spacing w:val="3"/>
        </w:rPr>
        <w:t>液化二甲醚瓶阀气密性试验和进出口螺纹检验装置还应当具有自动记录装置；氧气瓶</w:t>
      </w:r>
      <w:r>
        <w:rPr>
          <w:spacing w:val="1"/>
        </w:rPr>
        <w:t>阀制造单位应当具有氧气压力激燃试验装置；低温绝热气瓶用集成阀制造单位应当具</w:t>
      </w:r>
      <w:r>
        <w:rPr>
          <w:spacing w:val="8"/>
        </w:rPr>
        <w:t>有低温测试装置。</w:t>
      </w:r>
    </w:p>
    <w:p>
      <w:pPr>
        <w:pStyle w:val="BodyText"/>
        <w:ind w:left="0"/>
        <w:rPr>
          <w:sz w:val="20"/>
        </w:rPr>
      </w:pPr>
    </w:p>
    <w:p>
      <w:pPr>
        <w:pStyle w:val="BodyText"/>
        <w:spacing w:before="8"/>
        <w:ind w:left="0"/>
        <w:rPr>
          <w:sz w:val="11"/>
        </w:rPr>
      </w:pPr>
    </w:p>
    <w:p>
      <w:pPr>
        <w:pStyle w:val="BodyText"/>
        <w:spacing w:before="67"/>
        <w:ind w:left="0" w:right="1541"/>
        <w:jc w:val="right"/>
        <w:rPr>
          <w:rFonts w:ascii="宋体" w:hAnsi="宋体"/>
        </w:rPr>
      </w:pPr>
      <w:r>
        <w:rPr>
          <w:rFonts w:ascii="宋体" w:hAnsi="宋体"/>
        </w:rPr>
        <w:t>— 105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5504" filled="true" fillcolor="#d1f3e7" stroked="false">
            <v:fill type="solid"/>
            <w10:wrap type="none"/>
          </v:rect>
        </w:pict>
      </w:r>
      <w:r>
        <w:rPr/>
        <w:pict>
          <v:shape style="position:absolute;margin-left:111.727043pt;margin-top:405.691711pt;width:379.1pt;height:37.950pt;mso-position-horizontal-relative:page;mso-position-vertical-relative:page;z-index:985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1525" w:val="left" w:leader="none"/>
        </w:tabs>
        <w:spacing w:line="437" w:lineRule="exact"/>
        <w:ind w:left="774"/>
      </w:pPr>
      <w:r>
        <w:rPr>
          <w:rFonts w:ascii="黑体" w:eastAsia="黑体" w:hint="eastAsia"/>
          <w:spacing w:val="2"/>
        </w:rPr>
        <w:t>F5.4</w:t>
        <w:tab/>
      </w:r>
      <w:r>
        <w:rPr>
          <w:spacing w:val="7"/>
        </w:rPr>
        <w:t>试制造</w:t>
      </w:r>
    </w:p>
    <w:p>
      <w:pPr>
        <w:pStyle w:val="BodyText"/>
        <w:spacing w:before="26"/>
        <w:ind w:left="773"/>
        <w:rPr>
          <w:rFonts w:ascii="宋体" w:eastAsia="宋体" w:hint="eastAsia"/>
        </w:rPr>
      </w:pPr>
      <w:r>
        <w:rPr/>
        <w:t>气瓶阀门每个规格试制造样品不少于 </w:t>
      </w:r>
      <w:r>
        <w:rPr>
          <w:rFonts w:ascii="Times New Roman" w:eastAsia="Times New Roman"/>
        </w:rPr>
        <w:t>200 </w:t>
      </w:r>
      <w:r>
        <w:rPr/>
        <w:t>只。</w:t>
      </w:r>
      <w:r>
        <w:rPr>
          <w:rFonts w:ascii="宋体" w:eastAsia="宋体" w:hint="eastAsia"/>
        </w:rPr>
        <w:t> </w:t>
      </w:r>
    </w:p>
    <w:p>
      <w:pPr>
        <w:pStyle w:val="BodyText"/>
        <w:tabs>
          <w:tab w:pos="1525" w:val="left" w:leader="none"/>
        </w:tabs>
        <w:spacing w:before="57"/>
        <w:ind w:left="774"/>
      </w:pPr>
      <w:r>
        <w:rPr>
          <w:rFonts w:ascii="黑体" w:eastAsia="黑体" w:hint="eastAsia"/>
          <w:spacing w:val="2"/>
        </w:rPr>
        <w:t>F5.5</w:t>
        <w:tab/>
      </w:r>
      <w:r>
        <w:rPr>
          <w:spacing w:val="8"/>
        </w:rPr>
        <w:t>换证业绩</w:t>
      </w:r>
    </w:p>
    <w:p>
      <w:pPr>
        <w:pStyle w:val="BodyText"/>
        <w:spacing w:line="211" w:lineRule="auto" w:before="66"/>
        <w:ind w:right="1414" w:firstLine="504"/>
        <w:jc w:val="both"/>
        <w:rPr>
          <w:rFonts w:ascii="宋体" w:eastAsia="宋体" w:hint="eastAsia"/>
        </w:rPr>
      </w:pPr>
      <w:r>
        <w:rPr/>
        <w:t>制造单位持证周期内应当持续制造许可范围内的产品，按照安全技术规范要求提供型式试验证书和报告；持证期间无产品制造业绩时，按照首次申请取证或者增项处理。</w:t>
      </w:r>
      <w:r>
        <w:rPr>
          <w:rFonts w:ascii="宋体" w:eastAsia="宋体" w:hint="eastAsia"/>
        </w:rPr>
        <w:t> </w:t>
      </w:r>
    </w:p>
    <w:p>
      <w:pPr>
        <w:pStyle w:val="BodyText"/>
        <w:spacing w:line="395" w:lineRule="exact"/>
        <w:ind w:left="774"/>
      </w:pPr>
      <w:r>
        <w:rPr/>
        <w:t>申请本规则 </w:t>
      </w:r>
      <w:r>
        <w:rPr>
          <w:rFonts w:ascii="Times New Roman" w:hAnsi="Times New Roman" w:eastAsia="Times New Roman"/>
        </w:rPr>
        <w:t>3.6.3.2 </w:t>
      </w:r>
      <w:r>
        <w:rPr/>
        <w:t>条“自我声明承诺换证”的，同时应当提交可核查的持证期</w:t>
      </w:r>
    </w:p>
    <w:p>
      <w:pPr>
        <w:pStyle w:val="BodyText"/>
        <w:spacing w:line="426" w:lineRule="exact"/>
      </w:pPr>
      <w:r>
        <w:rPr/>
        <w:t>间不间断 </w:t>
      </w:r>
      <w:r>
        <w:rPr>
          <w:rFonts w:ascii="Times New Roman" w:eastAsia="Times New Roman"/>
        </w:rPr>
        <w:t>6 </w:t>
      </w:r>
      <w:r>
        <w:rPr/>
        <w:t>个月的持续生产的制造业绩证明及相应型式试验证书和报告。</w:t>
      </w:r>
    </w:p>
    <w:p>
      <w:pPr>
        <w:pStyle w:val="BodyText"/>
        <w:spacing w:before="29"/>
        <w:ind w:left="773"/>
        <w:rPr>
          <w:rFonts w:ascii="宋体"/>
        </w:rPr>
      </w:pPr>
      <w:r>
        <w:rPr>
          <w:rFonts w:ascii="宋体"/>
        </w:rPr>
        <w:t> </w:t>
      </w: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spacing w:before="3"/>
        <w:ind w:left="0"/>
        <w:rPr>
          <w:rFonts w:ascii="宋体"/>
          <w:sz w:val="16"/>
        </w:rPr>
      </w:pPr>
    </w:p>
    <w:p>
      <w:pPr>
        <w:pStyle w:val="BodyText"/>
        <w:spacing w:before="67"/>
        <w:rPr>
          <w:rFonts w:ascii="宋体" w:hAnsi="宋体"/>
        </w:rPr>
      </w:pPr>
      <w:r>
        <w:rPr>
          <w:rFonts w:ascii="宋体" w:hAnsi="宋体"/>
        </w:rPr>
        <w:t>— 106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543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9"/>
        <w:ind w:left="0"/>
        <w:rPr>
          <w:rFonts w:ascii="黑体"/>
          <w:sz w:val="18"/>
        </w:rPr>
      </w:pPr>
    </w:p>
    <w:p>
      <w:pPr>
        <w:pStyle w:val="BodyText"/>
        <w:spacing w:before="67"/>
        <w:rPr>
          <w:rFonts w:ascii="黑体" w:eastAsia="黑体" w:hint="eastAsia"/>
        </w:rPr>
      </w:pPr>
      <w:r>
        <w:rPr>
          <w:rFonts w:ascii="黑体" w:eastAsia="黑体" w:hint="eastAsia"/>
        </w:rPr>
        <w:t>附件 G</w:t>
      </w:r>
    </w:p>
    <w:p>
      <w:pPr>
        <w:pStyle w:val="BodyText"/>
        <w:ind w:left="0"/>
        <w:rPr>
          <w:rFonts w:ascii="黑体"/>
          <w:sz w:val="20"/>
        </w:rPr>
      </w:pPr>
    </w:p>
    <w:p>
      <w:pPr>
        <w:pStyle w:val="BodyText"/>
        <w:spacing w:before="2"/>
        <w:ind w:left="0"/>
        <w:rPr>
          <w:rFonts w:ascii="黑体"/>
          <w:sz w:val="27"/>
        </w:rPr>
      </w:pPr>
    </w:p>
    <w:p>
      <w:pPr>
        <w:pStyle w:val="Heading1"/>
        <w:ind w:left="3172"/>
      </w:pPr>
      <w:r>
        <w:rPr/>
        <w:t>电梯生产单位许可条件</w:t>
      </w:r>
    </w:p>
    <w:p>
      <w:pPr>
        <w:pStyle w:val="BodyText"/>
        <w:ind w:left="0"/>
        <w:rPr>
          <w:rFonts w:ascii="黑体"/>
          <w:sz w:val="20"/>
        </w:rPr>
      </w:pPr>
    </w:p>
    <w:p>
      <w:pPr>
        <w:pStyle w:val="BodyText"/>
        <w:spacing w:before="2"/>
        <w:ind w:left="0"/>
        <w:rPr>
          <w:rFonts w:ascii="黑体"/>
          <w:sz w:val="16"/>
        </w:rPr>
      </w:pPr>
    </w:p>
    <w:p>
      <w:pPr>
        <w:pStyle w:val="BodyText"/>
        <w:spacing w:before="67"/>
        <w:ind w:left="774"/>
        <w:rPr>
          <w:rFonts w:ascii="宋体" w:eastAsia="宋体" w:hint="eastAsia"/>
          <w:b/>
        </w:rPr>
      </w:pPr>
      <w:r>
        <w:rPr>
          <w:rFonts w:ascii="黑体" w:eastAsia="黑体" w:hint="eastAsia"/>
        </w:rPr>
        <w:t>G1 基本条件</w:t>
      </w:r>
      <w:r>
        <w:rPr>
          <w:rFonts w:ascii="宋体" w:eastAsia="宋体" w:hint="eastAsia"/>
          <w:b/>
          <w:w w:val="99"/>
        </w:rPr>
        <w:t> </w:t>
      </w:r>
    </w:p>
    <w:p>
      <w:pPr>
        <w:pStyle w:val="BodyText"/>
        <w:tabs>
          <w:tab w:pos="1525" w:val="left" w:leader="none"/>
        </w:tabs>
        <w:spacing w:before="131"/>
        <w:ind w:left="774"/>
      </w:pPr>
      <w:r>
        <w:rPr>
          <w:rFonts w:ascii="黑体" w:eastAsia="黑体" w:hint="eastAsia"/>
          <w:spacing w:val="2"/>
        </w:rPr>
        <w:t>G1.1</w:t>
        <w:tab/>
      </w:r>
      <w:r>
        <w:rPr>
          <w:spacing w:val="8"/>
        </w:rPr>
        <w:t>人员</w:t>
      </w:r>
    </w:p>
    <w:p>
      <w:pPr>
        <w:pStyle w:val="ListParagraph"/>
        <w:numPr>
          <w:ilvl w:val="0"/>
          <w:numId w:val="192"/>
        </w:numPr>
        <w:tabs>
          <w:tab w:pos="1146" w:val="left" w:leader="none"/>
        </w:tabs>
        <w:spacing w:line="213" w:lineRule="auto" w:before="62" w:after="0"/>
        <w:ind w:left="278" w:right="1414" w:firstLine="496"/>
        <w:jc w:val="both"/>
        <w:rPr>
          <w:sz w:val="24"/>
        </w:rPr>
      </w:pPr>
      <w:r>
        <w:rPr>
          <w:spacing w:val="8"/>
          <w:sz w:val="24"/>
        </w:rPr>
        <w:t>生产单位应当任命技术负责人，全面负责本单位电梯制造、安装、修理、改造和维护保养活动中的技术工作；</w:t>
      </w:r>
    </w:p>
    <w:p>
      <w:pPr>
        <w:pStyle w:val="ListParagraph"/>
        <w:numPr>
          <w:ilvl w:val="0"/>
          <w:numId w:val="192"/>
        </w:numPr>
        <w:tabs>
          <w:tab w:pos="1146" w:val="left" w:leader="none"/>
        </w:tabs>
        <w:spacing w:line="213" w:lineRule="auto" w:before="0" w:after="0"/>
        <w:ind w:left="278" w:right="1414" w:firstLine="496"/>
        <w:jc w:val="both"/>
        <w:rPr>
          <w:sz w:val="24"/>
        </w:rPr>
      </w:pPr>
      <w:r>
        <w:rPr>
          <w:spacing w:val="8"/>
          <w:sz w:val="24"/>
        </w:rPr>
        <w:t>制造单位应当在管理层中任命质量保证工程师，并且根据申请项目，配备并</w:t>
      </w:r>
      <w:r>
        <w:rPr>
          <w:spacing w:val="7"/>
          <w:sz w:val="24"/>
        </w:rPr>
        <w:t>任命设计</w:t>
      </w:r>
      <w:r>
        <w:rPr>
          <w:rFonts w:ascii="宋体" w:eastAsia="宋体" w:hint="eastAsia"/>
          <w:spacing w:val="4"/>
          <w:sz w:val="24"/>
        </w:rPr>
        <w:t>(</w:t>
      </w:r>
      <w:r>
        <w:rPr>
          <w:spacing w:val="1"/>
          <w:sz w:val="24"/>
        </w:rPr>
        <w:t>含安装、修理、改造方案设计</w:t>
      </w:r>
      <w:r>
        <w:rPr>
          <w:rFonts w:ascii="宋体" w:eastAsia="宋体" w:hint="eastAsia"/>
          <w:spacing w:val="4"/>
          <w:sz w:val="24"/>
        </w:rPr>
        <w:t>)</w:t>
      </w:r>
      <w:r>
        <w:rPr>
          <w:spacing w:val="-1"/>
          <w:sz w:val="24"/>
        </w:rPr>
        <w:t>、工艺、材料与零部件、电控系统制作、金</w:t>
      </w:r>
      <w:r>
        <w:rPr>
          <w:spacing w:val="8"/>
          <w:sz w:val="24"/>
        </w:rPr>
        <w:t>属结构制作</w:t>
      </w:r>
      <w:r>
        <w:rPr>
          <w:rFonts w:ascii="宋体" w:eastAsia="宋体" w:hint="eastAsia"/>
          <w:spacing w:val="4"/>
          <w:sz w:val="24"/>
        </w:rPr>
        <w:t>(</w:t>
      </w:r>
      <w:r>
        <w:rPr>
          <w:spacing w:val="8"/>
          <w:sz w:val="24"/>
        </w:rPr>
        <w:t>适用于自动扶梯与自动人行道</w:t>
      </w:r>
      <w:r>
        <w:rPr>
          <w:rFonts w:ascii="宋体" w:eastAsia="宋体" w:hint="eastAsia"/>
          <w:spacing w:val="4"/>
          <w:sz w:val="24"/>
        </w:rPr>
        <w:t>)</w:t>
      </w:r>
      <w:r>
        <w:rPr>
          <w:spacing w:val="8"/>
          <w:sz w:val="24"/>
        </w:rPr>
        <w:t>、焊接、检验与试验、现场施工</w:t>
      </w:r>
      <w:r>
        <w:rPr>
          <w:rFonts w:ascii="宋体" w:eastAsia="宋体" w:hint="eastAsia"/>
          <w:spacing w:val="4"/>
          <w:sz w:val="24"/>
        </w:rPr>
        <w:t>(</w:t>
      </w:r>
      <w:r>
        <w:rPr>
          <w:spacing w:val="8"/>
          <w:sz w:val="24"/>
        </w:rPr>
        <w:t>安装、修理、改造和维护保养</w:t>
      </w:r>
      <w:r>
        <w:rPr>
          <w:rFonts w:ascii="宋体" w:eastAsia="宋体" w:hint="eastAsia"/>
          <w:spacing w:val="3"/>
          <w:sz w:val="24"/>
        </w:rPr>
        <w:t>)</w:t>
      </w:r>
      <w:r>
        <w:rPr>
          <w:spacing w:val="8"/>
          <w:sz w:val="24"/>
        </w:rPr>
        <w:t>等过程的质量控制系统责任人员；</w:t>
      </w:r>
    </w:p>
    <w:p>
      <w:pPr>
        <w:pStyle w:val="ListParagraph"/>
        <w:numPr>
          <w:ilvl w:val="0"/>
          <w:numId w:val="192"/>
        </w:numPr>
        <w:tabs>
          <w:tab w:pos="1146" w:val="left" w:leader="none"/>
        </w:tabs>
        <w:spacing w:line="213" w:lineRule="auto" w:before="0" w:after="0"/>
        <w:ind w:left="278" w:right="1414" w:firstLine="496"/>
        <w:jc w:val="both"/>
        <w:rPr>
          <w:sz w:val="24"/>
        </w:rPr>
      </w:pPr>
      <w:r>
        <w:rPr/>
        <w:pict>
          <v:shape style="position:absolute;margin-left:111.727043pt;margin-top:52.201542pt;width:379.1pt;height:37.950pt;mso-position-horizontal-relative:page;mso-position-vertical-relative:paragraph;z-index:-265408;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安装单位应当在管理层中任命质量保证工程师，并且根据申请项目，配备并</w:t>
      </w:r>
      <w:r>
        <w:rPr>
          <w:spacing w:val="-2"/>
          <w:sz w:val="24"/>
        </w:rPr>
        <w:t>任命工艺、焊接、检验与试验、现场施工</w:t>
      </w:r>
      <w:r>
        <w:rPr>
          <w:rFonts w:ascii="宋体" w:eastAsia="宋体" w:hint="eastAsia"/>
          <w:spacing w:val="4"/>
          <w:sz w:val="24"/>
        </w:rPr>
        <w:t>(</w:t>
      </w:r>
      <w:r>
        <w:rPr>
          <w:spacing w:val="2"/>
          <w:sz w:val="24"/>
        </w:rPr>
        <w:t>安装、修理和维护保养</w:t>
      </w:r>
      <w:r>
        <w:rPr>
          <w:rFonts w:ascii="宋体" w:eastAsia="宋体" w:hint="eastAsia"/>
          <w:spacing w:val="4"/>
          <w:sz w:val="24"/>
        </w:rPr>
        <w:t>)</w:t>
      </w:r>
      <w:r>
        <w:rPr>
          <w:spacing w:val="8"/>
          <w:sz w:val="24"/>
        </w:rPr>
        <w:t>等过程的质量控制系统责任人员；</w:t>
      </w:r>
    </w:p>
    <w:p>
      <w:pPr>
        <w:pStyle w:val="ListParagraph"/>
        <w:numPr>
          <w:ilvl w:val="0"/>
          <w:numId w:val="192"/>
        </w:numPr>
        <w:tabs>
          <w:tab w:pos="1146" w:val="left" w:leader="none"/>
        </w:tabs>
        <w:spacing w:line="410" w:lineRule="exact" w:before="0" w:after="0"/>
        <w:ind w:left="1146" w:right="0" w:hanging="372"/>
        <w:jc w:val="left"/>
        <w:rPr>
          <w:sz w:val="24"/>
        </w:rPr>
      </w:pPr>
      <w:r>
        <w:rPr>
          <w:spacing w:val="2"/>
          <w:sz w:val="24"/>
        </w:rPr>
        <w:t>生产单位应当任命项目负责人，负责电梯施工现场的技术指导、协调等工作。</w:t>
      </w:r>
    </w:p>
    <w:p>
      <w:pPr>
        <w:pStyle w:val="BodyText"/>
        <w:tabs>
          <w:tab w:pos="1526" w:val="left" w:leader="none"/>
        </w:tabs>
        <w:spacing w:before="46"/>
        <w:ind w:left="774"/>
      </w:pPr>
      <w:r>
        <w:rPr>
          <w:rFonts w:ascii="黑体" w:eastAsia="黑体" w:hint="eastAsia"/>
          <w:spacing w:val="2"/>
        </w:rPr>
        <w:t>G1.2</w:t>
        <w:tab/>
      </w:r>
      <w:r>
        <w:rPr>
          <w:spacing w:val="8"/>
        </w:rPr>
        <w:t>工作场所</w:t>
      </w:r>
    </w:p>
    <w:p>
      <w:pPr>
        <w:pStyle w:val="BodyText"/>
        <w:spacing w:line="211" w:lineRule="auto" w:before="65"/>
        <w:ind w:right="1415" w:firstLine="495"/>
        <w:jc w:val="both"/>
      </w:pPr>
      <w:r>
        <w:rPr/>
        <w:t>生产单位应当具有日常工作需要的固定办公场所，制造单位应当具有符合表 </w:t>
      </w:r>
      <w:r>
        <w:rPr>
          <w:rFonts w:ascii="Times New Roman" w:eastAsia="Times New Roman"/>
        </w:rPr>
        <w:t>G-1 </w:t>
      </w:r>
      <w:r>
        <w:rPr/>
        <w:t>要求的厂房和仓库。制造单位试验井道与厂房、仓库不在同一地址的，试验井道所在地址应当作为制造地址。</w:t>
      </w:r>
    </w:p>
    <w:p>
      <w:pPr>
        <w:pStyle w:val="BodyText"/>
        <w:tabs>
          <w:tab w:pos="4105" w:val="left" w:leader="none"/>
        </w:tabs>
        <w:spacing w:before="89" w:after="27"/>
        <w:ind w:left="3154"/>
      </w:pPr>
      <w:r>
        <w:rPr/>
        <w:t>表</w:t>
      </w:r>
      <w:r>
        <w:rPr>
          <w:spacing w:val="3"/>
        </w:rPr>
        <w:t> </w:t>
      </w:r>
      <w:r>
        <w:rPr>
          <w:rFonts w:ascii="Times New Roman" w:eastAsia="Times New Roman"/>
        </w:rPr>
        <w:t>G-1</w:t>
        <w:tab/>
      </w:r>
      <w:r>
        <w:rPr>
          <w:spacing w:val="8"/>
        </w:rPr>
        <w:t>制造单位厂房和仓库</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54"/>
        <w:gridCol w:w="4017"/>
      </w:tblGrid>
      <w:tr>
        <w:trPr>
          <w:trHeight w:val="340" w:hRule="atLeast"/>
        </w:trPr>
        <w:tc>
          <w:tcPr>
            <w:tcW w:w="5054" w:type="dxa"/>
            <w:tcBorders>
              <w:bottom w:val="single" w:sz="4" w:space="0" w:color="000000"/>
              <w:right w:val="single" w:sz="4" w:space="0" w:color="000000"/>
            </w:tcBorders>
            <w:shd w:val="clear" w:color="auto" w:fill="D1F3E7"/>
          </w:tcPr>
          <w:p>
            <w:pPr>
              <w:pStyle w:val="TableParagraph"/>
              <w:spacing w:line="320" w:lineRule="exact"/>
              <w:ind w:left="282" w:right="268"/>
              <w:rPr>
                <w:sz w:val="24"/>
              </w:rPr>
            </w:pPr>
            <w:r>
              <w:rPr>
                <w:sz w:val="24"/>
              </w:rPr>
              <w:t>许可子项目</w:t>
            </w:r>
          </w:p>
        </w:tc>
        <w:tc>
          <w:tcPr>
            <w:tcW w:w="4017" w:type="dxa"/>
            <w:tcBorders>
              <w:left w:val="single" w:sz="4" w:space="0" w:color="000000"/>
              <w:bottom w:val="single" w:sz="4" w:space="0" w:color="000000"/>
            </w:tcBorders>
            <w:shd w:val="clear" w:color="auto" w:fill="D1F3E7"/>
          </w:tcPr>
          <w:p>
            <w:pPr>
              <w:pStyle w:val="TableParagraph"/>
              <w:spacing w:line="320" w:lineRule="exact"/>
              <w:ind w:left="651" w:right="645"/>
              <w:rPr>
                <w:rFonts w:ascii="宋体" w:eastAsia="宋体" w:hint="eastAsia"/>
                <w:sz w:val="24"/>
              </w:rPr>
            </w:pPr>
            <w:r>
              <w:rPr>
                <w:rFonts w:ascii="宋体" w:eastAsia="宋体" w:hint="eastAsia"/>
                <w:sz w:val="24"/>
              </w:rPr>
              <w:t>厂房和仓库</w:t>
            </w:r>
            <w:r>
              <w:rPr>
                <w:sz w:val="24"/>
              </w:rPr>
              <w:t>建筑面积</w:t>
            </w:r>
            <w:r>
              <w:rPr>
                <w:rFonts w:ascii="宋体" w:eastAsia="宋体" w:hint="eastAsia"/>
                <w:sz w:val="24"/>
              </w:rPr>
              <w:t>(</w:t>
            </w:r>
            <w:r>
              <w:rPr>
                <w:rFonts w:ascii="Times New Roman" w:eastAsia="Times New Roman"/>
                <w:sz w:val="24"/>
              </w:rPr>
              <w:t>m</w:t>
            </w:r>
            <w:r>
              <w:rPr>
                <w:rFonts w:ascii="Times New Roman" w:eastAsia="Times New Roman"/>
                <w:sz w:val="24"/>
                <w:vertAlign w:val="superscript"/>
              </w:rPr>
              <w:t>2</w:t>
            </w:r>
            <w:r>
              <w:rPr>
                <w:rFonts w:ascii="宋体" w:eastAsia="宋体" w:hint="eastAsia"/>
                <w:sz w:val="24"/>
                <w:vertAlign w:val="baseline"/>
              </w:rPr>
              <w:t>)</w:t>
            </w:r>
          </w:p>
        </w:tc>
      </w:tr>
      <w:tr>
        <w:trPr>
          <w:trHeight w:val="340" w:hRule="atLeast"/>
        </w:trPr>
        <w:tc>
          <w:tcPr>
            <w:tcW w:w="5054"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277" w:right="277"/>
              <w:rPr>
                <w:rFonts w:ascii="宋体" w:eastAsia="宋体" w:hint="eastAsia"/>
                <w:sz w:val="24"/>
              </w:rPr>
            </w:pPr>
            <w:r>
              <w:rPr>
                <w:sz w:val="24"/>
              </w:rPr>
              <w:t>曳引驱动乘客电梯</w:t>
            </w:r>
            <w:r>
              <w:rPr>
                <w:rFonts w:ascii="宋体" w:eastAsia="宋体" w:hint="eastAsia"/>
                <w:sz w:val="24"/>
              </w:rPr>
              <w:t>(</w:t>
            </w:r>
            <w:r>
              <w:rPr>
                <w:sz w:val="24"/>
              </w:rPr>
              <w:t>含消防员电梯</w:t>
            </w:r>
            <w:r>
              <w:rPr>
                <w:rFonts w:ascii="宋体" w:eastAsia="宋体" w:hint="eastAsia"/>
                <w:sz w:val="24"/>
              </w:rPr>
              <w:t>)(</w:t>
            </w:r>
            <w:r>
              <w:rPr>
                <w:rFonts w:ascii="Times New Roman" w:eastAsia="Times New Roman"/>
                <w:sz w:val="24"/>
              </w:rPr>
              <w:t>A1</w:t>
            </w:r>
            <w:r>
              <w:rPr>
                <w:rFonts w:ascii="宋体" w:eastAsia="宋体" w:hint="eastAsia"/>
                <w:sz w:val="24"/>
              </w:rPr>
              <w:t>)</w:t>
            </w:r>
          </w:p>
        </w:tc>
        <w:tc>
          <w:tcPr>
            <w:tcW w:w="4017" w:type="dxa"/>
            <w:tcBorders>
              <w:top w:val="single" w:sz="4" w:space="0" w:color="000000"/>
              <w:left w:val="single" w:sz="4" w:space="0" w:color="000000"/>
              <w:bottom w:val="single" w:sz="4" w:space="0" w:color="000000"/>
            </w:tcBorders>
            <w:shd w:val="clear" w:color="auto" w:fill="D1F3E7"/>
          </w:tcPr>
          <w:p>
            <w:pPr>
              <w:pStyle w:val="TableParagraph"/>
              <w:spacing w:line="272" w:lineRule="exact" w:before="48"/>
              <w:ind w:left="651" w:right="629"/>
              <w:rPr>
                <w:rFonts w:ascii="Times New Roman"/>
                <w:sz w:val="24"/>
              </w:rPr>
            </w:pPr>
            <w:r>
              <w:rPr>
                <w:rFonts w:ascii="Times New Roman"/>
                <w:sz w:val="24"/>
              </w:rPr>
              <w:t>6000</w:t>
            </w:r>
          </w:p>
        </w:tc>
      </w:tr>
      <w:tr>
        <w:trPr>
          <w:trHeight w:val="339" w:hRule="atLeast"/>
        </w:trPr>
        <w:tc>
          <w:tcPr>
            <w:tcW w:w="5054" w:type="dxa"/>
            <w:tcBorders>
              <w:top w:val="single" w:sz="4" w:space="0" w:color="000000"/>
              <w:bottom w:val="single" w:sz="4" w:space="0" w:color="000000"/>
              <w:right w:val="single" w:sz="4" w:space="0" w:color="000000"/>
            </w:tcBorders>
            <w:shd w:val="clear" w:color="auto" w:fill="D1F3E7"/>
          </w:tcPr>
          <w:p>
            <w:pPr>
              <w:pStyle w:val="TableParagraph"/>
              <w:spacing w:line="319" w:lineRule="exact"/>
              <w:ind w:left="277" w:right="277"/>
              <w:rPr>
                <w:rFonts w:ascii="宋体" w:eastAsia="宋体" w:hint="eastAsia"/>
                <w:sz w:val="24"/>
              </w:rPr>
            </w:pPr>
            <w:r>
              <w:rPr>
                <w:sz w:val="24"/>
              </w:rPr>
              <w:t>曳引驱动乘客电梯</w:t>
            </w:r>
            <w:r>
              <w:rPr>
                <w:rFonts w:ascii="宋体" w:eastAsia="宋体" w:hint="eastAsia"/>
                <w:sz w:val="24"/>
              </w:rPr>
              <w:t>(</w:t>
            </w:r>
            <w:r>
              <w:rPr>
                <w:sz w:val="24"/>
              </w:rPr>
              <w:t>含消防员电梯</w:t>
            </w:r>
            <w:r>
              <w:rPr>
                <w:rFonts w:ascii="宋体" w:eastAsia="宋体" w:hint="eastAsia"/>
                <w:sz w:val="24"/>
              </w:rPr>
              <w:t>)(</w:t>
            </w:r>
            <w:r>
              <w:rPr>
                <w:rFonts w:ascii="Times New Roman" w:eastAsia="Times New Roman"/>
                <w:sz w:val="24"/>
              </w:rPr>
              <w:t>A2</w:t>
            </w:r>
            <w:r>
              <w:rPr>
                <w:rFonts w:ascii="宋体" w:eastAsia="宋体" w:hint="eastAsia"/>
                <w:sz w:val="24"/>
              </w:rPr>
              <w:t>)</w:t>
            </w:r>
          </w:p>
        </w:tc>
        <w:tc>
          <w:tcPr>
            <w:tcW w:w="4017" w:type="dxa"/>
            <w:tcBorders>
              <w:top w:val="single" w:sz="4" w:space="0" w:color="000000"/>
              <w:left w:val="single" w:sz="4" w:space="0" w:color="000000"/>
              <w:bottom w:val="single" w:sz="4" w:space="0" w:color="000000"/>
            </w:tcBorders>
            <w:shd w:val="clear" w:color="auto" w:fill="D1F3E7"/>
          </w:tcPr>
          <w:p>
            <w:pPr>
              <w:pStyle w:val="TableParagraph"/>
              <w:spacing w:line="271" w:lineRule="exact" w:before="48"/>
              <w:ind w:left="651" w:right="629"/>
              <w:rPr>
                <w:rFonts w:ascii="Times New Roman"/>
                <w:sz w:val="24"/>
              </w:rPr>
            </w:pPr>
            <w:r>
              <w:rPr>
                <w:rFonts w:ascii="Times New Roman"/>
                <w:sz w:val="24"/>
              </w:rPr>
              <w:t>4000</w:t>
            </w:r>
          </w:p>
        </w:tc>
      </w:tr>
      <w:tr>
        <w:trPr>
          <w:trHeight w:val="340" w:hRule="atLeast"/>
        </w:trPr>
        <w:tc>
          <w:tcPr>
            <w:tcW w:w="5054"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277" w:right="277"/>
              <w:rPr>
                <w:rFonts w:ascii="宋体" w:eastAsia="宋体" w:hint="eastAsia"/>
                <w:sz w:val="24"/>
              </w:rPr>
            </w:pPr>
            <w:r>
              <w:rPr>
                <w:sz w:val="24"/>
              </w:rPr>
              <w:t>曳引驱动乘客电梯</w:t>
            </w:r>
            <w:r>
              <w:rPr>
                <w:rFonts w:ascii="宋体" w:eastAsia="宋体" w:hint="eastAsia"/>
                <w:sz w:val="24"/>
              </w:rPr>
              <w:t>(</w:t>
            </w:r>
            <w:r>
              <w:rPr>
                <w:sz w:val="24"/>
              </w:rPr>
              <w:t>含消防员电梯</w:t>
            </w:r>
            <w:r>
              <w:rPr>
                <w:rFonts w:ascii="宋体" w:eastAsia="宋体" w:hint="eastAsia"/>
                <w:sz w:val="24"/>
              </w:rPr>
              <w:t>)(</w:t>
            </w:r>
            <w:r>
              <w:rPr>
                <w:rFonts w:ascii="Times New Roman" w:eastAsia="Times New Roman"/>
                <w:sz w:val="24"/>
              </w:rPr>
              <w:t>B</w:t>
            </w:r>
            <w:r>
              <w:rPr>
                <w:rFonts w:ascii="宋体" w:eastAsia="宋体" w:hint="eastAsia"/>
                <w:sz w:val="24"/>
              </w:rPr>
              <w:t>)</w:t>
            </w:r>
          </w:p>
        </w:tc>
        <w:tc>
          <w:tcPr>
            <w:tcW w:w="4017" w:type="dxa"/>
            <w:tcBorders>
              <w:top w:val="single" w:sz="4" w:space="0" w:color="000000"/>
              <w:left w:val="single" w:sz="4" w:space="0" w:color="000000"/>
              <w:bottom w:val="single" w:sz="4" w:space="0" w:color="000000"/>
            </w:tcBorders>
            <w:shd w:val="clear" w:color="auto" w:fill="D1F3E7"/>
          </w:tcPr>
          <w:p>
            <w:pPr>
              <w:pStyle w:val="TableParagraph"/>
              <w:spacing w:line="271" w:lineRule="exact" w:before="49"/>
              <w:ind w:left="651" w:right="629"/>
              <w:rPr>
                <w:rFonts w:ascii="Times New Roman"/>
                <w:sz w:val="24"/>
              </w:rPr>
            </w:pPr>
            <w:r>
              <w:rPr>
                <w:rFonts w:ascii="Times New Roman"/>
                <w:sz w:val="24"/>
              </w:rPr>
              <w:t>2000</w:t>
            </w:r>
          </w:p>
        </w:tc>
      </w:tr>
      <w:tr>
        <w:trPr>
          <w:trHeight w:val="680" w:hRule="atLeast"/>
        </w:trPr>
        <w:tc>
          <w:tcPr>
            <w:tcW w:w="5054" w:type="dxa"/>
            <w:tcBorders>
              <w:top w:val="single" w:sz="4" w:space="0" w:color="000000"/>
              <w:bottom w:val="single" w:sz="4" w:space="0" w:color="000000"/>
              <w:right w:val="single" w:sz="4" w:space="0" w:color="000000"/>
            </w:tcBorders>
            <w:shd w:val="clear" w:color="auto" w:fill="D1F3E7"/>
          </w:tcPr>
          <w:p>
            <w:pPr>
              <w:pStyle w:val="TableParagraph"/>
              <w:spacing w:line="347" w:lineRule="exact"/>
              <w:ind w:left="282" w:right="277"/>
              <w:rPr>
                <w:sz w:val="24"/>
              </w:rPr>
            </w:pPr>
            <w:r>
              <w:rPr>
                <w:sz w:val="24"/>
              </w:rPr>
              <w:t>曳引驱动载货电梯和强制驱动载货电梯</w:t>
            </w:r>
            <w:r>
              <w:rPr>
                <w:rFonts w:ascii="宋体" w:eastAsia="宋体" w:hint="eastAsia"/>
                <w:sz w:val="24"/>
              </w:rPr>
              <w:t>(</w:t>
            </w:r>
            <w:r>
              <w:rPr>
                <w:sz w:val="24"/>
              </w:rPr>
              <w:t>含</w:t>
            </w:r>
          </w:p>
          <w:p>
            <w:pPr>
              <w:pStyle w:val="TableParagraph"/>
              <w:spacing w:line="313" w:lineRule="exact"/>
              <w:ind w:left="276" w:right="277"/>
              <w:rPr>
                <w:rFonts w:ascii="宋体" w:eastAsia="宋体" w:hint="eastAsia"/>
                <w:sz w:val="24"/>
              </w:rPr>
            </w:pPr>
            <w:r>
              <w:rPr>
                <w:sz w:val="24"/>
              </w:rPr>
              <w:t>防爆电梯中的载货电梯</w:t>
            </w:r>
            <w:r>
              <w:rPr>
                <w:rFonts w:ascii="宋体" w:eastAsia="宋体" w:hint="eastAsia"/>
                <w:sz w:val="24"/>
              </w:rPr>
              <w:t>)</w:t>
            </w:r>
          </w:p>
        </w:tc>
        <w:tc>
          <w:tcPr>
            <w:tcW w:w="4017" w:type="dxa"/>
            <w:tcBorders>
              <w:top w:val="single" w:sz="4" w:space="0" w:color="000000"/>
              <w:left w:val="single" w:sz="4" w:space="0" w:color="000000"/>
              <w:bottom w:val="single" w:sz="4" w:space="0" w:color="000000"/>
            </w:tcBorders>
            <w:shd w:val="clear" w:color="auto" w:fill="D1F3E7"/>
          </w:tcPr>
          <w:p>
            <w:pPr>
              <w:pStyle w:val="TableParagraph"/>
              <w:spacing w:before="218"/>
              <w:ind w:left="651" w:right="629"/>
              <w:rPr>
                <w:rFonts w:ascii="Times New Roman"/>
                <w:sz w:val="24"/>
              </w:rPr>
            </w:pPr>
            <w:r>
              <w:rPr>
                <w:rFonts w:ascii="Times New Roman"/>
                <w:sz w:val="24"/>
              </w:rPr>
              <w:t>2000</w:t>
            </w:r>
          </w:p>
        </w:tc>
      </w:tr>
      <w:tr>
        <w:trPr>
          <w:trHeight w:val="340" w:hRule="atLeast"/>
        </w:trPr>
        <w:tc>
          <w:tcPr>
            <w:tcW w:w="5054"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282" w:right="270"/>
              <w:rPr>
                <w:sz w:val="24"/>
              </w:rPr>
            </w:pPr>
            <w:r>
              <w:rPr>
                <w:sz w:val="24"/>
              </w:rPr>
              <w:t>自动扶梯与自动人行道</w:t>
            </w:r>
          </w:p>
        </w:tc>
        <w:tc>
          <w:tcPr>
            <w:tcW w:w="4017" w:type="dxa"/>
            <w:tcBorders>
              <w:top w:val="single" w:sz="4" w:space="0" w:color="000000"/>
              <w:left w:val="single" w:sz="4" w:space="0" w:color="000000"/>
              <w:bottom w:val="single" w:sz="4" w:space="0" w:color="000000"/>
            </w:tcBorders>
            <w:shd w:val="clear" w:color="auto" w:fill="D1F3E7"/>
          </w:tcPr>
          <w:p>
            <w:pPr>
              <w:pStyle w:val="TableParagraph"/>
              <w:spacing w:line="272" w:lineRule="exact" w:before="48"/>
              <w:ind w:left="651" w:right="629"/>
              <w:rPr>
                <w:rFonts w:ascii="Times New Roman"/>
                <w:sz w:val="24"/>
              </w:rPr>
            </w:pPr>
            <w:r>
              <w:rPr>
                <w:rFonts w:ascii="Times New Roman"/>
                <w:sz w:val="24"/>
              </w:rPr>
              <w:t>5000</w:t>
            </w:r>
          </w:p>
        </w:tc>
      </w:tr>
      <w:tr>
        <w:trPr>
          <w:trHeight w:val="339" w:hRule="atLeast"/>
        </w:trPr>
        <w:tc>
          <w:tcPr>
            <w:tcW w:w="5054" w:type="dxa"/>
            <w:tcBorders>
              <w:top w:val="single" w:sz="4" w:space="0" w:color="000000"/>
              <w:bottom w:val="single" w:sz="4" w:space="0" w:color="000000"/>
              <w:right w:val="single" w:sz="4" w:space="0" w:color="000000"/>
            </w:tcBorders>
            <w:shd w:val="clear" w:color="auto" w:fill="D1F3E7"/>
          </w:tcPr>
          <w:p>
            <w:pPr>
              <w:pStyle w:val="TableParagraph"/>
              <w:spacing w:line="319" w:lineRule="exact"/>
              <w:ind w:left="282" w:right="268"/>
              <w:rPr>
                <w:sz w:val="24"/>
              </w:rPr>
            </w:pPr>
            <w:r>
              <w:rPr>
                <w:sz w:val="24"/>
              </w:rPr>
              <w:t>液压驱动电梯</w:t>
            </w:r>
          </w:p>
        </w:tc>
        <w:tc>
          <w:tcPr>
            <w:tcW w:w="4017" w:type="dxa"/>
            <w:tcBorders>
              <w:top w:val="single" w:sz="4" w:space="0" w:color="000000"/>
              <w:left w:val="single" w:sz="4" w:space="0" w:color="000000"/>
              <w:bottom w:val="single" w:sz="4" w:space="0" w:color="000000"/>
            </w:tcBorders>
            <w:shd w:val="clear" w:color="auto" w:fill="D1F3E7"/>
          </w:tcPr>
          <w:p>
            <w:pPr>
              <w:pStyle w:val="TableParagraph"/>
              <w:spacing w:line="271" w:lineRule="exact" w:before="48"/>
              <w:ind w:left="651" w:right="629"/>
              <w:rPr>
                <w:rFonts w:ascii="Times New Roman"/>
                <w:sz w:val="24"/>
              </w:rPr>
            </w:pPr>
            <w:r>
              <w:rPr>
                <w:rFonts w:ascii="Times New Roman"/>
                <w:sz w:val="24"/>
              </w:rPr>
              <w:t>2000</w:t>
            </w:r>
          </w:p>
        </w:tc>
      </w:tr>
      <w:tr>
        <w:trPr>
          <w:trHeight w:val="340" w:hRule="atLeast"/>
        </w:trPr>
        <w:tc>
          <w:tcPr>
            <w:tcW w:w="5054" w:type="dxa"/>
            <w:tcBorders>
              <w:top w:val="single" w:sz="4" w:space="0" w:color="000000"/>
              <w:right w:val="single" w:sz="4" w:space="0" w:color="000000"/>
            </w:tcBorders>
            <w:shd w:val="clear" w:color="auto" w:fill="D1F3E7"/>
          </w:tcPr>
          <w:p>
            <w:pPr>
              <w:pStyle w:val="TableParagraph"/>
              <w:spacing w:line="320" w:lineRule="exact"/>
              <w:ind w:left="282" w:right="274"/>
              <w:rPr>
                <w:rFonts w:ascii="宋体" w:eastAsia="宋体" w:hint="eastAsia"/>
                <w:sz w:val="24"/>
              </w:rPr>
            </w:pPr>
            <w:r>
              <w:rPr>
                <w:sz w:val="24"/>
              </w:rPr>
              <w:t>杂物电梯</w:t>
            </w:r>
            <w:r>
              <w:rPr>
                <w:rFonts w:ascii="宋体" w:eastAsia="宋体" w:hint="eastAsia"/>
                <w:sz w:val="24"/>
              </w:rPr>
              <w:t>(</w:t>
            </w:r>
            <w:r>
              <w:rPr>
                <w:sz w:val="24"/>
              </w:rPr>
              <w:t>含防爆电梯中的杂物电梯</w:t>
            </w:r>
            <w:r>
              <w:rPr>
                <w:rFonts w:ascii="宋体" w:eastAsia="宋体" w:hint="eastAsia"/>
                <w:sz w:val="24"/>
              </w:rPr>
              <w:t>)</w:t>
            </w:r>
          </w:p>
        </w:tc>
        <w:tc>
          <w:tcPr>
            <w:tcW w:w="4017" w:type="dxa"/>
            <w:tcBorders>
              <w:top w:val="single" w:sz="4" w:space="0" w:color="000000"/>
              <w:left w:val="single" w:sz="4" w:space="0" w:color="000000"/>
            </w:tcBorders>
            <w:shd w:val="clear" w:color="auto" w:fill="D1F3E7"/>
          </w:tcPr>
          <w:p>
            <w:pPr>
              <w:pStyle w:val="TableParagraph"/>
              <w:spacing w:line="271" w:lineRule="exact" w:before="49"/>
              <w:ind w:left="651" w:right="628"/>
              <w:rPr>
                <w:rFonts w:ascii="Times New Roman"/>
                <w:sz w:val="24"/>
              </w:rPr>
            </w:pPr>
            <w:r>
              <w:rPr>
                <w:rFonts w:ascii="Times New Roman"/>
                <w:sz w:val="24"/>
              </w:rPr>
              <w:t>800</w:t>
            </w:r>
          </w:p>
        </w:tc>
      </w:tr>
    </w:tbl>
    <w:p>
      <w:pPr>
        <w:spacing w:line="206" w:lineRule="auto" w:before="31"/>
        <w:ind w:left="278" w:right="1560" w:firstLine="420"/>
        <w:jc w:val="left"/>
        <w:rPr>
          <w:sz w:val="21"/>
        </w:rPr>
      </w:pPr>
      <w:r>
        <w:rPr>
          <w:spacing w:val="-5"/>
          <w:sz w:val="21"/>
        </w:rPr>
        <w:t>注 </w:t>
      </w:r>
      <w:r>
        <w:rPr>
          <w:rFonts w:ascii="Times New Roman" w:eastAsia="Times New Roman"/>
          <w:sz w:val="21"/>
        </w:rPr>
        <w:t>G-1</w:t>
      </w:r>
      <w:r>
        <w:rPr>
          <w:sz w:val="21"/>
        </w:rPr>
        <w:t>：曳引驱动乘客电梯</w:t>
      </w:r>
      <w:r>
        <w:rPr>
          <w:rFonts w:ascii="宋体" w:eastAsia="宋体" w:hint="eastAsia"/>
          <w:sz w:val="21"/>
        </w:rPr>
        <w:t>(</w:t>
      </w:r>
      <w:r>
        <w:rPr>
          <w:sz w:val="21"/>
        </w:rPr>
        <w:t>含消防员电梯</w:t>
      </w:r>
      <w:r>
        <w:rPr>
          <w:rFonts w:ascii="宋体" w:eastAsia="宋体" w:hint="eastAsia"/>
          <w:sz w:val="21"/>
        </w:rPr>
        <w:t>)、</w:t>
      </w:r>
      <w:r>
        <w:rPr>
          <w:sz w:val="21"/>
        </w:rPr>
        <w:t>曳引驱动载货电梯和强制驱动载货电梯</w:t>
      </w:r>
      <w:r>
        <w:rPr>
          <w:rFonts w:ascii="宋体" w:eastAsia="宋体" w:hint="eastAsia"/>
          <w:sz w:val="21"/>
        </w:rPr>
        <w:t>(</w:t>
      </w:r>
      <w:r>
        <w:rPr>
          <w:sz w:val="21"/>
        </w:rPr>
        <w:t>含防爆</w:t>
      </w:r>
      <w:r>
        <w:rPr>
          <w:spacing w:val="-1"/>
          <w:sz w:val="21"/>
        </w:rPr>
        <w:t>电梯中的载货电梯</w:t>
      </w:r>
      <w:r>
        <w:rPr>
          <w:rFonts w:ascii="宋体" w:eastAsia="宋体" w:hint="eastAsia"/>
          <w:sz w:val="21"/>
        </w:rPr>
        <w:t>)、</w:t>
      </w:r>
      <w:r>
        <w:rPr>
          <w:sz w:val="21"/>
        </w:rPr>
        <w:t>液压驱动电梯、杂物电梯</w:t>
      </w:r>
      <w:r>
        <w:rPr>
          <w:rFonts w:ascii="宋体" w:eastAsia="宋体" w:hint="eastAsia"/>
          <w:sz w:val="21"/>
        </w:rPr>
        <w:t>(</w:t>
      </w:r>
      <w:r>
        <w:rPr>
          <w:sz w:val="21"/>
        </w:rPr>
        <w:t>含防爆电梯中的杂物电梯</w:t>
      </w:r>
      <w:r>
        <w:rPr>
          <w:rFonts w:ascii="宋体" w:eastAsia="宋体" w:hint="eastAsia"/>
          <w:sz w:val="21"/>
        </w:rPr>
        <w:t>)，</w:t>
      </w:r>
      <w:r>
        <w:rPr>
          <w:spacing w:val="-2"/>
          <w:sz w:val="21"/>
        </w:rPr>
        <w:t>以下简称垂直电梯。</w:t>
      </w:r>
    </w:p>
    <w:p>
      <w:pPr>
        <w:pStyle w:val="BodyText"/>
        <w:spacing w:before="12"/>
        <w:ind w:left="0"/>
        <w:rPr>
          <w:sz w:val="19"/>
        </w:rPr>
      </w:pPr>
    </w:p>
    <w:p>
      <w:pPr>
        <w:pStyle w:val="BodyText"/>
        <w:spacing w:before="67"/>
        <w:ind w:left="0" w:right="1541"/>
        <w:jc w:val="right"/>
        <w:rPr>
          <w:rFonts w:ascii="宋体" w:hAnsi="宋体"/>
        </w:rPr>
      </w:pPr>
      <w:r>
        <w:rPr>
          <w:rFonts w:ascii="宋体" w:hAnsi="宋体"/>
        </w:rPr>
        <w:t>— 107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536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5"/>
        <w:ind w:left="0"/>
        <w:rPr>
          <w:rFonts w:ascii="黑体"/>
          <w:sz w:val="16"/>
        </w:rPr>
      </w:pPr>
    </w:p>
    <w:p>
      <w:pPr>
        <w:spacing w:line="206" w:lineRule="auto" w:before="46"/>
        <w:ind w:left="278" w:right="1558" w:firstLine="435"/>
        <w:jc w:val="both"/>
        <w:rPr>
          <w:sz w:val="21"/>
        </w:rPr>
      </w:pPr>
      <w:r>
        <w:rPr/>
        <w:pict>
          <v:line style="position:absolute;mso-position-horizontal-relative:page;mso-position-vertical-relative:paragraph;z-index:10000" from="69.419998pt,54.779076pt" to="519.299998pt,54.779076pt" stroked="true" strokeweight="6pt" strokecolor="#d1f3e7">
            <v:stroke dashstyle="solid"/>
            <w10:wrap type="none"/>
          </v:line>
        </w:pict>
      </w:r>
      <w:r>
        <w:rPr>
          <w:sz w:val="21"/>
        </w:rPr>
        <w:t>注 </w:t>
      </w:r>
      <w:r>
        <w:rPr>
          <w:rFonts w:ascii="Times New Roman" w:eastAsia="Times New Roman"/>
          <w:sz w:val="21"/>
        </w:rPr>
        <w:t>G-2</w:t>
      </w:r>
      <w:r>
        <w:rPr>
          <w:sz w:val="21"/>
        </w:rPr>
        <w:t>：申请垂直电梯多个许可子项目的，工作场所面积以许可子项目对应的面积最大值为准；既申请垂直电梯又申请自动扶梯与自动人行道许可的，其垂直电梯工作场所面积和自动扶梯与自动人行道工作场所面积应当单独计算。</w:t>
      </w:r>
    </w:p>
    <w:p>
      <w:pPr>
        <w:pStyle w:val="BodyText"/>
        <w:spacing w:before="5"/>
        <w:ind w:left="0"/>
        <w:rPr>
          <w:sz w:val="11"/>
        </w:rPr>
      </w:pPr>
    </w:p>
    <w:p>
      <w:pPr>
        <w:pStyle w:val="BodyText"/>
        <w:tabs>
          <w:tab w:pos="1525" w:val="left" w:leader="none"/>
        </w:tabs>
        <w:spacing w:line="438" w:lineRule="exact"/>
        <w:ind w:left="774"/>
      </w:pPr>
      <w:r>
        <w:rPr>
          <w:rFonts w:ascii="黑体" w:eastAsia="黑体" w:hint="eastAsia"/>
          <w:spacing w:val="2"/>
        </w:rPr>
        <w:t>G1.3</w:t>
        <w:tab/>
      </w:r>
      <w:r>
        <w:rPr>
          <w:spacing w:val="8"/>
        </w:rPr>
        <w:t>生产设备与工艺装备</w:t>
      </w:r>
    </w:p>
    <w:p>
      <w:pPr>
        <w:pStyle w:val="BodyText"/>
        <w:spacing w:line="426" w:lineRule="exact" w:before="26"/>
        <w:ind w:left="773"/>
      </w:pPr>
      <w:r>
        <w:rPr/>
        <w:t>制造单位应当具有以下生产设备和工艺装备：</w:t>
      </w:r>
    </w:p>
    <w:p>
      <w:pPr>
        <w:pStyle w:val="ListParagraph"/>
        <w:numPr>
          <w:ilvl w:val="0"/>
          <w:numId w:val="193"/>
        </w:numPr>
        <w:tabs>
          <w:tab w:pos="1146" w:val="left" w:leader="none"/>
        </w:tabs>
        <w:spacing w:line="213" w:lineRule="auto" w:before="9" w:after="0"/>
        <w:ind w:left="278" w:right="1297" w:firstLine="496"/>
        <w:jc w:val="left"/>
        <w:rPr>
          <w:sz w:val="24"/>
        </w:rPr>
      </w:pPr>
      <w:r>
        <w:rPr>
          <w:spacing w:val="-2"/>
          <w:sz w:val="24"/>
        </w:rPr>
        <w:t>加工设备，包括切割下料设备、剪切设备、冲压设备、折弯设备、钻孔设备、</w:t>
      </w:r>
      <w:r>
        <w:rPr>
          <w:spacing w:val="8"/>
          <w:sz w:val="24"/>
        </w:rPr>
        <w:t>焊接或者其他连接方式加工设备；</w:t>
      </w:r>
    </w:p>
    <w:p>
      <w:pPr>
        <w:pStyle w:val="ListParagraph"/>
        <w:numPr>
          <w:ilvl w:val="0"/>
          <w:numId w:val="193"/>
        </w:numPr>
        <w:tabs>
          <w:tab w:pos="1146" w:val="left" w:leader="none"/>
        </w:tabs>
        <w:spacing w:line="387" w:lineRule="exact" w:before="0" w:after="0"/>
        <w:ind w:left="1146" w:right="0" w:hanging="372"/>
        <w:jc w:val="left"/>
        <w:rPr>
          <w:sz w:val="24"/>
        </w:rPr>
      </w:pPr>
      <w:r>
        <w:rPr>
          <w:spacing w:val="7"/>
          <w:sz w:val="24"/>
        </w:rPr>
        <w:t>起重转运设备</w:t>
      </w:r>
      <w:r>
        <w:rPr>
          <w:rFonts w:ascii="宋体" w:eastAsia="宋体" w:hint="eastAsia"/>
          <w:spacing w:val="4"/>
          <w:sz w:val="24"/>
        </w:rPr>
        <w:t>(</w:t>
      </w:r>
      <w:r>
        <w:rPr>
          <w:spacing w:val="7"/>
          <w:sz w:val="24"/>
        </w:rPr>
        <w:t>杂物电梯除外</w:t>
      </w:r>
      <w:r>
        <w:rPr>
          <w:rFonts w:ascii="宋体" w:eastAsia="宋体" w:hint="eastAsia"/>
          <w:sz w:val="24"/>
        </w:rPr>
        <w:t>)</w:t>
      </w:r>
      <w:r>
        <w:rPr>
          <w:sz w:val="24"/>
        </w:rPr>
        <w:t>；</w:t>
      </w:r>
    </w:p>
    <w:p>
      <w:pPr>
        <w:pStyle w:val="ListParagraph"/>
        <w:numPr>
          <w:ilvl w:val="0"/>
          <w:numId w:val="193"/>
        </w:numPr>
        <w:tabs>
          <w:tab w:pos="1146" w:val="left" w:leader="none"/>
        </w:tabs>
        <w:spacing w:line="400" w:lineRule="exact" w:before="0" w:after="0"/>
        <w:ind w:left="1146" w:right="0" w:hanging="372"/>
        <w:jc w:val="left"/>
        <w:rPr>
          <w:sz w:val="24"/>
        </w:rPr>
      </w:pPr>
      <w:r>
        <w:rPr>
          <w:spacing w:val="7"/>
          <w:sz w:val="24"/>
        </w:rPr>
        <w:t>加工垂直电梯门板、轿厢和轿架的工装与模具；</w:t>
      </w:r>
    </w:p>
    <w:p>
      <w:pPr>
        <w:pStyle w:val="ListParagraph"/>
        <w:numPr>
          <w:ilvl w:val="0"/>
          <w:numId w:val="193"/>
        </w:numPr>
        <w:tabs>
          <w:tab w:pos="1146" w:val="left" w:leader="none"/>
        </w:tabs>
        <w:spacing w:line="211" w:lineRule="auto" w:before="13" w:after="0"/>
        <w:ind w:left="278" w:right="1413" w:firstLine="496"/>
        <w:jc w:val="both"/>
        <w:rPr>
          <w:sz w:val="24"/>
        </w:rPr>
      </w:pPr>
      <w:r>
        <w:rPr>
          <w:spacing w:val="3"/>
          <w:sz w:val="24"/>
        </w:rPr>
        <w:t>自动扶梯与自动人行道的总装调试工装，包括基准定位工装、导轨支架</w:t>
      </w:r>
      <w:r>
        <w:rPr>
          <w:rFonts w:ascii="宋体" w:eastAsia="宋体" w:hint="eastAsia"/>
          <w:spacing w:val="3"/>
          <w:sz w:val="24"/>
        </w:rPr>
        <w:t>(</w:t>
      </w:r>
      <w:r>
        <w:rPr>
          <w:spacing w:val="2"/>
          <w:sz w:val="24"/>
        </w:rPr>
        <w:t>支撑</w:t>
      </w:r>
      <w:r>
        <w:rPr>
          <w:spacing w:val="8"/>
          <w:sz w:val="24"/>
        </w:rPr>
        <w:t>板</w:t>
      </w:r>
      <w:r>
        <w:rPr>
          <w:rFonts w:ascii="宋体" w:eastAsia="宋体" w:hint="eastAsia"/>
          <w:spacing w:val="4"/>
          <w:sz w:val="24"/>
        </w:rPr>
        <w:t>)</w:t>
      </w:r>
      <w:r>
        <w:rPr>
          <w:spacing w:val="8"/>
          <w:sz w:val="24"/>
        </w:rPr>
        <w:t>定位工装、梯级踏板装配定位工装、扶手栏板夹紧件定位装配工装、上下部回转装置装配工装、梳齿板及前沿板安装用工装；</w:t>
      </w:r>
    </w:p>
    <w:p>
      <w:pPr>
        <w:pStyle w:val="ListParagraph"/>
        <w:numPr>
          <w:ilvl w:val="0"/>
          <w:numId w:val="193"/>
        </w:numPr>
        <w:tabs>
          <w:tab w:pos="1146" w:val="left" w:leader="none"/>
        </w:tabs>
        <w:spacing w:line="211" w:lineRule="auto" w:before="8" w:after="0"/>
        <w:ind w:left="278" w:right="1415" w:firstLine="496"/>
        <w:jc w:val="both"/>
        <w:rPr>
          <w:sz w:val="24"/>
        </w:rPr>
      </w:pPr>
      <w:r>
        <w:rPr>
          <w:sz w:val="24"/>
        </w:rPr>
        <w:t>施工设备，包括起重设备、电动工具</w:t>
      </w:r>
      <w:r>
        <w:rPr>
          <w:rFonts w:ascii="宋体" w:eastAsia="宋体" w:hint="eastAsia"/>
          <w:spacing w:val="4"/>
          <w:sz w:val="24"/>
        </w:rPr>
        <w:t>(</w:t>
      </w:r>
      <w:r>
        <w:rPr>
          <w:spacing w:val="1"/>
          <w:sz w:val="24"/>
        </w:rPr>
        <w:t>包括手电钻、电锤或者冲击钻、角向砂轮磨光机、砂轮切割机</w:t>
      </w:r>
      <w:r>
        <w:rPr>
          <w:rFonts w:ascii="宋体" w:eastAsia="宋体" w:hint="eastAsia"/>
          <w:spacing w:val="4"/>
          <w:sz w:val="24"/>
        </w:rPr>
        <w:t>)</w:t>
      </w:r>
      <w:r>
        <w:rPr>
          <w:spacing w:val="8"/>
          <w:sz w:val="24"/>
        </w:rPr>
        <w:t>、电工工具、导轨校正仪器或者量具、常用通讯工具以及施工工艺文件中采用的其他设备。</w:t>
      </w:r>
    </w:p>
    <w:p>
      <w:pPr>
        <w:pStyle w:val="BodyText"/>
        <w:spacing w:line="421" w:lineRule="exact"/>
        <w:ind w:left="774"/>
      </w:pPr>
      <w:r>
        <w:rPr/>
        <w:pict>
          <v:shape style="position:absolute;margin-left:111.727043pt;margin-top:11.384222pt;width:379.1pt;height:37.950pt;mso-position-horizontal-relative:page;mso-position-vertical-relative:paragraph;z-index:-265312;rotation:315" type="#_x0000_t136" fillcolor="#ffffff" stroked="f">
            <o:extrusion v:ext="view" autorotationcenter="t"/>
            <v:textpath style="font-family:&amp;quot;黑体&amp;quot;;font-size:38pt;v-text-kern:t;mso-text-shadow:auto" string="国家市场监督管理总局"/>
            <v:fill opacity="42405f"/>
            <w10:wrap type="none"/>
          </v:shape>
        </w:pict>
      </w:r>
      <w:r>
        <w:rPr/>
        <w:t>安装单位应当具有前款第</w:t>
      </w:r>
      <w:r>
        <w:rPr>
          <w:rFonts w:ascii="宋体" w:eastAsia="宋体" w:hint="eastAsia"/>
        </w:rPr>
        <w:t>(</w:t>
      </w:r>
      <w:r>
        <w:rPr>
          <w:rFonts w:ascii="Times New Roman" w:eastAsia="Times New Roman"/>
        </w:rPr>
        <w:t>5</w:t>
      </w:r>
      <w:r>
        <w:rPr>
          <w:rFonts w:ascii="宋体" w:eastAsia="宋体" w:hint="eastAsia"/>
        </w:rPr>
        <w:t>)</w:t>
      </w:r>
      <w:r>
        <w:rPr/>
        <w:t>项要求的施工设备。</w:t>
      </w:r>
    </w:p>
    <w:p>
      <w:pPr>
        <w:pStyle w:val="BodyText"/>
        <w:tabs>
          <w:tab w:pos="1525" w:val="left" w:leader="none"/>
        </w:tabs>
        <w:spacing w:before="57"/>
        <w:ind w:left="774"/>
      </w:pPr>
      <w:r>
        <w:rPr>
          <w:rFonts w:ascii="黑体" w:eastAsia="黑体" w:hint="eastAsia"/>
          <w:spacing w:val="2"/>
        </w:rPr>
        <w:t>G1.4</w:t>
        <w:tab/>
      </w:r>
      <w:r>
        <w:rPr>
          <w:spacing w:val="8"/>
        </w:rPr>
        <w:t>检测仪器</w:t>
      </w:r>
    </w:p>
    <w:p>
      <w:pPr>
        <w:pStyle w:val="BodyText"/>
        <w:spacing w:line="426" w:lineRule="exact" w:before="26"/>
        <w:ind w:left="774"/>
      </w:pPr>
      <w:r>
        <w:rPr/>
        <w:t>生产单位应当具有表 </w:t>
      </w:r>
      <w:r>
        <w:rPr>
          <w:rFonts w:ascii="Times New Roman" w:eastAsia="Times New Roman"/>
        </w:rPr>
        <w:t>G-2 </w:t>
      </w:r>
      <w:r>
        <w:rPr/>
        <w:t>要求的以下检测仪器</w:t>
      </w:r>
      <w:r>
        <w:rPr>
          <w:rFonts w:ascii="宋体" w:eastAsia="宋体" w:hint="eastAsia"/>
        </w:rPr>
        <w:t>(</w:t>
      </w:r>
      <w:r>
        <w:rPr/>
        <w:t>注 </w:t>
      </w:r>
      <w:r>
        <w:rPr>
          <w:rFonts w:ascii="Times New Roman" w:eastAsia="Times New Roman"/>
        </w:rPr>
        <w:t>G-3</w:t>
      </w:r>
      <w:r>
        <w:rPr>
          <w:rFonts w:ascii="宋体" w:eastAsia="宋体" w:hint="eastAsia"/>
        </w:rPr>
        <w:t>)</w:t>
      </w:r>
      <w:r>
        <w:rPr/>
        <w:t>：</w:t>
      </w:r>
    </w:p>
    <w:p>
      <w:pPr>
        <w:pStyle w:val="ListParagraph"/>
        <w:numPr>
          <w:ilvl w:val="0"/>
          <w:numId w:val="194"/>
        </w:numPr>
        <w:tabs>
          <w:tab w:pos="1146" w:val="left" w:leader="none"/>
        </w:tabs>
        <w:spacing w:line="400" w:lineRule="exact" w:before="0" w:after="0"/>
        <w:ind w:left="1146" w:right="0" w:hanging="372"/>
        <w:jc w:val="left"/>
        <w:rPr>
          <w:sz w:val="24"/>
        </w:rPr>
      </w:pPr>
      <w:r>
        <w:rPr>
          <w:spacing w:val="8"/>
          <w:sz w:val="24"/>
        </w:rPr>
        <w:t>电梯振动和起制动加减速度测试仪器；</w:t>
      </w:r>
    </w:p>
    <w:p>
      <w:pPr>
        <w:pStyle w:val="ListParagraph"/>
        <w:numPr>
          <w:ilvl w:val="0"/>
          <w:numId w:val="194"/>
        </w:numPr>
        <w:tabs>
          <w:tab w:pos="1146" w:val="left" w:leader="none"/>
        </w:tabs>
        <w:spacing w:line="400" w:lineRule="exact" w:before="0" w:after="0"/>
        <w:ind w:left="1146" w:right="0" w:hanging="372"/>
        <w:jc w:val="left"/>
        <w:rPr>
          <w:sz w:val="24"/>
        </w:rPr>
      </w:pPr>
      <w:r>
        <w:rPr>
          <w:spacing w:val="7"/>
          <w:sz w:val="24"/>
        </w:rPr>
        <w:t>绝缘电阻检测仪器、交直流电压检测仪器、交直流电流检测仪器；</w:t>
      </w:r>
    </w:p>
    <w:p>
      <w:pPr>
        <w:pStyle w:val="ListParagraph"/>
        <w:numPr>
          <w:ilvl w:val="0"/>
          <w:numId w:val="194"/>
        </w:numPr>
        <w:tabs>
          <w:tab w:pos="1146" w:val="left" w:leader="none"/>
        </w:tabs>
        <w:spacing w:line="211" w:lineRule="auto" w:before="13" w:after="0"/>
        <w:ind w:left="278" w:right="1414" w:firstLine="496"/>
        <w:jc w:val="left"/>
        <w:rPr>
          <w:sz w:val="24"/>
        </w:rPr>
      </w:pPr>
      <w:r>
        <w:rPr>
          <w:spacing w:val="8"/>
          <w:sz w:val="24"/>
        </w:rPr>
        <w:t>转速或者速度检测仪器、噪声检测仪器、照度测量仪器、温度及温升测量仪器、计时器具；</w:t>
      </w:r>
    </w:p>
    <w:p>
      <w:pPr>
        <w:pStyle w:val="ListParagraph"/>
        <w:numPr>
          <w:ilvl w:val="0"/>
          <w:numId w:val="194"/>
        </w:numPr>
        <w:tabs>
          <w:tab w:pos="1146" w:val="left" w:leader="none"/>
        </w:tabs>
        <w:spacing w:line="393" w:lineRule="exact" w:before="0" w:after="0"/>
        <w:ind w:left="1146" w:right="0" w:hanging="372"/>
        <w:jc w:val="left"/>
        <w:rPr>
          <w:sz w:val="24"/>
        </w:rPr>
      </w:pPr>
      <w:r>
        <w:rPr>
          <w:spacing w:val="7"/>
          <w:sz w:val="24"/>
        </w:rPr>
        <w:t>物体质量</w:t>
      </w:r>
      <w:r>
        <w:rPr>
          <w:rFonts w:ascii="宋体" w:eastAsia="宋体" w:hint="eastAsia"/>
          <w:spacing w:val="4"/>
          <w:sz w:val="24"/>
        </w:rPr>
        <w:t>(</w:t>
      </w:r>
      <w:r>
        <w:rPr>
          <w:spacing w:val="7"/>
          <w:sz w:val="24"/>
        </w:rPr>
        <w:t>重量</w:t>
      </w:r>
      <w:r>
        <w:rPr>
          <w:rFonts w:ascii="宋体" w:eastAsia="宋体" w:hint="eastAsia"/>
          <w:spacing w:val="4"/>
          <w:sz w:val="24"/>
        </w:rPr>
        <w:t>)</w:t>
      </w:r>
      <w:r>
        <w:rPr>
          <w:spacing w:val="8"/>
          <w:sz w:val="24"/>
        </w:rPr>
        <w:t>称量器具；</w:t>
      </w:r>
    </w:p>
    <w:p>
      <w:pPr>
        <w:pStyle w:val="ListParagraph"/>
        <w:numPr>
          <w:ilvl w:val="0"/>
          <w:numId w:val="194"/>
        </w:numPr>
        <w:tabs>
          <w:tab w:pos="1146" w:val="left" w:leader="none"/>
        </w:tabs>
        <w:spacing w:line="400" w:lineRule="exact" w:before="0" w:after="0"/>
        <w:ind w:left="1146" w:right="0" w:hanging="372"/>
        <w:jc w:val="left"/>
        <w:rPr>
          <w:sz w:val="24"/>
        </w:rPr>
      </w:pPr>
      <w:r>
        <w:rPr>
          <w:spacing w:val="8"/>
          <w:sz w:val="24"/>
        </w:rPr>
        <w:t>推力及拉力测量器具、紧固件扭矩测量器具；</w:t>
      </w:r>
    </w:p>
    <w:p>
      <w:pPr>
        <w:pStyle w:val="ListParagraph"/>
        <w:numPr>
          <w:ilvl w:val="0"/>
          <w:numId w:val="194"/>
        </w:numPr>
        <w:tabs>
          <w:tab w:pos="1146" w:val="left" w:leader="none"/>
        </w:tabs>
        <w:spacing w:line="400" w:lineRule="exact" w:before="0" w:after="0"/>
        <w:ind w:left="1146" w:right="0" w:hanging="372"/>
        <w:jc w:val="left"/>
        <w:rPr>
          <w:sz w:val="24"/>
        </w:rPr>
      </w:pPr>
      <w:r>
        <w:rPr>
          <w:spacing w:val="7"/>
          <w:sz w:val="24"/>
        </w:rPr>
        <w:t>金属和橡胶硬度检测仪器、表面粗糙度检测器具；</w:t>
      </w:r>
    </w:p>
    <w:p>
      <w:pPr>
        <w:pStyle w:val="ListParagraph"/>
        <w:numPr>
          <w:ilvl w:val="0"/>
          <w:numId w:val="194"/>
        </w:numPr>
        <w:tabs>
          <w:tab w:pos="1146" w:val="left" w:leader="none"/>
        </w:tabs>
        <w:spacing w:line="400" w:lineRule="exact" w:before="0" w:after="0"/>
        <w:ind w:left="1146" w:right="0" w:hanging="372"/>
        <w:jc w:val="left"/>
        <w:rPr>
          <w:sz w:val="24"/>
        </w:rPr>
      </w:pPr>
      <w:r>
        <w:rPr>
          <w:spacing w:val="7"/>
          <w:sz w:val="24"/>
        </w:rPr>
        <w:t>漆膜</w:t>
      </w:r>
      <w:r>
        <w:rPr>
          <w:rFonts w:ascii="宋体" w:eastAsia="宋体" w:hint="eastAsia"/>
          <w:spacing w:val="4"/>
          <w:sz w:val="24"/>
        </w:rPr>
        <w:t>(</w:t>
      </w:r>
      <w:r>
        <w:rPr>
          <w:spacing w:val="7"/>
          <w:sz w:val="24"/>
        </w:rPr>
        <w:t>涂层</w:t>
      </w:r>
      <w:r>
        <w:rPr>
          <w:rFonts w:ascii="宋体" w:eastAsia="宋体" w:hint="eastAsia"/>
          <w:spacing w:val="3"/>
          <w:sz w:val="24"/>
        </w:rPr>
        <w:t>)</w:t>
      </w:r>
      <w:r>
        <w:rPr>
          <w:spacing w:val="8"/>
          <w:sz w:val="24"/>
        </w:rPr>
        <w:t>厚度测量器具、金属厚度测量器具；</w:t>
      </w:r>
    </w:p>
    <w:p>
      <w:pPr>
        <w:pStyle w:val="ListParagraph"/>
        <w:numPr>
          <w:ilvl w:val="0"/>
          <w:numId w:val="194"/>
        </w:numPr>
        <w:tabs>
          <w:tab w:pos="1146" w:val="left" w:leader="none"/>
        </w:tabs>
        <w:spacing w:line="400" w:lineRule="exact" w:before="0" w:after="0"/>
        <w:ind w:left="1146" w:right="0" w:hanging="372"/>
        <w:jc w:val="left"/>
        <w:rPr>
          <w:sz w:val="24"/>
        </w:rPr>
      </w:pPr>
      <w:r>
        <w:rPr>
          <w:spacing w:val="8"/>
          <w:sz w:val="24"/>
        </w:rPr>
        <w:t>钢丝绳探伤仪器；</w:t>
      </w:r>
    </w:p>
    <w:p>
      <w:pPr>
        <w:pStyle w:val="ListParagraph"/>
        <w:numPr>
          <w:ilvl w:val="0"/>
          <w:numId w:val="194"/>
        </w:numPr>
        <w:tabs>
          <w:tab w:pos="1146" w:val="left" w:leader="none"/>
        </w:tabs>
        <w:spacing w:line="400" w:lineRule="exact" w:before="0" w:after="0"/>
        <w:ind w:left="1146" w:right="0" w:hanging="372"/>
        <w:jc w:val="left"/>
        <w:rPr>
          <w:sz w:val="24"/>
        </w:rPr>
      </w:pPr>
      <w:r>
        <w:rPr>
          <w:spacing w:val="8"/>
          <w:sz w:val="24"/>
        </w:rPr>
        <w:t>钢丝绳张力测试仪器；</w:t>
      </w:r>
    </w:p>
    <w:p>
      <w:pPr>
        <w:pStyle w:val="ListParagraph"/>
        <w:numPr>
          <w:ilvl w:val="0"/>
          <w:numId w:val="194"/>
        </w:numPr>
        <w:tabs>
          <w:tab w:pos="1270" w:val="left" w:leader="none"/>
        </w:tabs>
        <w:spacing w:line="400" w:lineRule="exact" w:before="0" w:after="0"/>
        <w:ind w:left="1269" w:right="0" w:hanging="495"/>
        <w:jc w:val="left"/>
        <w:rPr>
          <w:sz w:val="24"/>
        </w:rPr>
      </w:pPr>
      <w:r>
        <w:rPr>
          <w:spacing w:val="8"/>
          <w:sz w:val="24"/>
        </w:rPr>
        <w:t>接地电阻测试仪器、激光测距仪；</w:t>
      </w:r>
    </w:p>
    <w:p>
      <w:pPr>
        <w:pStyle w:val="ListParagraph"/>
        <w:numPr>
          <w:ilvl w:val="0"/>
          <w:numId w:val="194"/>
        </w:numPr>
        <w:tabs>
          <w:tab w:pos="1270" w:val="left" w:leader="none"/>
        </w:tabs>
        <w:spacing w:line="400" w:lineRule="exact" w:before="0" w:after="0"/>
        <w:ind w:left="1269" w:right="0" w:hanging="495"/>
        <w:jc w:val="left"/>
        <w:rPr>
          <w:sz w:val="24"/>
        </w:rPr>
      </w:pPr>
      <w:r>
        <w:rPr>
          <w:spacing w:val="8"/>
          <w:sz w:val="24"/>
        </w:rPr>
        <w:t>耐电压检测仪器；</w:t>
      </w:r>
    </w:p>
    <w:p>
      <w:pPr>
        <w:pStyle w:val="ListParagraph"/>
        <w:numPr>
          <w:ilvl w:val="0"/>
          <w:numId w:val="194"/>
        </w:numPr>
        <w:tabs>
          <w:tab w:pos="1270" w:val="left" w:leader="none"/>
        </w:tabs>
        <w:spacing w:line="426" w:lineRule="exact" w:before="0" w:after="0"/>
        <w:ind w:left="1269" w:right="0" w:hanging="495"/>
        <w:jc w:val="left"/>
        <w:rPr>
          <w:sz w:val="24"/>
        </w:rPr>
      </w:pPr>
      <w:r>
        <w:rPr>
          <w:spacing w:val="8"/>
          <w:sz w:val="24"/>
        </w:rPr>
        <w:t>液压系统压力测量仪器。</w:t>
      </w:r>
    </w:p>
    <w:p>
      <w:pPr>
        <w:pStyle w:val="BodyText"/>
        <w:ind w:left="0"/>
        <w:rPr>
          <w:sz w:val="20"/>
        </w:rPr>
      </w:pPr>
    </w:p>
    <w:p>
      <w:pPr>
        <w:pStyle w:val="BodyText"/>
        <w:spacing w:before="6"/>
        <w:ind w:left="0"/>
        <w:rPr>
          <w:sz w:val="21"/>
        </w:rPr>
      </w:pPr>
    </w:p>
    <w:p>
      <w:pPr>
        <w:pStyle w:val="BodyText"/>
        <w:spacing w:before="66"/>
        <w:rPr>
          <w:rFonts w:ascii="宋体" w:hAnsi="宋体"/>
        </w:rPr>
      </w:pPr>
      <w:r>
        <w:rPr>
          <w:rFonts w:ascii="宋体" w:hAnsi="宋体"/>
        </w:rPr>
        <w:t>— 108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526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tabs>
          <w:tab w:pos="950" w:val="left" w:leader="none"/>
        </w:tabs>
        <w:spacing w:line="444" w:lineRule="exact" w:after="27"/>
        <w:ind w:left="0" w:right="1269"/>
        <w:jc w:val="center"/>
      </w:pPr>
      <w:r>
        <w:rPr/>
        <w:t>表</w:t>
      </w:r>
      <w:r>
        <w:rPr>
          <w:spacing w:val="3"/>
        </w:rPr>
        <w:t> </w:t>
      </w:r>
      <w:r>
        <w:rPr>
          <w:rFonts w:ascii="Times New Roman" w:eastAsia="Times New Roman"/>
        </w:rPr>
        <w:t>G-2</w:t>
        <w:tab/>
      </w:r>
      <w:r>
        <w:rPr>
          <w:spacing w:val="8"/>
        </w:rPr>
        <w:t>检测仪器</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10"/>
        <w:gridCol w:w="3338"/>
        <w:gridCol w:w="3026"/>
      </w:tblGrid>
      <w:tr>
        <w:trPr>
          <w:trHeight w:val="340" w:hRule="atLeast"/>
        </w:trPr>
        <w:tc>
          <w:tcPr>
            <w:tcW w:w="2710" w:type="dxa"/>
            <w:tcBorders>
              <w:bottom w:val="single" w:sz="4" w:space="0" w:color="000000"/>
              <w:right w:val="single" w:sz="4" w:space="0" w:color="000000"/>
            </w:tcBorders>
            <w:shd w:val="clear" w:color="auto" w:fill="D1F3E7"/>
          </w:tcPr>
          <w:p>
            <w:pPr>
              <w:pStyle w:val="TableParagraph"/>
              <w:spacing w:line="320" w:lineRule="exact"/>
              <w:ind w:left="132" w:right="121"/>
              <w:rPr>
                <w:sz w:val="24"/>
              </w:rPr>
            </w:pPr>
            <w:r>
              <w:rPr>
                <w:sz w:val="24"/>
              </w:rPr>
              <w:t>许可子项目</w:t>
            </w:r>
          </w:p>
        </w:tc>
        <w:tc>
          <w:tcPr>
            <w:tcW w:w="3338" w:type="dxa"/>
            <w:tcBorders>
              <w:left w:val="single" w:sz="4" w:space="0" w:color="000000"/>
              <w:bottom w:val="single" w:sz="4" w:space="0" w:color="000000"/>
              <w:right w:val="single" w:sz="4" w:space="0" w:color="000000"/>
            </w:tcBorders>
            <w:shd w:val="clear" w:color="auto" w:fill="D1F3E7"/>
          </w:tcPr>
          <w:p>
            <w:pPr>
              <w:pStyle w:val="TableParagraph"/>
              <w:spacing w:line="320" w:lineRule="exact"/>
              <w:ind w:left="983"/>
              <w:jc w:val="left"/>
              <w:rPr>
                <w:sz w:val="24"/>
              </w:rPr>
            </w:pPr>
            <w:r>
              <w:rPr>
                <w:sz w:val="24"/>
              </w:rPr>
              <w:t>制 造 单 位</w:t>
            </w:r>
          </w:p>
        </w:tc>
        <w:tc>
          <w:tcPr>
            <w:tcW w:w="3026" w:type="dxa"/>
            <w:tcBorders>
              <w:left w:val="single" w:sz="4" w:space="0" w:color="000000"/>
              <w:bottom w:val="single" w:sz="4" w:space="0" w:color="000000"/>
            </w:tcBorders>
            <w:shd w:val="clear" w:color="auto" w:fill="D1F3E7"/>
          </w:tcPr>
          <w:p>
            <w:pPr>
              <w:pStyle w:val="TableParagraph"/>
              <w:spacing w:line="320" w:lineRule="exact"/>
              <w:ind w:left="827"/>
              <w:jc w:val="left"/>
              <w:rPr>
                <w:sz w:val="24"/>
              </w:rPr>
            </w:pPr>
            <w:r>
              <w:rPr>
                <w:sz w:val="24"/>
              </w:rPr>
              <w:t>安 装 单 位</w:t>
            </w:r>
          </w:p>
        </w:tc>
      </w:tr>
      <w:tr>
        <w:trPr>
          <w:trHeight w:val="680" w:hRule="atLeast"/>
        </w:trPr>
        <w:tc>
          <w:tcPr>
            <w:tcW w:w="2710" w:type="dxa"/>
            <w:tcBorders>
              <w:top w:val="single" w:sz="4" w:space="0" w:color="000000"/>
              <w:bottom w:val="single" w:sz="4" w:space="0" w:color="000000"/>
              <w:right w:val="single" w:sz="4" w:space="0" w:color="000000"/>
            </w:tcBorders>
            <w:shd w:val="clear" w:color="auto" w:fill="D1F3E7"/>
          </w:tcPr>
          <w:p>
            <w:pPr>
              <w:pStyle w:val="TableParagraph"/>
              <w:spacing w:line="347" w:lineRule="exact"/>
              <w:ind w:left="132" w:right="121"/>
              <w:rPr>
                <w:sz w:val="24"/>
              </w:rPr>
            </w:pPr>
            <w:r>
              <w:rPr>
                <w:sz w:val="24"/>
              </w:rPr>
              <w:t>曳引驱动乘客电梯</w:t>
            </w:r>
          </w:p>
          <w:p>
            <w:pPr>
              <w:pStyle w:val="TableParagraph"/>
              <w:spacing w:line="313" w:lineRule="exact"/>
              <w:ind w:left="118" w:right="121"/>
              <w:rPr>
                <w:rFonts w:ascii="宋体" w:eastAsia="宋体" w:hint="eastAsia"/>
                <w:sz w:val="24"/>
              </w:rPr>
            </w:pPr>
            <w:r>
              <w:rPr>
                <w:rFonts w:ascii="宋体" w:eastAsia="宋体" w:hint="eastAsia"/>
                <w:sz w:val="24"/>
              </w:rPr>
              <w:t>(</w:t>
            </w:r>
            <w:r>
              <w:rPr>
                <w:sz w:val="24"/>
              </w:rPr>
              <w:t>含消防员电梯</w:t>
            </w:r>
            <w:r>
              <w:rPr>
                <w:rFonts w:ascii="宋体" w:eastAsia="宋体" w:hint="eastAsia"/>
                <w:sz w:val="24"/>
              </w:rPr>
              <w:t>)(</w:t>
            </w:r>
            <w:r>
              <w:rPr>
                <w:rFonts w:ascii="Times New Roman" w:eastAsia="Times New Roman"/>
                <w:sz w:val="24"/>
              </w:rPr>
              <w:t>A1</w:t>
            </w:r>
            <w:r>
              <w:rPr>
                <w:rFonts w:ascii="宋体" w:eastAsia="宋体" w:hint="eastAsia"/>
                <w:sz w:val="24"/>
              </w:rPr>
              <w:t>)</w:t>
            </w:r>
          </w:p>
        </w:tc>
        <w:tc>
          <w:tcPr>
            <w:tcW w:w="333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21"/>
              <w:ind w:left="111"/>
              <w:jc w:val="left"/>
              <w:rPr>
                <w:sz w:val="24"/>
              </w:rPr>
            </w:pPr>
            <w:r>
              <w:rPr>
                <w:sz w:val="24"/>
              </w:rPr>
              <w:t>本条</w:t>
            </w:r>
            <w:r>
              <w:rPr>
                <w:rFonts w:ascii="宋体" w:eastAsia="宋体" w:hint="eastAsia"/>
                <w:sz w:val="24"/>
              </w:rPr>
              <w:t>(</w:t>
            </w:r>
            <w:r>
              <w:rPr>
                <w:rFonts w:ascii="Times New Roman" w:eastAsia="Times New Roman"/>
                <w:sz w:val="24"/>
              </w:rPr>
              <w:t>1</w:t>
            </w:r>
            <w:r>
              <w:rPr>
                <w:rFonts w:ascii="宋体" w:eastAsia="宋体" w:hint="eastAsia"/>
                <w:sz w:val="24"/>
              </w:rPr>
              <w:t>)～ (</w:t>
            </w:r>
            <w:r>
              <w:rPr>
                <w:rFonts w:ascii="Times New Roman" w:eastAsia="Times New Roman"/>
                <w:sz w:val="24"/>
              </w:rPr>
              <w:t>11</w:t>
            </w:r>
            <w:r>
              <w:rPr>
                <w:rFonts w:ascii="宋体" w:eastAsia="宋体" w:hint="eastAsia"/>
                <w:sz w:val="24"/>
              </w:rPr>
              <w:t>)</w:t>
            </w:r>
            <w:r>
              <w:rPr>
                <w:sz w:val="24"/>
              </w:rPr>
              <w:t>项</w:t>
            </w:r>
          </w:p>
        </w:tc>
        <w:tc>
          <w:tcPr>
            <w:tcW w:w="3026" w:type="dxa"/>
            <w:tcBorders>
              <w:top w:val="single" w:sz="4" w:space="0" w:color="000000"/>
              <w:left w:val="single" w:sz="4" w:space="0" w:color="000000"/>
              <w:bottom w:val="single" w:sz="4" w:space="0" w:color="000000"/>
            </w:tcBorders>
            <w:shd w:val="clear" w:color="auto" w:fill="D1F3E7"/>
          </w:tcPr>
          <w:p>
            <w:pPr>
              <w:pStyle w:val="TableParagraph"/>
              <w:spacing w:line="347" w:lineRule="exact"/>
              <w:ind w:left="111"/>
              <w:jc w:val="left"/>
              <w:rPr>
                <w:rFonts w:ascii="宋体" w:eastAsia="宋体" w:hint="eastAsia"/>
                <w:sz w:val="24"/>
              </w:rPr>
            </w:pPr>
            <w:r>
              <w:rPr>
                <w:sz w:val="24"/>
              </w:rPr>
              <w:t>本条</w:t>
            </w:r>
            <w:r>
              <w:rPr>
                <w:rFonts w:ascii="宋体" w:eastAsia="宋体" w:hint="eastAsia"/>
                <w:sz w:val="24"/>
              </w:rPr>
              <w:t>(</w:t>
            </w:r>
            <w:r>
              <w:rPr>
                <w:rFonts w:ascii="Times New Roman" w:eastAsia="Times New Roman"/>
                <w:sz w:val="24"/>
              </w:rPr>
              <w:t>1</w:t>
            </w:r>
            <w:r>
              <w:rPr>
                <w:rFonts w:ascii="宋体" w:eastAsia="宋体" w:hint="eastAsia"/>
                <w:sz w:val="24"/>
              </w:rPr>
              <w:t>)～(</w:t>
            </w:r>
            <w:r>
              <w:rPr>
                <w:rFonts w:ascii="Times New Roman" w:eastAsia="Times New Roman"/>
                <w:sz w:val="24"/>
              </w:rPr>
              <w:t>5</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8</w:t>
            </w:r>
            <w:r>
              <w:rPr>
                <w:rFonts w:ascii="宋体" w:eastAsia="宋体" w:hint="eastAsia"/>
                <w:sz w:val="24"/>
              </w:rPr>
              <w:t>)～(</w:t>
            </w:r>
            <w:r>
              <w:rPr>
                <w:rFonts w:ascii="Times New Roman" w:eastAsia="Times New Roman"/>
                <w:sz w:val="24"/>
              </w:rPr>
              <w:t>10</w:t>
            </w:r>
            <w:r>
              <w:rPr>
                <w:rFonts w:ascii="宋体" w:eastAsia="宋体" w:hint="eastAsia"/>
                <w:sz w:val="24"/>
              </w:rPr>
              <w:t>)</w:t>
            </w:r>
          </w:p>
          <w:p>
            <w:pPr>
              <w:pStyle w:val="TableParagraph"/>
              <w:spacing w:line="313" w:lineRule="exact"/>
              <w:ind w:left="111"/>
              <w:jc w:val="left"/>
              <w:rPr>
                <w:sz w:val="24"/>
              </w:rPr>
            </w:pPr>
            <w:r>
              <w:rPr>
                <w:sz w:val="24"/>
              </w:rPr>
              <w:t>项</w:t>
            </w:r>
          </w:p>
        </w:tc>
      </w:tr>
      <w:tr>
        <w:trPr>
          <w:trHeight w:val="680" w:hRule="atLeast"/>
        </w:trPr>
        <w:tc>
          <w:tcPr>
            <w:tcW w:w="2710" w:type="dxa"/>
            <w:tcBorders>
              <w:top w:val="single" w:sz="4" w:space="0" w:color="000000"/>
              <w:bottom w:val="single" w:sz="4" w:space="0" w:color="000000"/>
              <w:right w:val="single" w:sz="4" w:space="0" w:color="000000"/>
            </w:tcBorders>
            <w:shd w:val="clear" w:color="auto" w:fill="D1F3E7"/>
          </w:tcPr>
          <w:p>
            <w:pPr>
              <w:pStyle w:val="TableParagraph"/>
              <w:spacing w:line="347" w:lineRule="exact"/>
              <w:ind w:left="132" w:right="121"/>
              <w:rPr>
                <w:sz w:val="24"/>
              </w:rPr>
            </w:pPr>
            <w:r>
              <w:rPr>
                <w:sz w:val="24"/>
              </w:rPr>
              <w:t>曳引驱动乘客电梯</w:t>
            </w:r>
          </w:p>
          <w:p>
            <w:pPr>
              <w:pStyle w:val="TableParagraph"/>
              <w:spacing w:line="313" w:lineRule="exact"/>
              <w:ind w:left="118" w:right="121"/>
              <w:rPr>
                <w:rFonts w:ascii="宋体" w:eastAsia="宋体" w:hint="eastAsia"/>
                <w:sz w:val="24"/>
              </w:rPr>
            </w:pPr>
            <w:r>
              <w:rPr>
                <w:rFonts w:ascii="宋体" w:eastAsia="宋体" w:hint="eastAsia"/>
                <w:sz w:val="24"/>
              </w:rPr>
              <w:t>(</w:t>
            </w:r>
            <w:r>
              <w:rPr>
                <w:sz w:val="24"/>
              </w:rPr>
              <w:t>含消防员电梯</w:t>
            </w:r>
            <w:r>
              <w:rPr>
                <w:rFonts w:ascii="宋体" w:eastAsia="宋体" w:hint="eastAsia"/>
                <w:sz w:val="24"/>
              </w:rPr>
              <w:t>)(</w:t>
            </w:r>
            <w:r>
              <w:rPr>
                <w:rFonts w:ascii="Times New Roman" w:eastAsia="Times New Roman"/>
                <w:sz w:val="24"/>
              </w:rPr>
              <w:t>A2</w:t>
            </w:r>
            <w:r>
              <w:rPr>
                <w:rFonts w:ascii="宋体" w:eastAsia="宋体" w:hint="eastAsia"/>
                <w:sz w:val="24"/>
              </w:rPr>
              <w:t>)</w:t>
            </w:r>
          </w:p>
        </w:tc>
        <w:tc>
          <w:tcPr>
            <w:tcW w:w="333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21"/>
              <w:ind w:left="111"/>
              <w:jc w:val="left"/>
              <w:rPr>
                <w:sz w:val="24"/>
              </w:rPr>
            </w:pPr>
            <w:r>
              <w:rPr>
                <w:sz w:val="24"/>
              </w:rPr>
              <w:t>本条</w:t>
            </w:r>
            <w:r>
              <w:rPr>
                <w:rFonts w:ascii="宋体" w:eastAsia="宋体" w:hint="eastAsia"/>
                <w:sz w:val="24"/>
              </w:rPr>
              <w:t>(</w:t>
            </w:r>
            <w:r>
              <w:rPr>
                <w:rFonts w:ascii="Times New Roman" w:eastAsia="Times New Roman"/>
                <w:sz w:val="24"/>
              </w:rPr>
              <w:t>1</w:t>
            </w:r>
            <w:r>
              <w:rPr>
                <w:rFonts w:ascii="宋体" w:eastAsia="宋体" w:hint="eastAsia"/>
                <w:sz w:val="24"/>
              </w:rPr>
              <w:t>)～(</w:t>
            </w:r>
            <w:r>
              <w:rPr>
                <w:rFonts w:ascii="Times New Roman" w:eastAsia="Times New Roman"/>
                <w:sz w:val="24"/>
              </w:rPr>
              <w:t>7</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10</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11</w:t>
            </w:r>
            <w:r>
              <w:rPr>
                <w:rFonts w:ascii="宋体" w:eastAsia="宋体" w:hint="eastAsia"/>
                <w:sz w:val="24"/>
              </w:rPr>
              <w:t>)</w:t>
            </w:r>
            <w:r>
              <w:rPr>
                <w:sz w:val="24"/>
              </w:rPr>
              <w:t>项</w:t>
            </w:r>
          </w:p>
        </w:tc>
        <w:tc>
          <w:tcPr>
            <w:tcW w:w="3026" w:type="dxa"/>
            <w:tcBorders>
              <w:top w:val="single" w:sz="4" w:space="0" w:color="000000"/>
              <w:left w:val="single" w:sz="4" w:space="0" w:color="000000"/>
              <w:bottom w:val="single" w:sz="4" w:space="0" w:color="000000"/>
            </w:tcBorders>
            <w:shd w:val="clear" w:color="auto" w:fill="D1F3E7"/>
          </w:tcPr>
          <w:p>
            <w:pPr>
              <w:pStyle w:val="TableParagraph"/>
              <w:spacing w:line="347" w:lineRule="exact"/>
              <w:ind w:left="111"/>
              <w:jc w:val="left"/>
              <w:rPr>
                <w:rFonts w:ascii="宋体" w:eastAsia="宋体" w:hint="eastAsia"/>
                <w:sz w:val="24"/>
              </w:rPr>
            </w:pPr>
            <w:r>
              <w:rPr>
                <w:sz w:val="24"/>
              </w:rPr>
              <w:t>本条</w:t>
            </w:r>
            <w:r>
              <w:rPr>
                <w:rFonts w:ascii="宋体" w:eastAsia="宋体" w:hint="eastAsia"/>
                <w:sz w:val="24"/>
              </w:rPr>
              <w:t>(</w:t>
            </w:r>
            <w:r>
              <w:rPr>
                <w:rFonts w:ascii="Times New Roman" w:eastAsia="Times New Roman"/>
                <w:sz w:val="24"/>
              </w:rPr>
              <w:t>1</w:t>
            </w:r>
            <w:r>
              <w:rPr>
                <w:rFonts w:ascii="宋体" w:eastAsia="宋体" w:hint="eastAsia"/>
                <w:sz w:val="24"/>
              </w:rPr>
              <w:t>)～(</w:t>
            </w:r>
            <w:r>
              <w:rPr>
                <w:rFonts w:ascii="Times New Roman" w:eastAsia="Times New Roman"/>
                <w:sz w:val="24"/>
              </w:rPr>
              <w:t>5</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9</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10</w:t>
            </w:r>
            <w:r>
              <w:rPr>
                <w:rFonts w:ascii="宋体" w:eastAsia="宋体" w:hint="eastAsia"/>
                <w:sz w:val="24"/>
              </w:rPr>
              <w:t>)</w:t>
            </w:r>
          </w:p>
          <w:p>
            <w:pPr>
              <w:pStyle w:val="TableParagraph"/>
              <w:spacing w:line="313" w:lineRule="exact"/>
              <w:ind w:left="111"/>
              <w:jc w:val="left"/>
              <w:rPr>
                <w:sz w:val="24"/>
              </w:rPr>
            </w:pPr>
            <w:r>
              <w:rPr>
                <w:sz w:val="24"/>
              </w:rPr>
              <w:t>项</w:t>
            </w:r>
          </w:p>
        </w:tc>
      </w:tr>
      <w:tr>
        <w:trPr>
          <w:trHeight w:val="680" w:hRule="atLeast"/>
        </w:trPr>
        <w:tc>
          <w:tcPr>
            <w:tcW w:w="2710" w:type="dxa"/>
            <w:tcBorders>
              <w:top w:val="single" w:sz="4" w:space="0" w:color="000000"/>
              <w:bottom w:val="single" w:sz="4" w:space="0" w:color="000000"/>
              <w:right w:val="single" w:sz="4" w:space="0" w:color="000000"/>
            </w:tcBorders>
            <w:shd w:val="clear" w:color="auto" w:fill="D1F3E7"/>
          </w:tcPr>
          <w:p>
            <w:pPr>
              <w:pStyle w:val="TableParagraph"/>
              <w:spacing w:line="347" w:lineRule="exact"/>
              <w:ind w:left="132" w:right="121"/>
              <w:rPr>
                <w:sz w:val="24"/>
              </w:rPr>
            </w:pPr>
            <w:r>
              <w:rPr>
                <w:spacing w:val="8"/>
                <w:sz w:val="24"/>
              </w:rPr>
              <w:t>曳引驱动乘客电梯</w:t>
            </w:r>
          </w:p>
          <w:p>
            <w:pPr>
              <w:pStyle w:val="TableParagraph"/>
              <w:spacing w:line="313" w:lineRule="exact"/>
              <w:ind w:left="118" w:right="121"/>
              <w:rPr>
                <w:rFonts w:ascii="宋体" w:eastAsia="宋体" w:hint="eastAsia"/>
                <w:sz w:val="24"/>
              </w:rPr>
            </w:pPr>
            <w:r>
              <w:rPr>
                <w:rFonts w:ascii="宋体" w:eastAsia="宋体" w:hint="eastAsia"/>
                <w:spacing w:val="15"/>
                <w:sz w:val="24"/>
              </w:rPr>
              <w:t>(</w:t>
            </w:r>
            <w:r>
              <w:rPr>
                <w:spacing w:val="7"/>
                <w:sz w:val="24"/>
              </w:rPr>
              <w:t>含消防员电梯</w:t>
            </w:r>
            <w:r>
              <w:rPr>
                <w:rFonts w:ascii="宋体" w:eastAsia="宋体" w:hint="eastAsia"/>
                <w:spacing w:val="8"/>
                <w:sz w:val="24"/>
              </w:rPr>
              <w:t>)(</w:t>
            </w:r>
            <w:r>
              <w:rPr>
                <w:rFonts w:ascii="Times New Roman" w:eastAsia="Times New Roman"/>
                <w:spacing w:val="8"/>
                <w:sz w:val="24"/>
              </w:rPr>
              <w:t>B</w:t>
            </w:r>
            <w:r>
              <w:rPr>
                <w:rFonts w:ascii="宋体" w:eastAsia="宋体" w:hint="eastAsia"/>
                <w:spacing w:val="8"/>
                <w:sz w:val="24"/>
              </w:rPr>
              <w:t>)</w:t>
            </w:r>
          </w:p>
        </w:tc>
        <w:tc>
          <w:tcPr>
            <w:tcW w:w="333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21"/>
              <w:ind w:left="111"/>
              <w:jc w:val="left"/>
              <w:rPr>
                <w:sz w:val="24"/>
              </w:rPr>
            </w:pPr>
            <w:r>
              <w:rPr>
                <w:sz w:val="24"/>
              </w:rPr>
              <w:t>本条</w:t>
            </w:r>
            <w:r>
              <w:rPr>
                <w:rFonts w:ascii="宋体" w:eastAsia="宋体" w:hint="eastAsia"/>
                <w:sz w:val="24"/>
              </w:rPr>
              <w:t>(</w:t>
            </w:r>
            <w:r>
              <w:rPr>
                <w:rFonts w:ascii="Times New Roman" w:eastAsia="Times New Roman"/>
                <w:sz w:val="24"/>
              </w:rPr>
              <w:t>1</w:t>
            </w:r>
            <w:r>
              <w:rPr>
                <w:rFonts w:ascii="宋体" w:eastAsia="宋体" w:hint="eastAsia"/>
                <w:sz w:val="24"/>
              </w:rPr>
              <w:t>)～(</w:t>
            </w:r>
            <w:r>
              <w:rPr>
                <w:rFonts w:ascii="Times New Roman" w:eastAsia="Times New Roman"/>
                <w:sz w:val="24"/>
              </w:rPr>
              <w:t>7</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10</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11</w:t>
            </w:r>
            <w:r>
              <w:rPr>
                <w:rFonts w:ascii="宋体" w:eastAsia="宋体" w:hint="eastAsia"/>
                <w:sz w:val="24"/>
              </w:rPr>
              <w:t>)</w:t>
            </w:r>
            <w:r>
              <w:rPr>
                <w:sz w:val="24"/>
              </w:rPr>
              <w:t>项</w:t>
            </w:r>
          </w:p>
        </w:tc>
        <w:tc>
          <w:tcPr>
            <w:tcW w:w="3026" w:type="dxa"/>
            <w:tcBorders>
              <w:top w:val="single" w:sz="4" w:space="0" w:color="000000"/>
              <w:left w:val="single" w:sz="4" w:space="0" w:color="000000"/>
              <w:bottom w:val="single" w:sz="4" w:space="0" w:color="000000"/>
            </w:tcBorders>
            <w:shd w:val="clear" w:color="auto" w:fill="D1F3E7"/>
          </w:tcPr>
          <w:p>
            <w:pPr>
              <w:pStyle w:val="TableParagraph"/>
              <w:spacing w:before="121"/>
              <w:ind w:left="111"/>
              <w:jc w:val="left"/>
              <w:rPr>
                <w:sz w:val="24"/>
              </w:rPr>
            </w:pPr>
            <w:r>
              <w:rPr>
                <w:sz w:val="24"/>
              </w:rPr>
              <w:t>本条</w:t>
            </w:r>
            <w:r>
              <w:rPr>
                <w:rFonts w:ascii="宋体" w:eastAsia="宋体" w:hint="eastAsia"/>
                <w:sz w:val="24"/>
              </w:rPr>
              <w:t>(</w:t>
            </w:r>
            <w:r>
              <w:rPr>
                <w:rFonts w:ascii="Times New Roman" w:eastAsia="Times New Roman"/>
                <w:sz w:val="24"/>
              </w:rPr>
              <w:t>1</w:t>
            </w:r>
            <w:r>
              <w:rPr>
                <w:rFonts w:ascii="宋体" w:eastAsia="宋体" w:hint="eastAsia"/>
                <w:sz w:val="24"/>
              </w:rPr>
              <w:t>)～ (</w:t>
            </w:r>
            <w:r>
              <w:rPr>
                <w:rFonts w:ascii="Times New Roman" w:eastAsia="Times New Roman"/>
                <w:sz w:val="24"/>
              </w:rPr>
              <w:t>5</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10</w:t>
            </w:r>
            <w:r>
              <w:rPr>
                <w:rFonts w:ascii="宋体" w:eastAsia="宋体" w:hint="eastAsia"/>
                <w:sz w:val="24"/>
              </w:rPr>
              <w:t>)</w:t>
            </w:r>
            <w:r>
              <w:rPr>
                <w:sz w:val="24"/>
              </w:rPr>
              <w:t>项</w:t>
            </w:r>
          </w:p>
        </w:tc>
      </w:tr>
      <w:tr>
        <w:trPr>
          <w:trHeight w:val="1019" w:hRule="atLeast"/>
        </w:trPr>
        <w:tc>
          <w:tcPr>
            <w:tcW w:w="2710" w:type="dxa"/>
            <w:tcBorders>
              <w:top w:val="single" w:sz="4" w:space="0" w:color="000000"/>
              <w:bottom w:val="single" w:sz="4" w:space="0" w:color="000000"/>
              <w:right w:val="single" w:sz="4" w:space="0" w:color="000000"/>
            </w:tcBorders>
            <w:shd w:val="clear" w:color="auto" w:fill="D1F3E7"/>
          </w:tcPr>
          <w:p>
            <w:pPr>
              <w:pStyle w:val="TableParagraph"/>
              <w:spacing w:line="180" w:lineRule="auto" w:before="31"/>
              <w:ind w:left="168" w:right="99" w:hanging="56"/>
              <w:jc w:val="left"/>
              <w:rPr>
                <w:sz w:val="24"/>
              </w:rPr>
            </w:pPr>
            <w:r>
              <w:rPr>
                <w:spacing w:val="6"/>
                <w:sz w:val="24"/>
              </w:rPr>
              <w:t>曳引驱动载货电梯和强</w:t>
            </w:r>
            <w:r>
              <w:rPr>
                <w:spacing w:val="7"/>
                <w:sz w:val="24"/>
              </w:rPr>
              <w:t>制驱动载货电梯</w:t>
            </w:r>
            <w:r>
              <w:rPr>
                <w:rFonts w:ascii="宋体" w:eastAsia="宋体" w:hint="eastAsia"/>
                <w:spacing w:val="16"/>
                <w:sz w:val="24"/>
              </w:rPr>
              <w:t>(</w:t>
            </w:r>
            <w:r>
              <w:rPr>
                <w:spacing w:val="8"/>
                <w:sz w:val="24"/>
              </w:rPr>
              <w:t>含防</w:t>
            </w:r>
          </w:p>
          <w:p>
            <w:pPr>
              <w:pStyle w:val="TableParagraph"/>
              <w:spacing w:line="291" w:lineRule="exact"/>
              <w:ind w:left="168"/>
              <w:jc w:val="left"/>
              <w:rPr>
                <w:rFonts w:ascii="宋体" w:eastAsia="宋体" w:hint="eastAsia"/>
                <w:sz w:val="24"/>
              </w:rPr>
            </w:pPr>
            <w:r>
              <w:rPr>
                <w:spacing w:val="7"/>
                <w:sz w:val="24"/>
              </w:rPr>
              <w:t>爆电梯中的载货电梯</w:t>
            </w:r>
            <w:r>
              <w:rPr>
                <w:rFonts w:ascii="宋体" w:eastAsia="宋体" w:hint="eastAsia"/>
                <w:sz w:val="24"/>
              </w:rPr>
              <w:t>)</w:t>
            </w:r>
          </w:p>
        </w:tc>
        <w:tc>
          <w:tcPr>
            <w:tcW w:w="333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9"/>
              <w:jc w:val="left"/>
              <w:rPr>
                <w:sz w:val="15"/>
              </w:rPr>
            </w:pPr>
          </w:p>
          <w:p>
            <w:pPr>
              <w:pStyle w:val="TableParagraph"/>
              <w:ind w:left="111"/>
              <w:jc w:val="left"/>
              <w:rPr>
                <w:sz w:val="24"/>
              </w:rPr>
            </w:pPr>
            <w:r>
              <w:rPr>
                <w:sz w:val="24"/>
              </w:rPr>
              <w:t>本条</w:t>
            </w:r>
            <w:r>
              <w:rPr>
                <w:rFonts w:ascii="宋体" w:eastAsia="宋体" w:hint="eastAsia"/>
                <w:sz w:val="24"/>
              </w:rPr>
              <w:t>(</w:t>
            </w:r>
            <w:r>
              <w:rPr>
                <w:rFonts w:ascii="Times New Roman" w:eastAsia="Times New Roman"/>
                <w:sz w:val="24"/>
              </w:rPr>
              <w:t>2</w:t>
            </w:r>
            <w:r>
              <w:rPr>
                <w:rFonts w:ascii="宋体" w:eastAsia="宋体" w:hint="eastAsia"/>
                <w:sz w:val="24"/>
              </w:rPr>
              <w:t>)～(</w:t>
            </w:r>
            <w:r>
              <w:rPr>
                <w:rFonts w:ascii="Times New Roman" w:eastAsia="Times New Roman"/>
                <w:sz w:val="24"/>
              </w:rPr>
              <w:t>7</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10</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11</w:t>
            </w:r>
            <w:r>
              <w:rPr>
                <w:rFonts w:ascii="宋体" w:eastAsia="宋体" w:hint="eastAsia"/>
                <w:sz w:val="24"/>
              </w:rPr>
              <w:t>)</w:t>
            </w:r>
            <w:r>
              <w:rPr>
                <w:sz w:val="24"/>
              </w:rPr>
              <w:t>项</w:t>
            </w:r>
          </w:p>
        </w:tc>
        <w:tc>
          <w:tcPr>
            <w:tcW w:w="3026" w:type="dxa"/>
            <w:tcBorders>
              <w:top w:val="single" w:sz="4" w:space="0" w:color="000000"/>
              <w:left w:val="single" w:sz="4" w:space="0" w:color="000000"/>
              <w:bottom w:val="single" w:sz="4" w:space="0" w:color="000000"/>
            </w:tcBorders>
            <w:shd w:val="clear" w:color="auto" w:fill="D1F3E7"/>
          </w:tcPr>
          <w:p>
            <w:pPr>
              <w:pStyle w:val="TableParagraph"/>
              <w:spacing w:before="9"/>
              <w:jc w:val="left"/>
              <w:rPr>
                <w:sz w:val="15"/>
              </w:rPr>
            </w:pPr>
          </w:p>
          <w:p>
            <w:pPr>
              <w:pStyle w:val="TableParagraph"/>
              <w:ind w:left="111"/>
              <w:jc w:val="left"/>
              <w:rPr>
                <w:sz w:val="24"/>
              </w:rPr>
            </w:pPr>
            <w:r>
              <w:rPr>
                <w:sz w:val="24"/>
              </w:rPr>
              <w:t>本条</w:t>
            </w:r>
            <w:r>
              <w:rPr>
                <w:rFonts w:ascii="宋体" w:eastAsia="宋体" w:hint="eastAsia"/>
                <w:sz w:val="24"/>
              </w:rPr>
              <w:t>(</w:t>
            </w:r>
            <w:r>
              <w:rPr>
                <w:rFonts w:ascii="Times New Roman" w:eastAsia="Times New Roman"/>
                <w:sz w:val="24"/>
              </w:rPr>
              <w:t>2</w:t>
            </w:r>
            <w:r>
              <w:rPr>
                <w:rFonts w:ascii="宋体" w:eastAsia="宋体" w:hint="eastAsia"/>
                <w:sz w:val="24"/>
              </w:rPr>
              <w:t>)～ (</w:t>
            </w:r>
            <w:r>
              <w:rPr>
                <w:rFonts w:ascii="Times New Roman" w:eastAsia="Times New Roman"/>
                <w:sz w:val="24"/>
              </w:rPr>
              <w:t>5</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10</w:t>
            </w:r>
            <w:r>
              <w:rPr>
                <w:rFonts w:ascii="宋体" w:eastAsia="宋体" w:hint="eastAsia"/>
                <w:sz w:val="24"/>
              </w:rPr>
              <w:t>)</w:t>
            </w:r>
            <w:r>
              <w:rPr>
                <w:sz w:val="24"/>
              </w:rPr>
              <w:t>项</w:t>
            </w:r>
          </w:p>
        </w:tc>
      </w:tr>
      <w:tr>
        <w:trPr>
          <w:trHeight w:val="340" w:hRule="atLeast"/>
        </w:trPr>
        <w:tc>
          <w:tcPr>
            <w:tcW w:w="2710"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133" w:right="121"/>
              <w:rPr>
                <w:sz w:val="24"/>
              </w:rPr>
            </w:pPr>
            <w:r>
              <w:rPr>
                <w:sz w:val="24"/>
              </w:rPr>
              <w:t>自动扶梯与自动人行道</w:t>
            </w:r>
          </w:p>
        </w:tc>
        <w:tc>
          <w:tcPr>
            <w:tcW w:w="333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320" w:lineRule="exact"/>
              <w:ind w:left="111"/>
              <w:jc w:val="left"/>
              <w:rPr>
                <w:sz w:val="24"/>
              </w:rPr>
            </w:pPr>
            <w:r>
              <w:rPr>
                <w:sz w:val="24"/>
              </w:rPr>
              <w:t>本条</w:t>
            </w:r>
            <w:r>
              <w:rPr>
                <w:rFonts w:ascii="宋体" w:eastAsia="宋体" w:hint="eastAsia"/>
                <w:sz w:val="24"/>
              </w:rPr>
              <w:t>(</w:t>
            </w:r>
            <w:r>
              <w:rPr>
                <w:rFonts w:ascii="Times New Roman" w:eastAsia="Times New Roman"/>
                <w:sz w:val="24"/>
              </w:rPr>
              <w:t>2</w:t>
            </w:r>
            <w:r>
              <w:rPr>
                <w:rFonts w:ascii="宋体" w:eastAsia="宋体" w:hint="eastAsia"/>
                <w:sz w:val="24"/>
              </w:rPr>
              <w:t>)～(</w:t>
            </w:r>
            <w:r>
              <w:rPr>
                <w:rFonts w:ascii="Times New Roman" w:eastAsia="Times New Roman"/>
                <w:sz w:val="24"/>
              </w:rPr>
              <w:t>7</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10</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11</w:t>
            </w:r>
            <w:r>
              <w:rPr>
                <w:rFonts w:ascii="宋体" w:eastAsia="宋体" w:hint="eastAsia"/>
                <w:sz w:val="24"/>
              </w:rPr>
              <w:t>)</w:t>
            </w:r>
            <w:r>
              <w:rPr>
                <w:sz w:val="24"/>
              </w:rPr>
              <w:t>项</w:t>
            </w:r>
          </w:p>
        </w:tc>
        <w:tc>
          <w:tcPr>
            <w:tcW w:w="3026"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11"/>
              <w:jc w:val="left"/>
              <w:rPr>
                <w:sz w:val="24"/>
              </w:rPr>
            </w:pPr>
            <w:r>
              <w:rPr>
                <w:sz w:val="24"/>
              </w:rPr>
              <w:t>本条</w:t>
            </w:r>
            <w:r>
              <w:rPr>
                <w:rFonts w:ascii="宋体" w:eastAsia="宋体" w:hint="eastAsia"/>
                <w:sz w:val="24"/>
              </w:rPr>
              <w:t>(</w:t>
            </w:r>
            <w:r>
              <w:rPr>
                <w:rFonts w:ascii="Times New Roman" w:eastAsia="Times New Roman"/>
                <w:sz w:val="24"/>
              </w:rPr>
              <w:t>2</w:t>
            </w:r>
            <w:r>
              <w:rPr>
                <w:rFonts w:ascii="宋体" w:eastAsia="宋体" w:hint="eastAsia"/>
                <w:sz w:val="24"/>
              </w:rPr>
              <w:t>)～(</w:t>
            </w:r>
            <w:r>
              <w:rPr>
                <w:rFonts w:ascii="Times New Roman" w:eastAsia="Times New Roman"/>
                <w:sz w:val="24"/>
              </w:rPr>
              <w:t>5</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10</w:t>
            </w:r>
            <w:r>
              <w:rPr>
                <w:rFonts w:ascii="宋体" w:eastAsia="宋体" w:hint="eastAsia"/>
                <w:sz w:val="24"/>
              </w:rPr>
              <w:t>)</w:t>
            </w:r>
            <w:r>
              <w:rPr>
                <w:sz w:val="24"/>
              </w:rPr>
              <w:t>项</w:t>
            </w:r>
          </w:p>
        </w:tc>
      </w:tr>
      <w:tr>
        <w:trPr>
          <w:trHeight w:val="679" w:hRule="atLeast"/>
        </w:trPr>
        <w:tc>
          <w:tcPr>
            <w:tcW w:w="2710" w:type="dxa"/>
            <w:tcBorders>
              <w:top w:val="single" w:sz="4" w:space="0" w:color="000000"/>
              <w:bottom w:val="single" w:sz="4" w:space="0" w:color="000000"/>
              <w:right w:val="single" w:sz="4" w:space="0" w:color="000000"/>
            </w:tcBorders>
            <w:shd w:val="clear" w:color="auto" w:fill="D1F3E7"/>
          </w:tcPr>
          <w:p>
            <w:pPr>
              <w:pStyle w:val="TableParagraph"/>
              <w:spacing w:before="121"/>
              <w:ind w:left="131" w:right="121"/>
              <w:rPr>
                <w:sz w:val="24"/>
              </w:rPr>
            </w:pPr>
            <w:r>
              <w:rPr>
                <w:sz w:val="24"/>
              </w:rPr>
              <w:t>液压驱动电梯</w:t>
            </w:r>
          </w:p>
        </w:tc>
        <w:tc>
          <w:tcPr>
            <w:tcW w:w="3338"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before="121"/>
              <w:ind w:left="111"/>
              <w:jc w:val="left"/>
              <w:rPr>
                <w:sz w:val="24"/>
              </w:rPr>
            </w:pPr>
            <w:r>
              <w:rPr>
                <w:sz w:val="24"/>
              </w:rPr>
              <w:t>本条</w:t>
            </w:r>
            <w:r>
              <w:rPr>
                <w:rFonts w:ascii="宋体" w:eastAsia="宋体" w:hint="eastAsia"/>
                <w:sz w:val="24"/>
              </w:rPr>
              <w:t>(</w:t>
            </w:r>
            <w:r>
              <w:rPr>
                <w:rFonts w:ascii="Times New Roman" w:eastAsia="Times New Roman"/>
                <w:sz w:val="24"/>
              </w:rPr>
              <w:t>2</w:t>
            </w:r>
            <w:r>
              <w:rPr>
                <w:rFonts w:ascii="宋体" w:eastAsia="宋体" w:hint="eastAsia"/>
                <w:sz w:val="24"/>
              </w:rPr>
              <w:t>)～(</w:t>
            </w:r>
            <w:r>
              <w:rPr>
                <w:rFonts w:ascii="Times New Roman" w:eastAsia="Times New Roman"/>
                <w:sz w:val="24"/>
              </w:rPr>
              <w:t>7</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10</w:t>
            </w:r>
            <w:r>
              <w:rPr>
                <w:rFonts w:ascii="宋体" w:eastAsia="宋体" w:hint="eastAsia"/>
                <w:sz w:val="24"/>
              </w:rPr>
              <w:t>)～(</w:t>
            </w:r>
            <w:r>
              <w:rPr>
                <w:rFonts w:ascii="Times New Roman" w:eastAsia="Times New Roman"/>
                <w:sz w:val="24"/>
              </w:rPr>
              <w:t>12</w:t>
            </w:r>
            <w:r>
              <w:rPr>
                <w:rFonts w:ascii="宋体" w:eastAsia="宋体" w:hint="eastAsia"/>
                <w:sz w:val="24"/>
              </w:rPr>
              <w:t>)</w:t>
            </w:r>
            <w:r>
              <w:rPr>
                <w:sz w:val="24"/>
              </w:rPr>
              <w:t>项</w:t>
            </w:r>
          </w:p>
        </w:tc>
        <w:tc>
          <w:tcPr>
            <w:tcW w:w="3026" w:type="dxa"/>
            <w:tcBorders>
              <w:top w:val="single" w:sz="4" w:space="0" w:color="000000"/>
              <w:left w:val="single" w:sz="4" w:space="0" w:color="000000"/>
              <w:bottom w:val="single" w:sz="4" w:space="0" w:color="000000"/>
            </w:tcBorders>
            <w:shd w:val="clear" w:color="auto" w:fill="D1F3E7"/>
          </w:tcPr>
          <w:p>
            <w:pPr>
              <w:pStyle w:val="TableParagraph"/>
              <w:spacing w:line="347" w:lineRule="exact"/>
              <w:ind w:left="111"/>
              <w:jc w:val="left"/>
              <w:rPr>
                <w:rFonts w:ascii="宋体" w:eastAsia="宋体" w:hint="eastAsia"/>
                <w:sz w:val="24"/>
              </w:rPr>
            </w:pPr>
            <w:r>
              <w:rPr>
                <w:sz w:val="24"/>
              </w:rPr>
              <w:t>本条</w:t>
            </w:r>
            <w:r>
              <w:rPr>
                <w:rFonts w:ascii="宋体" w:eastAsia="宋体" w:hint="eastAsia"/>
                <w:sz w:val="24"/>
              </w:rPr>
              <w:t>(</w:t>
            </w:r>
            <w:r>
              <w:rPr>
                <w:rFonts w:ascii="Times New Roman" w:eastAsia="Times New Roman"/>
                <w:sz w:val="24"/>
              </w:rPr>
              <w:t>2</w:t>
            </w:r>
            <w:r>
              <w:rPr>
                <w:rFonts w:ascii="宋体" w:eastAsia="宋体" w:hint="eastAsia"/>
                <w:sz w:val="24"/>
              </w:rPr>
              <w:t>)～(</w:t>
            </w:r>
            <w:r>
              <w:rPr>
                <w:rFonts w:ascii="Times New Roman" w:eastAsia="Times New Roman"/>
                <w:sz w:val="24"/>
              </w:rPr>
              <w:t>5</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10</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12</w:t>
            </w:r>
            <w:r>
              <w:rPr>
                <w:rFonts w:ascii="宋体" w:eastAsia="宋体" w:hint="eastAsia"/>
                <w:sz w:val="24"/>
              </w:rPr>
              <w:t>)</w:t>
            </w:r>
          </w:p>
          <w:p>
            <w:pPr>
              <w:pStyle w:val="TableParagraph"/>
              <w:spacing w:line="313" w:lineRule="exact"/>
              <w:ind w:left="111"/>
              <w:jc w:val="left"/>
              <w:rPr>
                <w:sz w:val="24"/>
              </w:rPr>
            </w:pPr>
            <w:r>
              <w:rPr>
                <w:sz w:val="24"/>
              </w:rPr>
              <w:t>项</w:t>
            </w:r>
          </w:p>
        </w:tc>
      </w:tr>
      <w:tr>
        <w:trPr>
          <w:trHeight w:val="679" w:hRule="atLeast"/>
        </w:trPr>
        <w:tc>
          <w:tcPr>
            <w:tcW w:w="2710" w:type="dxa"/>
            <w:tcBorders>
              <w:top w:val="single" w:sz="4" w:space="0" w:color="000000"/>
              <w:right w:val="single" w:sz="4" w:space="0" w:color="000000"/>
            </w:tcBorders>
            <w:shd w:val="clear" w:color="auto" w:fill="D1F3E7"/>
          </w:tcPr>
          <w:p>
            <w:pPr>
              <w:pStyle w:val="TableParagraph"/>
              <w:spacing w:line="347" w:lineRule="exact"/>
              <w:ind w:left="132" w:right="121"/>
              <w:rPr>
                <w:sz w:val="24"/>
              </w:rPr>
            </w:pPr>
            <w:r>
              <w:rPr>
                <w:sz w:val="24"/>
              </w:rPr>
              <w:t>杂物电梯</w:t>
            </w:r>
            <w:r>
              <w:rPr>
                <w:rFonts w:ascii="宋体" w:eastAsia="宋体" w:hint="eastAsia"/>
                <w:sz w:val="24"/>
              </w:rPr>
              <w:t>(</w:t>
            </w:r>
            <w:r>
              <w:rPr>
                <w:sz w:val="24"/>
              </w:rPr>
              <w:t>含防爆电梯</w:t>
            </w:r>
          </w:p>
          <w:p>
            <w:pPr>
              <w:pStyle w:val="TableParagraph"/>
              <w:spacing w:line="313" w:lineRule="exact"/>
              <w:ind w:left="118" w:right="121"/>
              <w:rPr>
                <w:rFonts w:ascii="宋体" w:eastAsia="宋体" w:hint="eastAsia"/>
                <w:sz w:val="24"/>
              </w:rPr>
            </w:pPr>
            <w:r>
              <w:rPr>
                <w:sz w:val="24"/>
              </w:rPr>
              <w:t>中的杂物电梯</w:t>
            </w:r>
            <w:r>
              <w:rPr>
                <w:rFonts w:ascii="宋体" w:eastAsia="宋体" w:hint="eastAsia"/>
                <w:sz w:val="24"/>
              </w:rPr>
              <w:t>)</w:t>
            </w:r>
          </w:p>
        </w:tc>
        <w:tc>
          <w:tcPr>
            <w:tcW w:w="3338" w:type="dxa"/>
            <w:tcBorders>
              <w:top w:val="single" w:sz="4" w:space="0" w:color="000000"/>
              <w:left w:val="single" w:sz="4" w:space="0" w:color="000000"/>
              <w:right w:val="single" w:sz="4" w:space="0" w:color="000000"/>
            </w:tcBorders>
            <w:shd w:val="clear" w:color="auto" w:fill="D1F3E7"/>
          </w:tcPr>
          <w:p>
            <w:pPr>
              <w:pStyle w:val="TableParagraph"/>
              <w:spacing w:line="347" w:lineRule="exact"/>
              <w:ind w:left="111"/>
              <w:jc w:val="left"/>
              <w:rPr>
                <w:sz w:val="24"/>
              </w:rPr>
            </w:pPr>
            <w:r>
              <w:rPr>
                <w:sz w:val="24"/>
              </w:rPr>
              <w:t>本条</w:t>
            </w:r>
            <w:r>
              <w:rPr>
                <w:rFonts w:ascii="宋体" w:eastAsia="宋体" w:hint="eastAsia"/>
                <w:sz w:val="24"/>
              </w:rPr>
              <w:t>(</w:t>
            </w:r>
            <w:r>
              <w:rPr>
                <w:rFonts w:ascii="Times New Roman" w:eastAsia="Times New Roman"/>
                <w:sz w:val="24"/>
              </w:rPr>
              <w:t>2</w:t>
            </w:r>
            <w:r>
              <w:rPr>
                <w:rFonts w:ascii="宋体" w:eastAsia="宋体" w:hint="eastAsia"/>
                <w:sz w:val="24"/>
              </w:rPr>
              <w:t>)～ (</w:t>
            </w:r>
            <w:r>
              <w:rPr>
                <w:rFonts w:ascii="Times New Roman" w:eastAsia="Times New Roman"/>
                <w:sz w:val="24"/>
              </w:rPr>
              <w:t>5</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7</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10</w:t>
            </w:r>
            <w:r>
              <w:rPr>
                <w:rFonts w:ascii="宋体" w:eastAsia="宋体" w:hint="eastAsia"/>
                <w:sz w:val="24"/>
              </w:rPr>
              <w:t>)</w:t>
            </w:r>
            <w:r>
              <w:rPr>
                <w:sz w:val="24"/>
              </w:rPr>
              <w:t>、</w:t>
            </w:r>
          </w:p>
          <w:p>
            <w:pPr>
              <w:pStyle w:val="TableParagraph"/>
              <w:spacing w:line="313" w:lineRule="exact"/>
              <w:ind w:left="110"/>
              <w:jc w:val="left"/>
              <w:rPr>
                <w:sz w:val="24"/>
              </w:rPr>
            </w:pPr>
            <w:r>
              <w:rPr>
                <w:rFonts w:ascii="宋体" w:eastAsia="宋体" w:hint="eastAsia"/>
                <w:sz w:val="24"/>
              </w:rPr>
              <w:t>(</w:t>
            </w:r>
            <w:r>
              <w:rPr>
                <w:rFonts w:ascii="Times New Roman" w:eastAsia="Times New Roman"/>
                <w:sz w:val="24"/>
              </w:rPr>
              <w:t>11</w:t>
            </w:r>
            <w:r>
              <w:rPr>
                <w:rFonts w:ascii="宋体" w:eastAsia="宋体" w:hint="eastAsia"/>
                <w:sz w:val="24"/>
              </w:rPr>
              <w:t>)</w:t>
            </w:r>
            <w:r>
              <w:rPr>
                <w:sz w:val="24"/>
              </w:rPr>
              <w:t>项</w:t>
            </w:r>
          </w:p>
        </w:tc>
        <w:tc>
          <w:tcPr>
            <w:tcW w:w="3026" w:type="dxa"/>
            <w:tcBorders>
              <w:top w:val="single" w:sz="4" w:space="0" w:color="000000"/>
              <w:left w:val="single" w:sz="4" w:space="0" w:color="000000"/>
            </w:tcBorders>
            <w:shd w:val="clear" w:color="auto" w:fill="D1F3E7"/>
          </w:tcPr>
          <w:p>
            <w:pPr>
              <w:pStyle w:val="TableParagraph"/>
              <w:spacing w:before="121"/>
              <w:ind w:left="111"/>
              <w:jc w:val="left"/>
              <w:rPr>
                <w:sz w:val="24"/>
              </w:rPr>
            </w:pPr>
            <w:r>
              <w:rPr>
                <w:sz w:val="24"/>
              </w:rPr>
              <w:t>本条</w:t>
            </w:r>
            <w:r>
              <w:rPr>
                <w:rFonts w:ascii="宋体" w:eastAsia="宋体" w:hint="eastAsia"/>
                <w:sz w:val="24"/>
              </w:rPr>
              <w:t>(</w:t>
            </w:r>
            <w:r>
              <w:rPr>
                <w:rFonts w:ascii="Times New Roman" w:eastAsia="Times New Roman"/>
                <w:sz w:val="24"/>
              </w:rPr>
              <w:t>2</w:t>
            </w:r>
            <w:r>
              <w:rPr>
                <w:rFonts w:ascii="宋体" w:eastAsia="宋体" w:hint="eastAsia"/>
                <w:sz w:val="24"/>
              </w:rPr>
              <w:t>)～ (</w:t>
            </w:r>
            <w:r>
              <w:rPr>
                <w:rFonts w:ascii="Times New Roman" w:eastAsia="Times New Roman"/>
                <w:sz w:val="24"/>
              </w:rPr>
              <w:t>5</w:t>
            </w:r>
            <w:r>
              <w:rPr>
                <w:rFonts w:ascii="宋体" w:eastAsia="宋体" w:hint="eastAsia"/>
                <w:sz w:val="24"/>
              </w:rPr>
              <w:t>)</w:t>
            </w:r>
            <w:r>
              <w:rPr>
                <w:sz w:val="24"/>
              </w:rPr>
              <w:t>、</w:t>
            </w:r>
            <w:r>
              <w:rPr>
                <w:rFonts w:ascii="宋体" w:eastAsia="宋体" w:hint="eastAsia"/>
                <w:sz w:val="24"/>
              </w:rPr>
              <w:t>(</w:t>
            </w:r>
            <w:r>
              <w:rPr>
                <w:rFonts w:ascii="Times New Roman" w:eastAsia="Times New Roman"/>
                <w:sz w:val="24"/>
              </w:rPr>
              <w:t>10</w:t>
            </w:r>
            <w:r>
              <w:rPr>
                <w:rFonts w:ascii="宋体" w:eastAsia="宋体" w:hint="eastAsia"/>
                <w:sz w:val="24"/>
              </w:rPr>
              <w:t>)</w:t>
            </w:r>
            <w:r>
              <w:rPr>
                <w:sz w:val="24"/>
              </w:rPr>
              <w:t>项</w:t>
            </w:r>
          </w:p>
        </w:tc>
      </w:tr>
    </w:tbl>
    <w:p>
      <w:pPr>
        <w:spacing w:before="0"/>
        <w:ind w:left="714" w:right="0" w:firstLine="0"/>
        <w:jc w:val="left"/>
        <w:rPr>
          <w:sz w:val="21"/>
        </w:rPr>
      </w:pPr>
      <w:r>
        <w:rPr/>
        <w:pict>
          <v:line style="position:absolute;mso-position-horizontal-relative:page;mso-position-vertical-relative:paragraph;z-index:10096" from="69.419998pt,20.428654pt" to="519.299998pt,20.428654pt" stroked="true" strokeweight="6pt" strokecolor="#d1f3e7">
            <v:stroke dashstyle="solid"/>
            <w10:wrap type="none"/>
          </v:line>
        </w:pict>
      </w:r>
      <w:r>
        <w:rPr>
          <w:sz w:val="21"/>
        </w:rPr>
        <w:t>注 </w:t>
      </w:r>
      <w:r>
        <w:rPr>
          <w:rFonts w:ascii="Times New Roman" w:eastAsia="Times New Roman"/>
          <w:sz w:val="21"/>
        </w:rPr>
        <w:t>G-3</w:t>
      </w:r>
      <w:r>
        <w:rPr>
          <w:sz w:val="21"/>
        </w:rPr>
        <w:t>：按照规定需要进行检定、校准的检测仪器，应当检定、校准合格；下同。</w:t>
      </w:r>
    </w:p>
    <w:p>
      <w:pPr>
        <w:pStyle w:val="BodyText"/>
        <w:spacing w:before="7"/>
        <w:ind w:left="0"/>
        <w:rPr>
          <w:sz w:val="10"/>
        </w:rPr>
      </w:pPr>
    </w:p>
    <w:p>
      <w:pPr>
        <w:pStyle w:val="BodyText"/>
        <w:tabs>
          <w:tab w:pos="1525" w:val="left" w:leader="none"/>
        </w:tabs>
        <w:spacing w:line="438" w:lineRule="exact"/>
        <w:ind w:left="774"/>
      </w:pPr>
      <w:r>
        <w:rPr/>
        <w:pict>
          <v:shape style="position:absolute;margin-left:111.727043pt;margin-top:5.761922pt;width:379.1pt;height:37.950pt;mso-position-horizontal-relative:page;mso-position-vertical-relative:paragraph;z-index:-26521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G1.5</w:t>
        <w:tab/>
      </w:r>
      <w:r>
        <w:rPr>
          <w:spacing w:val="8"/>
        </w:rPr>
        <w:t>试验装置</w:t>
      </w:r>
    </w:p>
    <w:p>
      <w:pPr>
        <w:pStyle w:val="BodyText"/>
        <w:spacing w:before="26"/>
        <w:ind w:left="773"/>
      </w:pPr>
      <w:r>
        <w:rPr/>
        <w:t>制造单位应当具有符合表 </w:t>
      </w:r>
      <w:r>
        <w:rPr>
          <w:rFonts w:ascii="Times New Roman" w:eastAsia="Times New Roman"/>
        </w:rPr>
        <w:t>G-3 </w:t>
      </w:r>
      <w:r>
        <w:rPr/>
        <w:t>要求的试验装置。</w:t>
      </w:r>
    </w:p>
    <w:p>
      <w:pPr>
        <w:pStyle w:val="BodyText"/>
        <w:tabs>
          <w:tab w:pos="950" w:val="left" w:leader="none"/>
        </w:tabs>
        <w:spacing w:before="69" w:after="27"/>
        <w:ind w:left="0" w:right="1269"/>
        <w:jc w:val="center"/>
      </w:pPr>
      <w:r>
        <w:rPr/>
        <w:t>表</w:t>
      </w:r>
      <w:r>
        <w:rPr>
          <w:spacing w:val="3"/>
        </w:rPr>
        <w:t> </w:t>
      </w:r>
      <w:r>
        <w:rPr>
          <w:rFonts w:ascii="Times New Roman" w:eastAsia="Times New Roman"/>
        </w:rPr>
        <w:t>G-3</w:t>
        <w:tab/>
      </w:r>
      <w:r>
        <w:rPr>
          <w:spacing w:val="8"/>
        </w:rPr>
        <w:t>试验装置</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29"/>
        <w:gridCol w:w="6043"/>
      </w:tblGrid>
      <w:tr>
        <w:trPr>
          <w:trHeight w:val="368" w:hRule="atLeast"/>
        </w:trPr>
        <w:tc>
          <w:tcPr>
            <w:tcW w:w="3029" w:type="dxa"/>
            <w:tcBorders>
              <w:bottom w:val="single" w:sz="4" w:space="0" w:color="000000"/>
              <w:right w:val="single" w:sz="4" w:space="0" w:color="000000"/>
            </w:tcBorders>
            <w:shd w:val="clear" w:color="auto" w:fill="D1F3E7"/>
          </w:tcPr>
          <w:p>
            <w:pPr>
              <w:pStyle w:val="TableParagraph"/>
              <w:spacing w:line="349" w:lineRule="exact"/>
              <w:ind w:left="893"/>
              <w:jc w:val="left"/>
              <w:rPr>
                <w:sz w:val="24"/>
              </w:rPr>
            </w:pPr>
            <w:r>
              <w:rPr>
                <w:sz w:val="24"/>
              </w:rPr>
              <w:t>许可子项目</w:t>
            </w:r>
          </w:p>
        </w:tc>
        <w:tc>
          <w:tcPr>
            <w:tcW w:w="6043" w:type="dxa"/>
            <w:tcBorders>
              <w:left w:val="single" w:sz="4" w:space="0" w:color="000000"/>
              <w:bottom w:val="single" w:sz="4" w:space="0" w:color="000000"/>
            </w:tcBorders>
            <w:shd w:val="clear" w:color="auto" w:fill="D1F3E7"/>
          </w:tcPr>
          <w:p>
            <w:pPr>
              <w:pStyle w:val="TableParagraph"/>
              <w:spacing w:line="349" w:lineRule="exact"/>
              <w:ind w:left="2320" w:right="2306"/>
              <w:rPr>
                <w:sz w:val="24"/>
              </w:rPr>
            </w:pPr>
            <w:r>
              <w:rPr>
                <w:sz w:val="24"/>
              </w:rPr>
              <w:t>试  验  装  置</w:t>
            </w:r>
          </w:p>
        </w:tc>
      </w:tr>
      <w:tr>
        <w:trPr>
          <w:trHeight w:val="2879" w:hRule="atLeast"/>
        </w:trPr>
        <w:tc>
          <w:tcPr>
            <w:tcW w:w="3029" w:type="dxa"/>
            <w:tcBorders>
              <w:top w:val="single" w:sz="4" w:space="0" w:color="000000"/>
              <w:bottom w:val="single" w:sz="4" w:space="0" w:color="000000"/>
              <w:right w:val="single" w:sz="4" w:space="0" w:color="000000"/>
            </w:tcBorders>
            <w:shd w:val="clear" w:color="auto" w:fill="D1F3E7"/>
          </w:tcPr>
          <w:p>
            <w:pPr>
              <w:pStyle w:val="TableParagraph"/>
              <w:jc w:val="left"/>
              <w:rPr>
                <w:sz w:val="28"/>
              </w:rPr>
            </w:pPr>
          </w:p>
          <w:p>
            <w:pPr>
              <w:pStyle w:val="TableParagraph"/>
              <w:spacing w:before="18"/>
              <w:jc w:val="left"/>
              <w:rPr>
                <w:sz w:val="32"/>
              </w:rPr>
            </w:pPr>
          </w:p>
          <w:p>
            <w:pPr>
              <w:pStyle w:val="TableParagraph"/>
              <w:spacing w:line="170" w:lineRule="auto"/>
              <w:ind w:left="663" w:right="191" w:hanging="458"/>
              <w:jc w:val="left"/>
              <w:rPr>
                <w:rFonts w:ascii="宋体" w:eastAsia="宋体" w:hint="eastAsia"/>
                <w:sz w:val="24"/>
              </w:rPr>
            </w:pPr>
            <w:r>
              <w:rPr>
                <w:sz w:val="24"/>
              </w:rPr>
              <w:t>曳引驱动乘客电梯</w:t>
            </w:r>
            <w:r>
              <w:rPr>
                <w:rFonts w:ascii="宋体" w:eastAsia="宋体" w:hint="eastAsia"/>
                <w:sz w:val="24"/>
              </w:rPr>
              <w:t>(</w:t>
            </w:r>
            <w:r>
              <w:rPr>
                <w:sz w:val="24"/>
              </w:rPr>
              <w:t>含消防员电梯</w:t>
            </w:r>
            <w:r>
              <w:rPr>
                <w:rFonts w:ascii="宋体" w:eastAsia="宋体" w:hint="eastAsia"/>
                <w:sz w:val="24"/>
              </w:rPr>
              <w:t>)(</w:t>
            </w:r>
            <w:r>
              <w:rPr>
                <w:rFonts w:ascii="Times New Roman" w:eastAsia="Times New Roman"/>
                <w:sz w:val="24"/>
              </w:rPr>
              <w:t>A1</w:t>
            </w:r>
            <w:r>
              <w:rPr>
                <w:rFonts w:ascii="宋体" w:eastAsia="宋体" w:hint="eastAsia"/>
                <w:sz w:val="24"/>
              </w:rPr>
              <w:t>)</w:t>
            </w:r>
          </w:p>
        </w:tc>
        <w:tc>
          <w:tcPr>
            <w:tcW w:w="6043" w:type="dxa"/>
            <w:tcBorders>
              <w:top w:val="single" w:sz="4" w:space="0" w:color="000000"/>
              <w:left w:val="single" w:sz="4" w:space="0" w:color="000000"/>
              <w:bottom w:val="single" w:sz="4" w:space="0" w:color="000000"/>
            </w:tcBorders>
            <w:shd w:val="clear" w:color="auto" w:fill="D1F3E7"/>
          </w:tcPr>
          <w:p>
            <w:pPr>
              <w:pStyle w:val="TableParagraph"/>
              <w:numPr>
                <w:ilvl w:val="0"/>
                <w:numId w:val="195"/>
              </w:numPr>
              <w:tabs>
                <w:tab w:pos="509" w:val="left" w:leader="none"/>
              </w:tabs>
              <w:spacing w:line="320" w:lineRule="exact" w:before="0" w:after="0"/>
              <w:ind w:left="508" w:right="0" w:hanging="396"/>
              <w:jc w:val="left"/>
              <w:rPr>
                <w:sz w:val="24"/>
              </w:rPr>
            </w:pPr>
            <w:r>
              <w:rPr>
                <w:spacing w:val="8"/>
                <w:sz w:val="24"/>
              </w:rPr>
              <w:t>控制柜功能检测装置；</w:t>
            </w:r>
          </w:p>
          <w:p>
            <w:pPr>
              <w:pStyle w:val="TableParagraph"/>
              <w:numPr>
                <w:ilvl w:val="0"/>
                <w:numId w:val="195"/>
              </w:numPr>
              <w:tabs>
                <w:tab w:pos="509" w:val="left" w:leader="none"/>
              </w:tabs>
              <w:spacing w:line="320" w:lineRule="exact" w:before="0" w:after="0"/>
              <w:ind w:left="508" w:right="0" w:hanging="396"/>
              <w:jc w:val="left"/>
              <w:rPr>
                <w:sz w:val="24"/>
              </w:rPr>
            </w:pPr>
            <w:r>
              <w:rPr>
                <w:spacing w:val="8"/>
                <w:sz w:val="24"/>
              </w:rPr>
              <w:t>限速器动作速度测试装置；</w:t>
            </w:r>
          </w:p>
          <w:p>
            <w:pPr>
              <w:pStyle w:val="TableParagraph"/>
              <w:numPr>
                <w:ilvl w:val="0"/>
                <w:numId w:val="195"/>
              </w:numPr>
              <w:tabs>
                <w:tab w:pos="509" w:val="left" w:leader="none"/>
              </w:tabs>
              <w:spacing w:line="320" w:lineRule="exact" w:before="0" w:after="0"/>
              <w:ind w:left="508" w:right="0" w:hanging="396"/>
              <w:jc w:val="left"/>
              <w:rPr>
                <w:sz w:val="24"/>
              </w:rPr>
            </w:pPr>
            <w:r>
              <w:rPr>
                <w:spacing w:val="8"/>
                <w:sz w:val="24"/>
              </w:rPr>
              <w:t>门摆锤冲击试验装置；</w:t>
            </w:r>
          </w:p>
          <w:p>
            <w:pPr>
              <w:pStyle w:val="TableParagraph"/>
              <w:numPr>
                <w:ilvl w:val="0"/>
                <w:numId w:val="195"/>
              </w:numPr>
              <w:tabs>
                <w:tab w:pos="509" w:val="left" w:leader="none"/>
              </w:tabs>
              <w:spacing w:line="320" w:lineRule="exact" w:before="0" w:after="0"/>
              <w:ind w:left="508" w:right="0" w:hanging="396"/>
              <w:jc w:val="left"/>
              <w:rPr>
                <w:sz w:val="24"/>
              </w:rPr>
            </w:pPr>
            <w:r>
              <w:rPr>
                <w:spacing w:val="8"/>
                <w:sz w:val="24"/>
              </w:rPr>
              <w:t>制动器可靠性试验装置；</w:t>
            </w:r>
          </w:p>
          <w:p>
            <w:pPr>
              <w:pStyle w:val="TableParagraph"/>
              <w:numPr>
                <w:ilvl w:val="0"/>
                <w:numId w:val="195"/>
              </w:numPr>
              <w:tabs>
                <w:tab w:pos="509" w:val="left" w:leader="none"/>
              </w:tabs>
              <w:spacing w:line="320" w:lineRule="exact" w:before="0" w:after="0"/>
              <w:ind w:left="508" w:right="0" w:hanging="396"/>
              <w:jc w:val="left"/>
              <w:rPr>
                <w:sz w:val="24"/>
              </w:rPr>
            </w:pPr>
            <w:r>
              <w:rPr>
                <w:spacing w:val="8"/>
                <w:sz w:val="24"/>
              </w:rPr>
              <w:t>限速器静态提拉力测试装置；</w:t>
            </w:r>
          </w:p>
          <w:p>
            <w:pPr>
              <w:pStyle w:val="TableParagraph"/>
              <w:numPr>
                <w:ilvl w:val="0"/>
                <w:numId w:val="195"/>
              </w:numPr>
              <w:tabs>
                <w:tab w:pos="509" w:val="left" w:leader="none"/>
              </w:tabs>
              <w:spacing w:line="320" w:lineRule="exact" w:before="0" w:after="0"/>
              <w:ind w:left="508" w:right="0" w:hanging="396"/>
              <w:jc w:val="left"/>
              <w:rPr>
                <w:sz w:val="24"/>
              </w:rPr>
            </w:pPr>
            <w:r>
              <w:rPr>
                <w:spacing w:val="8"/>
                <w:sz w:val="24"/>
              </w:rPr>
              <w:t>门锁装置可靠性试验装置；</w:t>
            </w:r>
          </w:p>
          <w:p>
            <w:pPr>
              <w:pStyle w:val="TableParagraph"/>
              <w:numPr>
                <w:ilvl w:val="0"/>
                <w:numId w:val="195"/>
              </w:numPr>
              <w:tabs>
                <w:tab w:pos="467" w:val="left" w:leader="none"/>
              </w:tabs>
              <w:spacing w:line="320" w:lineRule="exact" w:before="0" w:after="0"/>
              <w:ind w:left="466" w:right="0" w:hanging="354"/>
              <w:jc w:val="left"/>
              <w:rPr>
                <w:sz w:val="24"/>
              </w:rPr>
            </w:pPr>
            <w:r>
              <w:rPr>
                <w:spacing w:val="-9"/>
                <w:sz w:val="24"/>
              </w:rPr>
              <w:t>盐雾试验设备；</w:t>
            </w:r>
          </w:p>
          <w:p>
            <w:pPr>
              <w:pStyle w:val="TableParagraph"/>
              <w:numPr>
                <w:ilvl w:val="0"/>
                <w:numId w:val="195"/>
              </w:numPr>
              <w:tabs>
                <w:tab w:pos="467" w:val="left" w:leader="none"/>
              </w:tabs>
              <w:spacing w:line="320" w:lineRule="exact" w:before="0" w:after="0"/>
              <w:ind w:left="466" w:right="0" w:hanging="354"/>
              <w:jc w:val="left"/>
              <w:rPr>
                <w:sz w:val="24"/>
              </w:rPr>
            </w:pPr>
            <w:r>
              <w:rPr>
                <w:spacing w:val="-8"/>
                <w:sz w:val="24"/>
              </w:rPr>
              <w:t>高低温试验设备；</w:t>
            </w:r>
          </w:p>
          <w:p>
            <w:pPr>
              <w:pStyle w:val="TableParagraph"/>
              <w:numPr>
                <w:ilvl w:val="0"/>
                <w:numId w:val="195"/>
              </w:numPr>
              <w:tabs>
                <w:tab w:pos="467" w:val="left" w:leader="none"/>
              </w:tabs>
              <w:spacing w:line="299" w:lineRule="exact" w:before="0" w:after="0"/>
              <w:ind w:left="466" w:right="0" w:hanging="354"/>
              <w:jc w:val="left"/>
              <w:rPr>
                <w:sz w:val="24"/>
              </w:rPr>
            </w:pPr>
            <w:r>
              <w:rPr>
                <w:spacing w:val="-8"/>
                <w:sz w:val="24"/>
              </w:rPr>
              <w:t>紫外线老化试验设备</w:t>
            </w:r>
          </w:p>
        </w:tc>
      </w:tr>
      <w:tr>
        <w:trPr>
          <w:trHeight w:val="640" w:hRule="atLeast"/>
        </w:trPr>
        <w:tc>
          <w:tcPr>
            <w:tcW w:w="3029"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145" w:right="133"/>
              <w:rPr>
                <w:sz w:val="24"/>
              </w:rPr>
            </w:pPr>
            <w:r>
              <w:rPr>
                <w:sz w:val="24"/>
              </w:rPr>
              <w:t>曳引驱动乘客电梯</w:t>
            </w:r>
            <w:r>
              <w:rPr>
                <w:rFonts w:ascii="宋体" w:eastAsia="宋体" w:hint="eastAsia"/>
                <w:sz w:val="24"/>
              </w:rPr>
              <w:t>(</w:t>
            </w:r>
            <w:r>
              <w:rPr>
                <w:sz w:val="24"/>
              </w:rPr>
              <w:t>含消</w:t>
            </w:r>
          </w:p>
          <w:p>
            <w:pPr>
              <w:pStyle w:val="TableParagraph"/>
              <w:spacing w:line="300" w:lineRule="exact"/>
              <w:ind w:left="133" w:right="133"/>
              <w:rPr>
                <w:rFonts w:ascii="宋体" w:eastAsia="宋体" w:hint="eastAsia"/>
                <w:sz w:val="24"/>
              </w:rPr>
            </w:pPr>
            <w:r>
              <w:rPr>
                <w:sz w:val="24"/>
              </w:rPr>
              <w:t>防员电梯</w:t>
            </w:r>
            <w:r>
              <w:rPr>
                <w:rFonts w:ascii="宋体" w:eastAsia="宋体" w:hint="eastAsia"/>
                <w:sz w:val="24"/>
              </w:rPr>
              <w:t>)(</w:t>
            </w:r>
            <w:r>
              <w:rPr>
                <w:rFonts w:ascii="Times New Roman" w:eastAsia="Times New Roman"/>
                <w:sz w:val="24"/>
              </w:rPr>
              <w:t>A2</w:t>
            </w:r>
            <w:r>
              <w:rPr>
                <w:rFonts w:ascii="宋体" w:eastAsia="宋体" w:hint="eastAsia"/>
                <w:sz w:val="24"/>
              </w:rPr>
              <w:t>)</w:t>
            </w:r>
          </w:p>
        </w:tc>
        <w:tc>
          <w:tcPr>
            <w:tcW w:w="6043"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12"/>
              <w:jc w:val="left"/>
              <w:rPr>
                <w:sz w:val="24"/>
              </w:rPr>
            </w:pPr>
            <w:r>
              <w:rPr>
                <w:sz w:val="24"/>
              </w:rPr>
              <w:t>曳引驱动乘客电梯</w:t>
            </w:r>
            <w:r>
              <w:rPr>
                <w:rFonts w:ascii="宋体" w:eastAsia="宋体" w:hint="eastAsia"/>
                <w:sz w:val="24"/>
              </w:rPr>
              <w:t>(</w:t>
            </w:r>
            <w:r>
              <w:rPr>
                <w:sz w:val="24"/>
              </w:rPr>
              <w:t>含消防员电梯</w:t>
            </w:r>
            <w:r>
              <w:rPr>
                <w:rFonts w:ascii="宋体" w:eastAsia="宋体" w:hint="eastAsia"/>
                <w:sz w:val="24"/>
              </w:rPr>
              <w:t>)(</w:t>
            </w:r>
            <w:r>
              <w:rPr>
                <w:rFonts w:ascii="Times New Roman" w:eastAsia="Times New Roman"/>
                <w:sz w:val="24"/>
              </w:rPr>
              <w:t>A1</w:t>
            </w:r>
            <w:r>
              <w:rPr>
                <w:rFonts w:ascii="宋体" w:eastAsia="宋体" w:hint="eastAsia"/>
                <w:sz w:val="24"/>
              </w:rPr>
              <w:t>)</w:t>
            </w:r>
            <w:r>
              <w:rPr>
                <w:sz w:val="24"/>
              </w:rPr>
              <w:t>要求的试验装</w:t>
            </w:r>
          </w:p>
          <w:p>
            <w:pPr>
              <w:pStyle w:val="TableParagraph"/>
              <w:spacing w:line="300" w:lineRule="exact"/>
              <w:ind w:left="112"/>
              <w:jc w:val="left"/>
              <w:rPr>
                <w:sz w:val="24"/>
              </w:rPr>
            </w:pPr>
            <w:r>
              <w:rPr>
                <w:sz w:val="24"/>
              </w:rPr>
              <w:t>置</w:t>
            </w:r>
            <w:r>
              <w:rPr>
                <w:rFonts w:ascii="宋体" w:eastAsia="宋体" w:hint="eastAsia"/>
                <w:sz w:val="24"/>
              </w:rPr>
              <w:t>(</w:t>
            </w:r>
            <w:r>
              <w:rPr>
                <w:rFonts w:ascii="Times New Roman" w:eastAsia="Times New Roman"/>
                <w:sz w:val="24"/>
              </w:rPr>
              <w:t>1</w:t>
            </w:r>
            <w:r>
              <w:rPr>
                <w:rFonts w:ascii="宋体" w:eastAsia="宋体" w:hint="eastAsia"/>
                <w:sz w:val="24"/>
              </w:rPr>
              <w:t>)～ (</w:t>
            </w:r>
            <w:r>
              <w:rPr>
                <w:rFonts w:ascii="Times New Roman" w:eastAsia="Times New Roman"/>
                <w:sz w:val="24"/>
              </w:rPr>
              <w:t>4</w:t>
            </w:r>
            <w:r>
              <w:rPr>
                <w:rFonts w:ascii="宋体" w:eastAsia="宋体" w:hint="eastAsia"/>
                <w:sz w:val="24"/>
              </w:rPr>
              <w:t>)</w:t>
            </w:r>
            <w:r>
              <w:rPr>
                <w:sz w:val="24"/>
              </w:rPr>
              <w:t>项</w:t>
            </w:r>
          </w:p>
        </w:tc>
      </w:tr>
      <w:tr>
        <w:trPr>
          <w:trHeight w:val="640" w:hRule="atLeast"/>
        </w:trPr>
        <w:tc>
          <w:tcPr>
            <w:tcW w:w="3029" w:type="dxa"/>
            <w:tcBorders>
              <w:top w:val="single" w:sz="4" w:space="0" w:color="000000"/>
              <w:bottom w:val="single" w:sz="4" w:space="0" w:color="000000"/>
              <w:right w:val="single" w:sz="4" w:space="0" w:color="000000"/>
            </w:tcBorders>
            <w:shd w:val="clear" w:color="auto" w:fill="D1F3E7"/>
          </w:tcPr>
          <w:p>
            <w:pPr>
              <w:pStyle w:val="TableParagraph"/>
              <w:spacing w:line="320" w:lineRule="exact"/>
              <w:ind w:left="145" w:right="133"/>
              <w:rPr>
                <w:sz w:val="24"/>
              </w:rPr>
            </w:pPr>
            <w:r>
              <w:rPr>
                <w:sz w:val="24"/>
              </w:rPr>
              <w:t>曳引驱动乘客电梯</w:t>
            </w:r>
            <w:r>
              <w:rPr>
                <w:rFonts w:ascii="宋体" w:eastAsia="宋体" w:hint="eastAsia"/>
                <w:sz w:val="24"/>
              </w:rPr>
              <w:t>(</w:t>
            </w:r>
            <w:r>
              <w:rPr>
                <w:sz w:val="24"/>
              </w:rPr>
              <w:t>含消</w:t>
            </w:r>
          </w:p>
          <w:p>
            <w:pPr>
              <w:pStyle w:val="TableParagraph"/>
              <w:spacing w:line="301" w:lineRule="exact"/>
              <w:ind w:left="130" w:right="133"/>
              <w:rPr>
                <w:rFonts w:ascii="宋体" w:eastAsia="宋体" w:hint="eastAsia"/>
                <w:sz w:val="24"/>
              </w:rPr>
            </w:pPr>
            <w:r>
              <w:rPr>
                <w:sz w:val="24"/>
              </w:rPr>
              <w:t>防员电梯</w:t>
            </w:r>
            <w:r>
              <w:rPr>
                <w:rFonts w:ascii="宋体" w:eastAsia="宋体" w:hint="eastAsia"/>
                <w:sz w:val="24"/>
              </w:rPr>
              <w:t>)(</w:t>
            </w:r>
            <w:r>
              <w:rPr>
                <w:rFonts w:ascii="Times New Roman" w:eastAsia="Times New Roman"/>
                <w:sz w:val="24"/>
              </w:rPr>
              <w:t>B</w:t>
            </w:r>
            <w:r>
              <w:rPr>
                <w:rFonts w:ascii="宋体" w:eastAsia="宋体" w:hint="eastAsia"/>
                <w:sz w:val="24"/>
              </w:rPr>
              <w:t>)</w:t>
            </w:r>
          </w:p>
        </w:tc>
        <w:tc>
          <w:tcPr>
            <w:tcW w:w="6043" w:type="dxa"/>
            <w:tcBorders>
              <w:top w:val="single" w:sz="4" w:space="0" w:color="000000"/>
              <w:left w:val="single" w:sz="4" w:space="0" w:color="000000"/>
              <w:bottom w:val="single" w:sz="4" w:space="0" w:color="000000"/>
            </w:tcBorders>
            <w:shd w:val="clear" w:color="auto" w:fill="D1F3E7"/>
          </w:tcPr>
          <w:p>
            <w:pPr>
              <w:pStyle w:val="TableParagraph"/>
              <w:spacing w:line="320" w:lineRule="exact"/>
              <w:ind w:left="112"/>
              <w:jc w:val="left"/>
              <w:rPr>
                <w:sz w:val="24"/>
              </w:rPr>
            </w:pPr>
            <w:r>
              <w:rPr>
                <w:sz w:val="24"/>
              </w:rPr>
              <w:t>曳引驱动乘客电梯</w:t>
            </w:r>
            <w:r>
              <w:rPr>
                <w:rFonts w:ascii="宋体" w:eastAsia="宋体" w:hint="eastAsia"/>
                <w:sz w:val="24"/>
              </w:rPr>
              <w:t>(</w:t>
            </w:r>
            <w:r>
              <w:rPr>
                <w:sz w:val="24"/>
              </w:rPr>
              <w:t>含消防员电梯</w:t>
            </w:r>
            <w:r>
              <w:rPr>
                <w:rFonts w:ascii="宋体" w:eastAsia="宋体" w:hint="eastAsia"/>
                <w:sz w:val="24"/>
              </w:rPr>
              <w:t>)(</w:t>
            </w:r>
            <w:r>
              <w:rPr>
                <w:rFonts w:ascii="Times New Roman" w:eastAsia="Times New Roman"/>
                <w:sz w:val="24"/>
              </w:rPr>
              <w:t>A1</w:t>
            </w:r>
            <w:r>
              <w:rPr>
                <w:rFonts w:ascii="宋体" w:eastAsia="宋体" w:hint="eastAsia"/>
                <w:sz w:val="24"/>
              </w:rPr>
              <w:t>)</w:t>
            </w:r>
            <w:r>
              <w:rPr>
                <w:sz w:val="24"/>
              </w:rPr>
              <w:t>要求的试验装</w:t>
            </w:r>
          </w:p>
          <w:p>
            <w:pPr>
              <w:pStyle w:val="TableParagraph"/>
              <w:spacing w:line="301" w:lineRule="exact"/>
              <w:ind w:left="112"/>
              <w:jc w:val="left"/>
              <w:rPr>
                <w:sz w:val="24"/>
              </w:rPr>
            </w:pPr>
            <w:r>
              <w:rPr>
                <w:sz w:val="24"/>
              </w:rPr>
              <w:t>置</w:t>
            </w:r>
            <w:r>
              <w:rPr>
                <w:rFonts w:ascii="宋体" w:eastAsia="宋体" w:hint="eastAsia"/>
                <w:sz w:val="24"/>
              </w:rPr>
              <w:t>(</w:t>
            </w:r>
            <w:r>
              <w:rPr>
                <w:rFonts w:ascii="Times New Roman" w:eastAsia="Times New Roman"/>
                <w:sz w:val="24"/>
              </w:rPr>
              <w:t>1</w:t>
            </w:r>
            <w:r>
              <w:rPr>
                <w:rFonts w:ascii="宋体" w:eastAsia="宋体" w:hint="eastAsia"/>
                <w:sz w:val="24"/>
              </w:rPr>
              <w:t>)～(</w:t>
            </w:r>
            <w:r>
              <w:rPr>
                <w:rFonts w:ascii="Times New Roman" w:eastAsia="Times New Roman"/>
                <w:sz w:val="24"/>
              </w:rPr>
              <w:t>4</w:t>
            </w:r>
            <w:r>
              <w:rPr>
                <w:rFonts w:ascii="宋体" w:eastAsia="宋体" w:hint="eastAsia"/>
                <w:sz w:val="24"/>
              </w:rPr>
              <w:t>)</w:t>
            </w:r>
            <w:r>
              <w:rPr>
                <w:sz w:val="24"/>
              </w:rPr>
              <w:t>项</w:t>
            </w:r>
          </w:p>
        </w:tc>
      </w:tr>
      <w:tr>
        <w:trPr>
          <w:trHeight w:val="959" w:hRule="atLeast"/>
        </w:trPr>
        <w:tc>
          <w:tcPr>
            <w:tcW w:w="3029" w:type="dxa"/>
            <w:tcBorders>
              <w:top w:val="single" w:sz="4" w:space="0" w:color="000000"/>
              <w:right w:val="single" w:sz="4" w:space="0" w:color="000000"/>
            </w:tcBorders>
            <w:shd w:val="clear" w:color="auto" w:fill="D1F3E7"/>
          </w:tcPr>
          <w:p>
            <w:pPr>
              <w:pStyle w:val="TableParagraph"/>
              <w:spacing w:line="170" w:lineRule="auto" w:before="27"/>
              <w:ind w:left="149" w:right="133"/>
              <w:rPr>
                <w:sz w:val="24"/>
              </w:rPr>
            </w:pPr>
            <w:r>
              <w:rPr>
                <w:sz w:val="24"/>
              </w:rPr>
              <w:t>曳引驱动载货电梯和强制驱动载货电梯</w:t>
            </w:r>
            <w:r>
              <w:rPr>
                <w:rFonts w:ascii="宋体" w:eastAsia="宋体" w:hint="eastAsia"/>
                <w:sz w:val="24"/>
              </w:rPr>
              <w:t>(</w:t>
            </w:r>
            <w:r>
              <w:rPr>
                <w:sz w:val="24"/>
              </w:rPr>
              <w:t>含防爆电</w:t>
            </w:r>
          </w:p>
          <w:p>
            <w:pPr>
              <w:pStyle w:val="TableParagraph"/>
              <w:spacing w:line="271" w:lineRule="exact"/>
              <w:ind w:left="133" w:right="133"/>
              <w:rPr>
                <w:rFonts w:ascii="宋体" w:eastAsia="宋体" w:hint="eastAsia"/>
                <w:sz w:val="24"/>
              </w:rPr>
            </w:pPr>
            <w:r>
              <w:rPr>
                <w:sz w:val="24"/>
              </w:rPr>
              <w:t>梯中的载货电梯</w:t>
            </w:r>
            <w:r>
              <w:rPr>
                <w:rFonts w:ascii="宋体" w:eastAsia="宋体" w:hint="eastAsia"/>
                <w:sz w:val="24"/>
              </w:rPr>
              <w:t>)</w:t>
            </w:r>
          </w:p>
        </w:tc>
        <w:tc>
          <w:tcPr>
            <w:tcW w:w="6043" w:type="dxa"/>
            <w:tcBorders>
              <w:top w:val="single" w:sz="4" w:space="0" w:color="000000"/>
              <w:left w:val="single" w:sz="4" w:space="0" w:color="000000"/>
            </w:tcBorders>
            <w:shd w:val="clear" w:color="auto" w:fill="D1F3E7"/>
          </w:tcPr>
          <w:p>
            <w:pPr>
              <w:pStyle w:val="TableParagraph"/>
              <w:numPr>
                <w:ilvl w:val="0"/>
                <w:numId w:val="196"/>
              </w:numPr>
              <w:tabs>
                <w:tab w:pos="509" w:val="left" w:leader="none"/>
              </w:tabs>
              <w:spacing w:line="386" w:lineRule="exact" w:before="93" w:after="0"/>
              <w:ind w:left="508" w:right="0" w:hanging="396"/>
              <w:jc w:val="left"/>
              <w:rPr>
                <w:sz w:val="24"/>
              </w:rPr>
            </w:pPr>
            <w:r>
              <w:rPr>
                <w:spacing w:val="8"/>
                <w:sz w:val="24"/>
              </w:rPr>
              <w:t>控制柜功能检测装置；</w:t>
            </w:r>
          </w:p>
          <w:p>
            <w:pPr>
              <w:pStyle w:val="TableParagraph"/>
              <w:numPr>
                <w:ilvl w:val="0"/>
                <w:numId w:val="196"/>
              </w:numPr>
              <w:tabs>
                <w:tab w:pos="509" w:val="left" w:leader="none"/>
              </w:tabs>
              <w:spacing w:line="386" w:lineRule="exact" w:before="0" w:after="0"/>
              <w:ind w:left="508" w:right="0" w:hanging="396"/>
              <w:jc w:val="left"/>
              <w:rPr>
                <w:sz w:val="24"/>
              </w:rPr>
            </w:pPr>
            <w:r>
              <w:rPr>
                <w:spacing w:val="8"/>
                <w:sz w:val="24"/>
              </w:rPr>
              <w:t>限速器动作速度测试装置</w:t>
            </w:r>
          </w:p>
        </w:tc>
      </w:tr>
    </w:tbl>
    <w:p>
      <w:pPr>
        <w:pStyle w:val="BodyText"/>
        <w:spacing w:before="6"/>
        <w:ind w:left="0"/>
        <w:rPr>
          <w:sz w:val="16"/>
        </w:rPr>
      </w:pPr>
    </w:p>
    <w:p>
      <w:pPr>
        <w:pStyle w:val="BodyText"/>
        <w:ind w:left="0" w:right="1541"/>
        <w:jc w:val="right"/>
        <w:rPr>
          <w:rFonts w:ascii="宋体" w:hAnsi="宋体"/>
        </w:rPr>
      </w:pPr>
      <w:r>
        <w:rPr>
          <w:rFonts w:ascii="宋体" w:hAnsi="宋体"/>
        </w:rPr>
        <w:t>— 109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516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BodyText"/>
        <w:spacing w:line="444" w:lineRule="exact" w:after="27"/>
        <w:ind w:left="0" w:right="1144"/>
        <w:jc w:val="center"/>
        <w:rPr>
          <w:rFonts w:ascii="宋体" w:eastAsia="宋体" w:hint="eastAsia"/>
        </w:rPr>
      </w:pPr>
      <w:r>
        <w:rPr/>
        <w:t>表 </w:t>
      </w:r>
      <w:r>
        <w:rPr>
          <w:rFonts w:ascii="Times New Roman" w:eastAsia="Times New Roman"/>
        </w:rPr>
        <w:t>G-3</w:t>
      </w:r>
      <w:r>
        <w:rPr>
          <w:rFonts w:ascii="宋体" w:eastAsia="宋体" w:hint="eastAsia"/>
        </w:rPr>
        <w:t>(</w:t>
      </w:r>
      <w:r>
        <w:rPr/>
        <w:t>续</w:t>
      </w:r>
      <w:r>
        <w:rPr>
          <w:rFonts w:ascii="宋体" w:eastAsia="宋体" w:hint="eastAsia"/>
        </w:rPr>
        <w:t>) </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29"/>
        <w:gridCol w:w="6043"/>
      </w:tblGrid>
      <w:tr>
        <w:trPr>
          <w:trHeight w:val="397" w:hRule="atLeast"/>
        </w:trPr>
        <w:tc>
          <w:tcPr>
            <w:tcW w:w="3029" w:type="dxa"/>
            <w:tcBorders>
              <w:bottom w:val="single" w:sz="4" w:space="0" w:color="000000"/>
              <w:right w:val="single" w:sz="4" w:space="0" w:color="000000"/>
            </w:tcBorders>
            <w:shd w:val="clear" w:color="auto" w:fill="D1F3E7"/>
          </w:tcPr>
          <w:p>
            <w:pPr>
              <w:pStyle w:val="TableParagraph"/>
              <w:spacing w:line="378" w:lineRule="exact"/>
              <w:ind w:left="147" w:right="133"/>
              <w:rPr>
                <w:sz w:val="24"/>
              </w:rPr>
            </w:pPr>
            <w:r>
              <w:rPr>
                <w:sz w:val="24"/>
              </w:rPr>
              <w:t>许可子项目</w:t>
            </w:r>
          </w:p>
        </w:tc>
        <w:tc>
          <w:tcPr>
            <w:tcW w:w="6043" w:type="dxa"/>
            <w:tcBorders>
              <w:left w:val="single" w:sz="4" w:space="0" w:color="000000"/>
              <w:bottom w:val="single" w:sz="4" w:space="0" w:color="000000"/>
            </w:tcBorders>
            <w:shd w:val="clear" w:color="auto" w:fill="D1F3E7"/>
          </w:tcPr>
          <w:p>
            <w:pPr>
              <w:pStyle w:val="TableParagraph"/>
              <w:spacing w:line="378" w:lineRule="exact"/>
              <w:ind w:left="2320" w:right="2306"/>
              <w:rPr>
                <w:sz w:val="24"/>
              </w:rPr>
            </w:pPr>
            <w:r>
              <w:rPr>
                <w:sz w:val="24"/>
              </w:rPr>
              <w:t>试  验  装  置</w:t>
            </w:r>
          </w:p>
        </w:tc>
      </w:tr>
      <w:tr>
        <w:trPr>
          <w:trHeight w:val="1700" w:hRule="atLeast"/>
        </w:trPr>
        <w:tc>
          <w:tcPr>
            <w:tcW w:w="3029" w:type="dxa"/>
            <w:tcBorders>
              <w:top w:val="single" w:sz="4" w:space="0" w:color="000000"/>
              <w:bottom w:val="single" w:sz="4" w:space="0" w:color="000000"/>
              <w:right w:val="single" w:sz="4" w:space="0" w:color="000000"/>
            </w:tcBorders>
            <w:shd w:val="clear" w:color="auto" w:fill="D1F3E7"/>
          </w:tcPr>
          <w:p>
            <w:pPr>
              <w:pStyle w:val="TableParagraph"/>
              <w:jc w:val="left"/>
              <w:rPr>
                <w:rFonts w:ascii="宋体"/>
                <w:sz w:val="28"/>
              </w:rPr>
            </w:pPr>
          </w:p>
          <w:p>
            <w:pPr>
              <w:pStyle w:val="TableParagraph"/>
              <w:spacing w:before="3"/>
              <w:jc w:val="left"/>
              <w:rPr>
                <w:rFonts w:ascii="宋体"/>
                <w:sz w:val="21"/>
              </w:rPr>
            </w:pPr>
          </w:p>
          <w:p>
            <w:pPr>
              <w:pStyle w:val="TableParagraph"/>
              <w:ind w:left="145" w:right="133"/>
              <w:rPr>
                <w:sz w:val="24"/>
              </w:rPr>
            </w:pPr>
            <w:r>
              <w:rPr>
                <w:sz w:val="24"/>
              </w:rPr>
              <w:t>自动扶梯与自动人行道</w:t>
            </w:r>
          </w:p>
        </w:tc>
        <w:tc>
          <w:tcPr>
            <w:tcW w:w="6043" w:type="dxa"/>
            <w:tcBorders>
              <w:top w:val="single" w:sz="4" w:space="0" w:color="000000"/>
              <w:left w:val="single" w:sz="4" w:space="0" w:color="000000"/>
              <w:bottom w:val="single" w:sz="4" w:space="0" w:color="000000"/>
            </w:tcBorders>
            <w:shd w:val="clear" w:color="auto" w:fill="D1F3E7"/>
          </w:tcPr>
          <w:p>
            <w:pPr>
              <w:pStyle w:val="TableParagraph"/>
              <w:numPr>
                <w:ilvl w:val="0"/>
                <w:numId w:val="197"/>
              </w:numPr>
              <w:tabs>
                <w:tab w:pos="509" w:val="left" w:leader="none"/>
              </w:tabs>
              <w:spacing w:line="346" w:lineRule="exact" w:before="0" w:after="0"/>
              <w:ind w:left="508" w:right="0" w:hanging="396"/>
              <w:jc w:val="left"/>
              <w:rPr>
                <w:sz w:val="24"/>
              </w:rPr>
            </w:pPr>
            <w:r>
              <w:rPr>
                <w:spacing w:val="8"/>
                <w:sz w:val="24"/>
              </w:rPr>
              <w:t>自动扶梯与自动人行道控制柜功能检测装置；</w:t>
            </w:r>
          </w:p>
          <w:p>
            <w:pPr>
              <w:pStyle w:val="TableParagraph"/>
              <w:numPr>
                <w:ilvl w:val="0"/>
                <w:numId w:val="197"/>
              </w:numPr>
              <w:tabs>
                <w:tab w:pos="509" w:val="left" w:leader="none"/>
              </w:tabs>
              <w:spacing w:line="340" w:lineRule="exact" w:before="0" w:after="0"/>
              <w:ind w:left="508" w:right="0" w:hanging="396"/>
              <w:jc w:val="left"/>
              <w:rPr>
                <w:sz w:val="24"/>
              </w:rPr>
            </w:pPr>
            <w:r>
              <w:rPr>
                <w:spacing w:val="7"/>
                <w:sz w:val="24"/>
              </w:rPr>
              <w:t>梯级</w:t>
            </w:r>
            <w:r>
              <w:rPr>
                <w:rFonts w:ascii="宋体" w:eastAsia="宋体" w:hint="eastAsia"/>
                <w:spacing w:val="16"/>
                <w:sz w:val="24"/>
              </w:rPr>
              <w:t>(</w:t>
            </w:r>
            <w:r>
              <w:rPr>
                <w:spacing w:val="7"/>
                <w:sz w:val="24"/>
              </w:rPr>
              <w:t>踏板</w:t>
            </w:r>
            <w:r>
              <w:rPr>
                <w:rFonts w:ascii="宋体" w:eastAsia="宋体" w:hint="eastAsia"/>
                <w:spacing w:val="15"/>
                <w:sz w:val="24"/>
              </w:rPr>
              <w:t>)</w:t>
            </w:r>
            <w:r>
              <w:rPr>
                <w:spacing w:val="8"/>
                <w:sz w:val="24"/>
              </w:rPr>
              <w:t>滚轮可靠性试验装置；</w:t>
            </w:r>
          </w:p>
          <w:p>
            <w:pPr>
              <w:pStyle w:val="TableParagraph"/>
              <w:numPr>
                <w:ilvl w:val="0"/>
                <w:numId w:val="197"/>
              </w:numPr>
              <w:tabs>
                <w:tab w:pos="509" w:val="left" w:leader="none"/>
              </w:tabs>
              <w:spacing w:line="340" w:lineRule="exact" w:before="0" w:after="0"/>
              <w:ind w:left="508" w:right="0" w:hanging="396"/>
              <w:jc w:val="left"/>
              <w:rPr>
                <w:sz w:val="24"/>
              </w:rPr>
            </w:pPr>
            <w:r>
              <w:rPr>
                <w:spacing w:val="8"/>
                <w:sz w:val="24"/>
              </w:rPr>
              <w:t>制动器可靠性试验装置；</w:t>
            </w:r>
          </w:p>
          <w:p>
            <w:pPr>
              <w:pStyle w:val="TableParagraph"/>
              <w:numPr>
                <w:ilvl w:val="0"/>
                <w:numId w:val="197"/>
              </w:numPr>
              <w:tabs>
                <w:tab w:pos="509" w:val="left" w:leader="none"/>
              </w:tabs>
              <w:spacing w:line="340" w:lineRule="exact" w:before="0" w:after="0"/>
              <w:ind w:left="508" w:right="0" w:hanging="396"/>
              <w:jc w:val="left"/>
              <w:rPr>
                <w:sz w:val="24"/>
              </w:rPr>
            </w:pPr>
            <w:r>
              <w:rPr>
                <w:spacing w:val="8"/>
                <w:sz w:val="24"/>
              </w:rPr>
              <w:t>制动距离和制动减速度检测设备；</w:t>
            </w:r>
          </w:p>
          <w:p>
            <w:pPr>
              <w:pStyle w:val="TableParagraph"/>
              <w:numPr>
                <w:ilvl w:val="0"/>
                <w:numId w:val="197"/>
              </w:numPr>
              <w:tabs>
                <w:tab w:pos="509" w:val="left" w:leader="none"/>
              </w:tabs>
              <w:spacing w:line="314" w:lineRule="exact" w:before="0" w:after="0"/>
              <w:ind w:left="508" w:right="0" w:hanging="396"/>
              <w:jc w:val="left"/>
              <w:rPr>
                <w:sz w:val="24"/>
              </w:rPr>
            </w:pPr>
            <w:r>
              <w:rPr>
                <w:spacing w:val="8"/>
                <w:sz w:val="24"/>
              </w:rPr>
              <w:t>运行速度检测设备</w:t>
            </w:r>
          </w:p>
        </w:tc>
      </w:tr>
      <w:tr>
        <w:trPr>
          <w:trHeight w:val="680" w:hRule="atLeast"/>
        </w:trPr>
        <w:tc>
          <w:tcPr>
            <w:tcW w:w="3029" w:type="dxa"/>
            <w:tcBorders>
              <w:top w:val="single" w:sz="4" w:space="0" w:color="000000"/>
              <w:bottom w:val="single" w:sz="4" w:space="0" w:color="000000"/>
              <w:right w:val="single" w:sz="4" w:space="0" w:color="000000"/>
            </w:tcBorders>
            <w:shd w:val="clear" w:color="auto" w:fill="D1F3E7"/>
          </w:tcPr>
          <w:p>
            <w:pPr>
              <w:pStyle w:val="TableParagraph"/>
              <w:spacing w:before="121"/>
              <w:ind w:left="146" w:right="133"/>
              <w:rPr>
                <w:sz w:val="24"/>
              </w:rPr>
            </w:pPr>
            <w:r>
              <w:rPr>
                <w:sz w:val="24"/>
              </w:rPr>
              <w:t>液压驱动电梯</w:t>
            </w:r>
          </w:p>
        </w:tc>
        <w:tc>
          <w:tcPr>
            <w:tcW w:w="6043" w:type="dxa"/>
            <w:tcBorders>
              <w:top w:val="single" w:sz="4" w:space="0" w:color="000000"/>
              <w:left w:val="single" w:sz="4" w:space="0" w:color="000000"/>
              <w:bottom w:val="single" w:sz="4" w:space="0" w:color="000000"/>
            </w:tcBorders>
            <w:shd w:val="clear" w:color="auto" w:fill="D1F3E7"/>
          </w:tcPr>
          <w:p>
            <w:pPr>
              <w:pStyle w:val="TableParagraph"/>
              <w:numPr>
                <w:ilvl w:val="0"/>
                <w:numId w:val="198"/>
              </w:numPr>
              <w:tabs>
                <w:tab w:pos="509" w:val="left" w:leader="none"/>
              </w:tabs>
              <w:spacing w:line="346" w:lineRule="exact" w:before="0" w:after="0"/>
              <w:ind w:left="508" w:right="0" w:hanging="396"/>
              <w:jc w:val="left"/>
              <w:rPr>
                <w:sz w:val="24"/>
              </w:rPr>
            </w:pPr>
            <w:r>
              <w:rPr>
                <w:spacing w:val="8"/>
                <w:sz w:val="24"/>
              </w:rPr>
              <w:t>控制柜功能检测装置；</w:t>
            </w:r>
          </w:p>
          <w:p>
            <w:pPr>
              <w:pStyle w:val="TableParagraph"/>
              <w:numPr>
                <w:ilvl w:val="0"/>
                <w:numId w:val="198"/>
              </w:numPr>
              <w:tabs>
                <w:tab w:pos="509" w:val="left" w:leader="none"/>
              </w:tabs>
              <w:spacing w:line="314" w:lineRule="exact" w:before="0" w:after="0"/>
              <w:ind w:left="508" w:right="0" w:hanging="396"/>
              <w:jc w:val="left"/>
              <w:rPr>
                <w:rFonts w:ascii="宋体" w:eastAsia="宋体" w:hint="eastAsia"/>
                <w:sz w:val="24"/>
              </w:rPr>
            </w:pPr>
            <w:r>
              <w:rPr>
                <w:spacing w:val="7"/>
                <w:sz w:val="24"/>
              </w:rPr>
              <w:t>液压泵站的电磁阀可靠性测试装置</w:t>
            </w:r>
            <w:r>
              <w:rPr>
                <w:rFonts w:ascii="宋体" w:eastAsia="宋体" w:hint="eastAsia"/>
                <w:sz w:val="24"/>
              </w:rPr>
              <w:t> </w:t>
            </w:r>
          </w:p>
        </w:tc>
      </w:tr>
      <w:tr>
        <w:trPr>
          <w:trHeight w:val="698" w:hRule="atLeast"/>
        </w:trPr>
        <w:tc>
          <w:tcPr>
            <w:tcW w:w="3029" w:type="dxa"/>
            <w:tcBorders>
              <w:top w:val="single" w:sz="4" w:space="0" w:color="000000"/>
              <w:bottom w:val="nil"/>
              <w:right w:val="single" w:sz="4" w:space="0" w:color="000000"/>
            </w:tcBorders>
            <w:shd w:val="clear" w:color="auto" w:fill="D1F3E7"/>
          </w:tcPr>
          <w:p>
            <w:pPr>
              <w:pStyle w:val="TableParagraph"/>
              <w:spacing w:line="346" w:lineRule="exact"/>
              <w:ind w:left="146" w:right="133"/>
              <w:rPr>
                <w:sz w:val="24"/>
              </w:rPr>
            </w:pPr>
            <w:r>
              <w:rPr>
                <w:sz w:val="24"/>
              </w:rPr>
              <w:t>杂物电梯</w:t>
            </w:r>
            <w:r>
              <w:rPr>
                <w:rFonts w:ascii="宋体" w:eastAsia="宋体" w:hint="eastAsia"/>
                <w:sz w:val="24"/>
              </w:rPr>
              <w:t>(</w:t>
            </w:r>
            <w:r>
              <w:rPr>
                <w:sz w:val="24"/>
              </w:rPr>
              <w:t>含防爆电梯中</w:t>
            </w:r>
          </w:p>
          <w:p>
            <w:pPr>
              <w:pStyle w:val="TableParagraph"/>
              <w:spacing w:line="332" w:lineRule="exact"/>
              <w:ind w:left="282" w:right="133"/>
              <w:rPr>
                <w:rFonts w:ascii="宋体" w:eastAsia="宋体" w:hint="eastAsia"/>
                <w:sz w:val="24"/>
              </w:rPr>
            </w:pPr>
            <w:r>
              <w:rPr>
                <w:sz w:val="24"/>
              </w:rPr>
              <w:t>的杂物电梯</w:t>
            </w:r>
            <w:r>
              <w:rPr>
                <w:rFonts w:ascii="宋体" w:eastAsia="宋体" w:hint="eastAsia"/>
                <w:sz w:val="24"/>
              </w:rPr>
              <w:t>) </w:t>
            </w:r>
          </w:p>
        </w:tc>
        <w:tc>
          <w:tcPr>
            <w:tcW w:w="6043" w:type="dxa"/>
            <w:tcBorders>
              <w:top w:val="single" w:sz="4" w:space="0" w:color="000000"/>
              <w:left w:val="single" w:sz="4" w:space="0" w:color="000000"/>
              <w:bottom w:val="nil"/>
            </w:tcBorders>
            <w:shd w:val="clear" w:color="auto" w:fill="D1F3E7"/>
          </w:tcPr>
          <w:p>
            <w:pPr>
              <w:pStyle w:val="TableParagraph"/>
              <w:spacing w:before="121"/>
              <w:ind w:left="112"/>
              <w:jc w:val="left"/>
              <w:rPr>
                <w:rFonts w:ascii="宋体" w:eastAsia="宋体" w:hint="eastAsia"/>
                <w:sz w:val="24"/>
              </w:rPr>
            </w:pPr>
            <w:r>
              <w:rPr>
                <w:sz w:val="24"/>
              </w:rPr>
              <w:t>控制柜功能检测装置</w:t>
            </w:r>
            <w:r>
              <w:rPr>
                <w:rFonts w:ascii="宋体" w:eastAsia="宋体" w:hint="eastAsia"/>
                <w:sz w:val="24"/>
              </w:rPr>
              <w:t> </w:t>
            </w:r>
          </w:p>
        </w:tc>
      </w:tr>
    </w:tbl>
    <w:p>
      <w:pPr>
        <w:pStyle w:val="BodyText"/>
        <w:tabs>
          <w:tab w:pos="1525" w:val="left" w:leader="none"/>
        </w:tabs>
        <w:spacing w:before="219"/>
        <w:ind w:left="774"/>
      </w:pPr>
      <w:r>
        <w:rPr/>
        <w:pict>
          <v:group style="position:absolute;margin-left:69.419998pt;margin-top:-1.471604pt;width:454.6pt;height:7.05pt;mso-position-horizontal-relative:page;mso-position-vertical-relative:paragraph;z-index:10192" coordorigin="1388,-29" coordsize="9092,141">
            <v:shape style="position:absolute;left:1407;top:-20;width:9072;height:2" coordorigin="1408,-20" coordsize="9072,0" path="m1408,-20l4441,-20m4441,-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rFonts w:ascii="黑体" w:eastAsia="黑体" w:hint="eastAsia"/>
          <w:spacing w:val="2"/>
        </w:rPr>
        <w:t>G1.6</w:t>
        <w:tab/>
      </w:r>
      <w:r>
        <w:rPr>
          <w:spacing w:val="8"/>
        </w:rPr>
        <w:t>工作外委</w:t>
      </w:r>
    </w:p>
    <w:p>
      <w:pPr>
        <w:pStyle w:val="ListParagraph"/>
        <w:numPr>
          <w:ilvl w:val="0"/>
          <w:numId w:val="199"/>
        </w:numPr>
        <w:tabs>
          <w:tab w:pos="1145" w:val="left" w:leader="none"/>
        </w:tabs>
        <w:spacing w:line="426" w:lineRule="exact" w:before="26" w:after="0"/>
        <w:ind w:left="1144" w:right="0" w:hanging="370"/>
        <w:jc w:val="left"/>
        <w:rPr>
          <w:sz w:val="24"/>
        </w:rPr>
      </w:pPr>
      <w:r>
        <w:rPr>
          <w:spacing w:val="18"/>
          <w:sz w:val="24"/>
        </w:rPr>
        <w:t>垂直电梯的制造单位，应当具有轿厢</w:t>
      </w:r>
      <w:r>
        <w:rPr>
          <w:rFonts w:ascii="宋体" w:eastAsia="宋体" w:hint="eastAsia"/>
          <w:spacing w:val="12"/>
          <w:sz w:val="24"/>
        </w:rPr>
        <w:t>(</w:t>
      </w:r>
      <w:r>
        <w:rPr>
          <w:spacing w:val="24"/>
          <w:sz w:val="24"/>
        </w:rPr>
        <w:t>含轿架</w:t>
      </w:r>
      <w:r>
        <w:rPr>
          <w:rFonts w:ascii="宋体" w:eastAsia="宋体" w:hint="eastAsia"/>
          <w:spacing w:val="12"/>
          <w:sz w:val="24"/>
        </w:rPr>
        <w:t>)</w:t>
      </w:r>
      <w:r>
        <w:rPr>
          <w:spacing w:val="14"/>
          <w:sz w:val="24"/>
        </w:rPr>
        <w:t>制造、控制柜组装的能力；</w:t>
      </w:r>
      <w:r>
        <w:rPr>
          <w:spacing w:val="-43"/>
          <w:sz w:val="24"/>
        </w:rPr>
        <w:t> </w:t>
      </w:r>
    </w:p>
    <w:p>
      <w:pPr>
        <w:pStyle w:val="ListParagraph"/>
        <w:numPr>
          <w:ilvl w:val="0"/>
          <w:numId w:val="199"/>
        </w:numPr>
        <w:tabs>
          <w:tab w:pos="1146" w:val="left" w:leader="none"/>
        </w:tabs>
        <w:spacing w:line="211" w:lineRule="auto" w:before="13" w:after="0"/>
        <w:ind w:left="278" w:right="1414" w:firstLine="496"/>
        <w:jc w:val="left"/>
        <w:rPr>
          <w:sz w:val="24"/>
        </w:rPr>
      </w:pPr>
      <w:r>
        <w:rPr>
          <w:spacing w:val="8"/>
          <w:sz w:val="24"/>
        </w:rPr>
        <w:t>自动扶梯与自动人行道的制造单位，应当具有控制柜及整梯组装的能力，整梯组装不允许外委。</w:t>
      </w:r>
    </w:p>
    <w:p>
      <w:pPr>
        <w:pStyle w:val="BodyText"/>
        <w:tabs>
          <w:tab w:pos="1525" w:val="left" w:leader="none"/>
        </w:tabs>
        <w:spacing w:before="75"/>
        <w:ind w:left="773"/>
      </w:pPr>
      <w:r>
        <w:rPr/>
        <w:pict>
          <v:shape style="position:absolute;margin-left:111.727043pt;margin-top:22.020155pt;width:379.1pt;height:37.950pt;mso-position-horizontal-relative:page;mso-position-vertical-relative:paragraph;z-index:-265120;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G1.7</w:t>
        <w:tab/>
      </w:r>
      <w:r>
        <w:rPr>
          <w:spacing w:val="7"/>
        </w:rPr>
        <w:t>试制造</w:t>
      </w:r>
    </w:p>
    <w:p>
      <w:pPr>
        <w:pStyle w:val="BodyText"/>
        <w:spacing w:line="211" w:lineRule="auto" w:before="66"/>
        <w:ind w:right="1413" w:firstLine="495"/>
      </w:pPr>
      <w:r>
        <w:rPr/>
        <w:t>申请电梯制造</w:t>
      </w:r>
      <w:r>
        <w:rPr>
          <w:rFonts w:ascii="宋体" w:eastAsia="宋体" w:hint="eastAsia"/>
        </w:rPr>
        <w:t>(</w:t>
      </w:r>
      <w:r>
        <w:rPr/>
        <w:t>含安装、修理、改造</w:t>
      </w:r>
      <w:r>
        <w:rPr>
          <w:rFonts w:ascii="宋体" w:eastAsia="宋体" w:hint="eastAsia"/>
        </w:rPr>
        <w:t>)</w:t>
      </w:r>
      <w:r>
        <w:rPr/>
        <w:t>许可的单位，应当试制造所申请相应许可子项目的样机各 </w:t>
      </w:r>
      <w:r>
        <w:rPr>
          <w:rFonts w:ascii="Times New Roman" w:eastAsia="Times New Roman"/>
        </w:rPr>
        <w:t>1 </w:t>
      </w:r>
      <w:r>
        <w:rPr/>
        <w:t>台。</w:t>
      </w:r>
    </w:p>
    <w:p>
      <w:pPr>
        <w:pStyle w:val="BodyText"/>
        <w:spacing w:line="213" w:lineRule="auto" w:before="1"/>
        <w:ind w:right="1414" w:firstLine="495"/>
        <w:jc w:val="both"/>
      </w:pPr>
      <w:r>
        <w:rPr/>
        <w:t>垂直电梯的试制造样机应当安装在制造单位的试验井道内，自动扶梯与自动人行道的试制造样机应当安装在制造单位的试验场地内。制造单位应当完成试制造样机的安装调试，并且自检合格。</w:t>
      </w:r>
    </w:p>
    <w:p>
      <w:pPr>
        <w:pStyle w:val="BodyText"/>
        <w:spacing w:line="410" w:lineRule="exact"/>
        <w:ind w:left="773"/>
      </w:pPr>
      <w:r>
        <w:rPr/>
        <w:t>试制造样机的参数应当符合表 </w:t>
      </w:r>
      <w:r>
        <w:rPr>
          <w:rFonts w:ascii="Times New Roman" w:eastAsia="Times New Roman"/>
        </w:rPr>
        <w:t>G-4 </w:t>
      </w:r>
      <w:r>
        <w:rPr/>
        <w:t>的要求。</w:t>
      </w:r>
    </w:p>
    <w:p>
      <w:pPr>
        <w:pStyle w:val="BodyText"/>
        <w:tabs>
          <w:tab w:pos="950" w:val="left" w:leader="none"/>
        </w:tabs>
        <w:spacing w:before="69" w:after="28"/>
        <w:ind w:left="0" w:right="1269"/>
        <w:jc w:val="center"/>
      </w:pPr>
      <w:r>
        <w:rPr/>
        <w:t>表</w:t>
      </w:r>
      <w:r>
        <w:rPr>
          <w:spacing w:val="3"/>
        </w:rPr>
        <w:t> </w:t>
      </w:r>
      <w:r>
        <w:rPr>
          <w:rFonts w:ascii="Times New Roman" w:eastAsia="Times New Roman"/>
        </w:rPr>
        <w:t>G-4</w:t>
        <w:tab/>
      </w:r>
      <w:r>
        <w:rPr>
          <w:spacing w:val="8"/>
        </w:rPr>
        <w:t>样机参数</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26"/>
        <w:gridCol w:w="6045"/>
      </w:tblGrid>
      <w:tr>
        <w:trPr>
          <w:trHeight w:val="396" w:hRule="atLeast"/>
        </w:trPr>
        <w:tc>
          <w:tcPr>
            <w:tcW w:w="3026" w:type="dxa"/>
            <w:tcBorders>
              <w:bottom w:val="single" w:sz="4" w:space="0" w:color="000000"/>
              <w:right w:val="single" w:sz="4" w:space="0" w:color="000000"/>
            </w:tcBorders>
            <w:shd w:val="clear" w:color="auto" w:fill="D1F3E7"/>
          </w:tcPr>
          <w:p>
            <w:pPr>
              <w:pStyle w:val="TableParagraph"/>
              <w:spacing w:line="377" w:lineRule="exact"/>
              <w:ind w:left="892"/>
              <w:jc w:val="left"/>
              <w:rPr>
                <w:sz w:val="24"/>
              </w:rPr>
            </w:pPr>
            <w:r>
              <w:rPr>
                <w:sz w:val="24"/>
              </w:rPr>
              <w:t>许可子项目</w:t>
            </w:r>
          </w:p>
        </w:tc>
        <w:tc>
          <w:tcPr>
            <w:tcW w:w="6045" w:type="dxa"/>
            <w:tcBorders>
              <w:left w:val="single" w:sz="4" w:space="0" w:color="000000"/>
              <w:bottom w:val="single" w:sz="4" w:space="0" w:color="000000"/>
            </w:tcBorders>
            <w:shd w:val="clear" w:color="auto" w:fill="D1F3E7"/>
          </w:tcPr>
          <w:p>
            <w:pPr>
              <w:pStyle w:val="TableParagraph"/>
              <w:spacing w:line="377" w:lineRule="exact"/>
              <w:ind w:left="2321" w:right="2308"/>
              <w:rPr>
                <w:sz w:val="24"/>
              </w:rPr>
            </w:pPr>
            <w:r>
              <w:rPr>
                <w:sz w:val="24"/>
              </w:rPr>
              <w:t>样  机  参  数</w:t>
            </w:r>
          </w:p>
        </w:tc>
      </w:tr>
      <w:tr>
        <w:trPr>
          <w:trHeight w:val="717" w:hRule="atLeast"/>
        </w:trPr>
        <w:tc>
          <w:tcPr>
            <w:tcW w:w="3026" w:type="dxa"/>
            <w:tcBorders>
              <w:top w:val="single" w:sz="4" w:space="0" w:color="000000"/>
              <w:bottom w:val="single" w:sz="4" w:space="0" w:color="000000"/>
              <w:right w:val="single" w:sz="4" w:space="0" w:color="000000"/>
            </w:tcBorders>
            <w:shd w:val="clear" w:color="auto" w:fill="D1F3E7"/>
          </w:tcPr>
          <w:p>
            <w:pPr>
              <w:pStyle w:val="TableParagraph"/>
              <w:spacing w:line="331" w:lineRule="exact"/>
              <w:ind w:left="144" w:right="131"/>
              <w:rPr>
                <w:sz w:val="24"/>
              </w:rPr>
            </w:pPr>
            <w:r>
              <w:rPr>
                <w:sz w:val="24"/>
              </w:rPr>
              <w:t>曳引驱动乘客电梯</w:t>
            </w:r>
            <w:r>
              <w:rPr>
                <w:rFonts w:ascii="宋体" w:eastAsia="宋体" w:hint="eastAsia"/>
                <w:sz w:val="24"/>
              </w:rPr>
              <w:t>(</w:t>
            </w:r>
            <w:r>
              <w:rPr>
                <w:sz w:val="24"/>
              </w:rPr>
              <w:t>含消</w:t>
            </w:r>
          </w:p>
          <w:p>
            <w:pPr>
              <w:pStyle w:val="TableParagraph"/>
              <w:spacing w:line="366" w:lineRule="exact"/>
              <w:ind w:left="131" w:right="131"/>
              <w:rPr>
                <w:rFonts w:ascii="宋体" w:eastAsia="宋体" w:hint="eastAsia"/>
                <w:sz w:val="24"/>
              </w:rPr>
            </w:pPr>
            <w:r>
              <w:rPr>
                <w:sz w:val="24"/>
              </w:rPr>
              <w:t>防员电梯</w:t>
            </w:r>
            <w:r>
              <w:rPr>
                <w:rFonts w:ascii="宋体" w:eastAsia="宋体" w:hint="eastAsia"/>
                <w:sz w:val="24"/>
              </w:rPr>
              <w:t>)(</w:t>
            </w:r>
            <w:r>
              <w:rPr>
                <w:rFonts w:ascii="Times New Roman" w:eastAsia="Times New Roman"/>
                <w:sz w:val="24"/>
              </w:rPr>
              <w:t>A1</w:t>
            </w:r>
            <w:r>
              <w:rPr>
                <w:rFonts w:ascii="宋体" w:eastAsia="宋体" w:hint="eastAsia"/>
                <w:sz w:val="24"/>
              </w:rPr>
              <w:t>)</w:t>
            </w:r>
          </w:p>
        </w:tc>
        <w:tc>
          <w:tcPr>
            <w:tcW w:w="6045" w:type="dxa"/>
            <w:tcBorders>
              <w:top w:val="single" w:sz="4" w:space="0" w:color="000000"/>
              <w:left w:val="single" w:sz="4" w:space="0" w:color="000000"/>
              <w:bottom w:val="single" w:sz="4" w:space="0" w:color="000000"/>
            </w:tcBorders>
            <w:shd w:val="clear" w:color="auto" w:fill="D1F3E7"/>
          </w:tcPr>
          <w:p>
            <w:pPr>
              <w:pStyle w:val="TableParagraph"/>
              <w:spacing w:before="105"/>
              <w:ind w:left="111"/>
              <w:jc w:val="left"/>
              <w:rPr>
                <w:rFonts w:ascii="Times New Roman" w:eastAsia="Times New Roman"/>
                <w:sz w:val="24"/>
              </w:rPr>
            </w:pPr>
            <w:r>
              <w:rPr>
                <w:sz w:val="24"/>
              </w:rPr>
              <w:t>额定速度 </w:t>
            </w:r>
            <w:r>
              <w:rPr>
                <w:rFonts w:ascii="Times New Roman" w:eastAsia="Times New Roman"/>
                <w:i/>
                <w:sz w:val="24"/>
              </w:rPr>
              <w:t>V</w:t>
            </w:r>
            <w:r>
              <w:rPr>
                <w:rFonts w:ascii="宋体" w:eastAsia="宋体" w:hint="eastAsia"/>
                <w:sz w:val="24"/>
              </w:rPr>
              <w:t>＞</w:t>
            </w:r>
            <w:r>
              <w:rPr>
                <w:rFonts w:ascii="Times New Roman" w:eastAsia="Times New Roman"/>
                <w:sz w:val="24"/>
              </w:rPr>
              <w:t>6.0m/s</w:t>
            </w:r>
          </w:p>
        </w:tc>
      </w:tr>
      <w:tr>
        <w:trPr>
          <w:trHeight w:val="715" w:hRule="atLeast"/>
        </w:trPr>
        <w:tc>
          <w:tcPr>
            <w:tcW w:w="3026" w:type="dxa"/>
            <w:tcBorders>
              <w:top w:val="single" w:sz="4" w:space="0" w:color="000000"/>
              <w:bottom w:val="single" w:sz="4" w:space="0" w:color="000000"/>
              <w:right w:val="single" w:sz="4" w:space="0" w:color="000000"/>
            </w:tcBorders>
            <w:shd w:val="clear" w:color="auto" w:fill="D1F3E7"/>
          </w:tcPr>
          <w:p>
            <w:pPr>
              <w:pStyle w:val="TableParagraph"/>
              <w:spacing w:line="330" w:lineRule="exact"/>
              <w:ind w:left="144" w:right="131"/>
              <w:rPr>
                <w:sz w:val="24"/>
              </w:rPr>
            </w:pPr>
            <w:r>
              <w:rPr>
                <w:sz w:val="24"/>
              </w:rPr>
              <w:t>曳引驱动乘客电梯</w:t>
            </w:r>
            <w:r>
              <w:rPr>
                <w:rFonts w:ascii="宋体" w:eastAsia="宋体" w:hint="eastAsia"/>
                <w:sz w:val="24"/>
              </w:rPr>
              <w:t>(</w:t>
            </w:r>
            <w:r>
              <w:rPr>
                <w:sz w:val="24"/>
              </w:rPr>
              <w:t>含消</w:t>
            </w:r>
          </w:p>
          <w:p>
            <w:pPr>
              <w:pStyle w:val="TableParagraph"/>
              <w:spacing w:line="366" w:lineRule="exact"/>
              <w:ind w:left="131" w:right="131"/>
              <w:rPr>
                <w:rFonts w:ascii="宋体" w:eastAsia="宋体" w:hint="eastAsia"/>
                <w:sz w:val="24"/>
              </w:rPr>
            </w:pPr>
            <w:r>
              <w:rPr>
                <w:sz w:val="24"/>
              </w:rPr>
              <w:t>防员电梯</w:t>
            </w:r>
            <w:r>
              <w:rPr>
                <w:rFonts w:ascii="宋体" w:eastAsia="宋体" w:hint="eastAsia"/>
                <w:sz w:val="24"/>
              </w:rPr>
              <w:t>)(</w:t>
            </w:r>
            <w:r>
              <w:rPr>
                <w:rFonts w:ascii="Times New Roman" w:eastAsia="Times New Roman"/>
                <w:sz w:val="24"/>
              </w:rPr>
              <w:t>A2</w:t>
            </w:r>
            <w:r>
              <w:rPr>
                <w:rFonts w:ascii="宋体" w:eastAsia="宋体" w:hint="eastAsia"/>
                <w:sz w:val="24"/>
              </w:rPr>
              <w:t>)</w:t>
            </w:r>
          </w:p>
        </w:tc>
        <w:tc>
          <w:tcPr>
            <w:tcW w:w="6045" w:type="dxa"/>
            <w:tcBorders>
              <w:top w:val="single" w:sz="4" w:space="0" w:color="000000"/>
              <w:left w:val="single" w:sz="4" w:space="0" w:color="000000"/>
              <w:bottom w:val="single" w:sz="4" w:space="0" w:color="000000"/>
            </w:tcBorders>
            <w:shd w:val="clear" w:color="auto" w:fill="D1F3E7"/>
          </w:tcPr>
          <w:p>
            <w:pPr>
              <w:pStyle w:val="TableParagraph"/>
              <w:spacing w:before="104"/>
              <w:ind w:left="111"/>
              <w:jc w:val="left"/>
              <w:rPr>
                <w:rFonts w:ascii="Times New Roman" w:eastAsia="Times New Roman"/>
                <w:sz w:val="24"/>
              </w:rPr>
            </w:pPr>
            <w:r>
              <w:rPr>
                <w:sz w:val="24"/>
              </w:rPr>
              <w:t>额定速度 </w:t>
            </w:r>
            <w:r>
              <w:rPr>
                <w:rFonts w:ascii="Times New Roman" w:eastAsia="Times New Roman"/>
                <w:i/>
                <w:sz w:val="24"/>
              </w:rPr>
              <w:t>V</w:t>
            </w:r>
            <w:r>
              <w:rPr>
                <w:rFonts w:ascii="宋体" w:eastAsia="宋体" w:hint="eastAsia"/>
                <w:sz w:val="24"/>
              </w:rPr>
              <w:t>＞</w:t>
            </w:r>
            <w:r>
              <w:rPr>
                <w:rFonts w:ascii="Times New Roman" w:eastAsia="Times New Roman"/>
                <w:sz w:val="24"/>
              </w:rPr>
              <w:t>2.5m/s</w:t>
            </w:r>
          </w:p>
        </w:tc>
      </w:tr>
      <w:tr>
        <w:trPr>
          <w:trHeight w:val="716" w:hRule="atLeast"/>
        </w:trPr>
        <w:tc>
          <w:tcPr>
            <w:tcW w:w="3026" w:type="dxa"/>
            <w:tcBorders>
              <w:top w:val="single" w:sz="4" w:space="0" w:color="000000"/>
              <w:bottom w:val="single" w:sz="4" w:space="0" w:color="000000"/>
              <w:right w:val="single" w:sz="4" w:space="0" w:color="000000"/>
            </w:tcBorders>
            <w:shd w:val="clear" w:color="auto" w:fill="D1F3E7"/>
          </w:tcPr>
          <w:p>
            <w:pPr>
              <w:pStyle w:val="TableParagraph"/>
              <w:spacing w:line="331" w:lineRule="exact"/>
              <w:ind w:left="144" w:right="131"/>
              <w:rPr>
                <w:sz w:val="24"/>
              </w:rPr>
            </w:pPr>
            <w:r>
              <w:rPr>
                <w:sz w:val="24"/>
              </w:rPr>
              <w:t>曳引驱动乘客电梯</w:t>
            </w:r>
            <w:r>
              <w:rPr>
                <w:rFonts w:ascii="宋体" w:eastAsia="宋体" w:hint="eastAsia"/>
                <w:sz w:val="24"/>
              </w:rPr>
              <w:t>(</w:t>
            </w:r>
            <w:r>
              <w:rPr>
                <w:sz w:val="24"/>
              </w:rPr>
              <w:t>含消</w:t>
            </w:r>
          </w:p>
          <w:p>
            <w:pPr>
              <w:pStyle w:val="TableParagraph"/>
              <w:spacing w:line="365" w:lineRule="exact"/>
              <w:ind w:left="130" w:right="131"/>
              <w:rPr>
                <w:rFonts w:ascii="宋体" w:eastAsia="宋体" w:hint="eastAsia"/>
                <w:sz w:val="24"/>
              </w:rPr>
            </w:pPr>
            <w:r>
              <w:rPr>
                <w:sz w:val="24"/>
              </w:rPr>
              <w:t>防员电梯</w:t>
            </w:r>
            <w:r>
              <w:rPr>
                <w:rFonts w:ascii="宋体" w:eastAsia="宋体" w:hint="eastAsia"/>
                <w:sz w:val="24"/>
              </w:rPr>
              <w:t>)(</w:t>
            </w:r>
            <w:r>
              <w:rPr>
                <w:rFonts w:ascii="Times New Roman" w:eastAsia="Times New Roman"/>
                <w:sz w:val="24"/>
              </w:rPr>
              <w:t>B</w:t>
            </w:r>
            <w:r>
              <w:rPr>
                <w:rFonts w:ascii="宋体" w:eastAsia="宋体" w:hint="eastAsia"/>
                <w:sz w:val="24"/>
              </w:rPr>
              <w:t>)</w:t>
            </w:r>
          </w:p>
        </w:tc>
        <w:tc>
          <w:tcPr>
            <w:tcW w:w="6045" w:type="dxa"/>
            <w:tcBorders>
              <w:top w:val="single" w:sz="4" w:space="0" w:color="000000"/>
              <w:left w:val="single" w:sz="4" w:space="0" w:color="000000"/>
              <w:bottom w:val="single" w:sz="4" w:space="0" w:color="000000"/>
            </w:tcBorders>
            <w:shd w:val="clear" w:color="auto" w:fill="D1F3E7"/>
          </w:tcPr>
          <w:p>
            <w:pPr>
              <w:pStyle w:val="TableParagraph"/>
              <w:spacing w:before="104"/>
              <w:ind w:left="111"/>
              <w:jc w:val="left"/>
              <w:rPr>
                <w:sz w:val="24"/>
              </w:rPr>
            </w:pPr>
            <w:r>
              <w:rPr>
                <w:sz w:val="24"/>
              </w:rPr>
              <w:t>参数不限</w:t>
            </w:r>
          </w:p>
        </w:tc>
      </w:tr>
      <w:tr>
        <w:trPr>
          <w:trHeight w:val="1073" w:hRule="atLeast"/>
        </w:trPr>
        <w:tc>
          <w:tcPr>
            <w:tcW w:w="3026" w:type="dxa"/>
            <w:tcBorders>
              <w:top w:val="single" w:sz="4" w:space="0" w:color="000000"/>
              <w:right w:val="single" w:sz="4" w:space="0" w:color="000000"/>
            </w:tcBorders>
            <w:shd w:val="clear" w:color="auto" w:fill="D1F3E7"/>
          </w:tcPr>
          <w:p>
            <w:pPr>
              <w:pStyle w:val="TableParagraph"/>
              <w:spacing w:line="189" w:lineRule="auto"/>
              <w:ind w:left="148" w:right="131"/>
              <w:rPr>
                <w:sz w:val="24"/>
              </w:rPr>
            </w:pPr>
            <w:r>
              <w:rPr>
                <w:sz w:val="24"/>
              </w:rPr>
              <w:t>曳引驱动载货电梯和强制驱动载货电梯</w:t>
            </w:r>
            <w:r>
              <w:rPr>
                <w:rFonts w:ascii="宋体" w:eastAsia="宋体" w:hint="eastAsia"/>
                <w:sz w:val="24"/>
              </w:rPr>
              <w:t>(</w:t>
            </w:r>
            <w:r>
              <w:rPr>
                <w:sz w:val="24"/>
              </w:rPr>
              <w:t>含防爆电</w:t>
            </w:r>
          </w:p>
          <w:p>
            <w:pPr>
              <w:pStyle w:val="TableParagraph"/>
              <w:spacing w:line="347" w:lineRule="exact"/>
              <w:ind w:left="131" w:right="131"/>
              <w:rPr>
                <w:rFonts w:ascii="宋体" w:eastAsia="宋体" w:hint="eastAsia"/>
                <w:sz w:val="24"/>
              </w:rPr>
            </w:pPr>
            <w:r>
              <w:rPr>
                <w:sz w:val="24"/>
              </w:rPr>
              <w:t>梯中的载货电梯</w:t>
            </w:r>
            <w:r>
              <w:rPr>
                <w:rFonts w:ascii="宋体" w:eastAsia="宋体" w:hint="eastAsia"/>
                <w:sz w:val="24"/>
              </w:rPr>
              <w:t>)</w:t>
            </w:r>
          </w:p>
        </w:tc>
        <w:tc>
          <w:tcPr>
            <w:tcW w:w="6045" w:type="dxa"/>
            <w:tcBorders>
              <w:top w:val="single" w:sz="4" w:space="0" w:color="000000"/>
              <w:left w:val="single" w:sz="4" w:space="0" w:color="000000"/>
            </w:tcBorders>
            <w:shd w:val="clear" w:color="auto" w:fill="D1F3E7"/>
          </w:tcPr>
          <w:p>
            <w:pPr>
              <w:pStyle w:val="TableParagraph"/>
              <w:spacing w:before="1"/>
              <w:jc w:val="left"/>
              <w:rPr>
                <w:sz w:val="15"/>
              </w:rPr>
            </w:pPr>
          </w:p>
          <w:p>
            <w:pPr>
              <w:pStyle w:val="TableParagraph"/>
              <w:spacing w:before="1"/>
              <w:ind w:left="111"/>
              <w:jc w:val="left"/>
              <w:rPr>
                <w:rFonts w:ascii="Times New Roman" w:hAnsi="Times New Roman" w:eastAsia="Times New Roman"/>
                <w:sz w:val="24"/>
              </w:rPr>
            </w:pPr>
            <w:r>
              <w:rPr>
                <w:sz w:val="24"/>
              </w:rPr>
              <w:t>额定载重量 </w:t>
            </w:r>
            <w:r>
              <w:rPr>
                <w:rFonts w:ascii="Times New Roman" w:hAnsi="Times New Roman" w:eastAsia="Times New Roman"/>
                <w:i/>
                <w:sz w:val="24"/>
              </w:rPr>
              <w:t>Q</w:t>
            </w:r>
            <w:r>
              <w:rPr>
                <w:rFonts w:ascii="宋体" w:hAnsi="宋体" w:eastAsia="宋体" w:hint="eastAsia"/>
                <w:sz w:val="24"/>
              </w:rPr>
              <w:t>≥</w:t>
            </w:r>
            <w:r>
              <w:rPr>
                <w:rFonts w:ascii="Times New Roman" w:hAnsi="Times New Roman" w:eastAsia="Times New Roman"/>
                <w:sz w:val="24"/>
              </w:rPr>
              <w:t>1000kg</w:t>
            </w:r>
          </w:p>
        </w:tc>
      </w:tr>
    </w:tbl>
    <w:p>
      <w:pPr>
        <w:pStyle w:val="BodyText"/>
        <w:spacing w:before="17"/>
        <w:ind w:left="0"/>
        <w:rPr>
          <w:sz w:val="21"/>
        </w:rPr>
      </w:pPr>
    </w:p>
    <w:p>
      <w:pPr>
        <w:pStyle w:val="BodyText"/>
        <w:rPr>
          <w:rFonts w:ascii="宋体" w:hAnsi="宋体"/>
        </w:rPr>
      </w:pPr>
      <w:r>
        <w:rPr>
          <w:rFonts w:ascii="宋体" w:hAnsi="宋体"/>
        </w:rPr>
        <w:t>— 110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507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444" w:lineRule="exact" w:after="27"/>
        <w:ind w:left="0" w:right="1275"/>
        <w:jc w:val="center"/>
        <w:rPr>
          <w:rFonts w:ascii="宋体" w:eastAsia="宋体" w:hint="eastAsia"/>
        </w:rPr>
      </w:pPr>
      <w:r>
        <w:rPr/>
        <w:t>表 </w:t>
      </w:r>
      <w:r>
        <w:rPr>
          <w:rFonts w:ascii="Times New Roman" w:eastAsia="Times New Roman"/>
        </w:rPr>
        <w:t>G-4</w:t>
      </w:r>
      <w:r>
        <w:rPr>
          <w:rFonts w:ascii="宋体" w:eastAsia="宋体" w:hint="eastAsia"/>
        </w:rPr>
        <w:t>(</w:t>
      </w:r>
      <w:r>
        <w:rPr/>
        <w:t>续</w:t>
      </w:r>
      <w:r>
        <w:rPr>
          <w:rFonts w:ascii="宋体" w:eastAsia="宋体" w:hint="eastAsia"/>
        </w:rPr>
        <w:t>)</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26"/>
        <w:gridCol w:w="6045"/>
      </w:tblGrid>
      <w:tr>
        <w:trPr>
          <w:trHeight w:val="397" w:hRule="atLeast"/>
        </w:trPr>
        <w:tc>
          <w:tcPr>
            <w:tcW w:w="3026" w:type="dxa"/>
            <w:tcBorders>
              <w:bottom w:val="single" w:sz="4" w:space="0" w:color="000000"/>
              <w:right w:val="single" w:sz="4" w:space="0" w:color="000000"/>
            </w:tcBorders>
            <w:shd w:val="clear" w:color="auto" w:fill="D1F3E7"/>
          </w:tcPr>
          <w:p>
            <w:pPr>
              <w:pStyle w:val="TableParagraph"/>
              <w:spacing w:line="378" w:lineRule="exact"/>
              <w:ind w:left="145" w:right="131"/>
              <w:rPr>
                <w:sz w:val="24"/>
              </w:rPr>
            </w:pPr>
            <w:r>
              <w:rPr>
                <w:sz w:val="24"/>
              </w:rPr>
              <w:t>许可子项目</w:t>
            </w:r>
          </w:p>
        </w:tc>
        <w:tc>
          <w:tcPr>
            <w:tcW w:w="6045" w:type="dxa"/>
            <w:tcBorders>
              <w:left w:val="single" w:sz="4" w:space="0" w:color="000000"/>
              <w:bottom w:val="single" w:sz="4" w:space="0" w:color="000000"/>
            </w:tcBorders>
            <w:shd w:val="clear" w:color="auto" w:fill="D1F3E7"/>
          </w:tcPr>
          <w:p>
            <w:pPr>
              <w:pStyle w:val="TableParagraph"/>
              <w:spacing w:line="378" w:lineRule="exact"/>
              <w:ind w:left="2321" w:right="2308"/>
              <w:rPr>
                <w:sz w:val="24"/>
              </w:rPr>
            </w:pPr>
            <w:r>
              <w:rPr>
                <w:sz w:val="24"/>
              </w:rPr>
              <w:t>样  机  参  数</w:t>
            </w:r>
          </w:p>
        </w:tc>
      </w:tr>
      <w:tr>
        <w:trPr>
          <w:trHeight w:val="396" w:hRule="atLeast"/>
        </w:trPr>
        <w:tc>
          <w:tcPr>
            <w:tcW w:w="3026"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143" w:right="131"/>
              <w:rPr>
                <w:sz w:val="24"/>
              </w:rPr>
            </w:pPr>
            <w:r>
              <w:rPr>
                <w:sz w:val="24"/>
              </w:rPr>
              <w:t>自动扶梯与自动人行道</w:t>
            </w:r>
          </w:p>
        </w:tc>
        <w:tc>
          <w:tcPr>
            <w:tcW w:w="6045"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11"/>
              <w:jc w:val="left"/>
              <w:rPr>
                <w:rFonts w:ascii="Times New Roman" w:hAnsi="Times New Roman" w:eastAsia="Times New Roman"/>
                <w:sz w:val="24"/>
              </w:rPr>
            </w:pPr>
            <w:r>
              <w:rPr>
                <w:sz w:val="24"/>
              </w:rPr>
              <w:t>提升高度 </w:t>
            </w:r>
            <w:r>
              <w:rPr>
                <w:rFonts w:ascii="Times New Roman" w:hAnsi="Times New Roman" w:eastAsia="Times New Roman"/>
                <w:i/>
                <w:sz w:val="24"/>
              </w:rPr>
              <w:t>H</w:t>
            </w:r>
            <w:r>
              <w:rPr>
                <w:rFonts w:ascii="宋体" w:hAnsi="宋体" w:eastAsia="宋体" w:hint="eastAsia"/>
                <w:sz w:val="24"/>
              </w:rPr>
              <w:t>≥</w:t>
            </w:r>
            <w:r>
              <w:rPr>
                <w:rFonts w:ascii="Times New Roman" w:hAnsi="Times New Roman" w:eastAsia="Times New Roman"/>
                <w:sz w:val="24"/>
              </w:rPr>
              <w:t>6m </w:t>
            </w:r>
            <w:r>
              <w:rPr>
                <w:sz w:val="24"/>
              </w:rPr>
              <w:t>或者使用区段长度 </w:t>
            </w:r>
            <w:r>
              <w:rPr>
                <w:rFonts w:ascii="Times New Roman" w:hAnsi="Times New Roman" w:eastAsia="Times New Roman"/>
                <w:i/>
                <w:sz w:val="24"/>
              </w:rPr>
              <w:t>L</w:t>
            </w:r>
            <w:r>
              <w:rPr>
                <w:rFonts w:ascii="宋体" w:hAnsi="宋体" w:eastAsia="宋体" w:hint="eastAsia"/>
                <w:sz w:val="24"/>
              </w:rPr>
              <w:t>≥</w:t>
            </w:r>
            <w:r>
              <w:rPr>
                <w:rFonts w:ascii="Times New Roman" w:hAnsi="Times New Roman" w:eastAsia="Times New Roman"/>
                <w:sz w:val="24"/>
              </w:rPr>
              <w:t>30m</w:t>
            </w:r>
          </w:p>
        </w:tc>
      </w:tr>
      <w:tr>
        <w:trPr>
          <w:trHeight w:val="396" w:hRule="atLeast"/>
        </w:trPr>
        <w:tc>
          <w:tcPr>
            <w:tcW w:w="3026"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145" w:right="131"/>
              <w:rPr>
                <w:sz w:val="24"/>
              </w:rPr>
            </w:pPr>
            <w:r>
              <w:rPr>
                <w:sz w:val="24"/>
              </w:rPr>
              <w:t>液压驱动电梯</w:t>
            </w:r>
          </w:p>
        </w:tc>
        <w:tc>
          <w:tcPr>
            <w:tcW w:w="6045"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11"/>
              <w:jc w:val="left"/>
              <w:rPr>
                <w:sz w:val="24"/>
              </w:rPr>
            </w:pPr>
            <w:r>
              <w:rPr>
                <w:sz w:val="24"/>
              </w:rPr>
              <w:t>参数不限</w:t>
            </w:r>
          </w:p>
        </w:tc>
      </w:tr>
      <w:tr>
        <w:trPr>
          <w:trHeight w:val="735" w:hRule="atLeast"/>
        </w:trPr>
        <w:tc>
          <w:tcPr>
            <w:tcW w:w="3026" w:type="dxa"/>
            <w:tcBorders>
              <w:top w:val="single" w:sz="4" w:space="0" w:color="000000"/>
              <w:bottom w:val="nil"/>
              <w:right w:val="single" w:sz="4" w:space="0" w:color="000000"/>
            </w:tcBorders>
            <w:shd w:val="clear" w:color="auto" w:fill="D1F3E7"/>
          </w:tcPr>
          <w:p>
            <w:pPr>
              <w:pStyle w:val="TableParagraph"/>
              <w:spacing w:line="189" w:lineRule="auto"/>
              <w:ind w:left="824" w:right="188" w:hanging="620"/>
              <w:jc w:val="left"/>
              <w:rPr>
                <w:rFonts w:ascii="宋体" w:eastAsia="宋体" w:hint="eastAsia"/>
                <w:sz w:val="24"/>
              </w:rPr>
            </w:pPr>
            <w:r>
              <w:rPr>
                <w:sz w:val="24"/>
              </w:rPr>
              <w:t>杂物电梯</w:t>
            </w:r>
            <w:r>
              <w:rPr>
                <w:rFonts w:ascii="宋体" w:eastAsia="宋体" w:hint="eastAsia"/>
                <w:sz w:val="24"/>
              </w:rPr>
              <w:t>(</w:t>
            </w:r>
            <w:r>
              <w:rPr>
                <w:sz w:val="24"/>
              </w:rPr>
              <w:t>含防爆电梯中的杂物电梯</w:t>
            </w:r>
            <w:r>
              <w:rPr>
                <w:rFonts w:ascii="宋体" w:eastAsia="宋体" w:hint="eastAsia"/>
                <w:sz w:val="24"/>
              </w:rPr>
              <w:t>)</w:t>
            </w:r>
          </w:p>
        </w:tc>
        <w:tc>
          <w:tcPr>
            <w:tcW w:w="6045" w:type="dxa"/>
            <w:tcBorders>
              <w:top w:val="single" w:sz="4" w:space="0" w:color="000000"/>
              <w:left w:val="single" w:sz="4" w:space="0" w:color="000000"/>
              <w:bottom w:val="nil"/>
            </w:tcBorders>
            <w:shd w:val="clear" w:color="auto" w:fill="D1F3E7"/>
          </w:tcPr>
          <w:p>
            <w:pPr>
              <w:pStyle w:val="TableParagraph"/>
              <w:spacing w:before="105"/>
              <w:ind w:left="111"/>
              <w:jc w:val="left"/>
              <w:rPr>
                <w:sz w:val="24"/>
              </w:rPr>
            </w:pPr>
            <w:r>
              <w:rPr>
                <w:sz w:val="24"/>
              </w:rPr>
              <w:t>参数不限</w:t>
            </w:r>
          </w:p>
        </w:tc>
      </w:tr>
    </w:tbl>
    <w:p>
      <w:pPr>
        <w:pStyle w:val="BodyText"/>
        <w:tabs>
          <w:tab w:pos="1525" w:val="left" w:leader="none"/>
        </w:tabs>
        <w:spacing w:before="219"/>
        <w:ind w:left="774"/>
      </w:pPr>
      <w:r>
        <w:rPr/>
        <w:pict>
          <v:group style="position:absolute;margin-left:69.419998pt;margin-top:-1.471582pt;width:454.6pt;height:7.05pt;mso-position-horizontal-relative:page;mso-position-vertical-relative:paragraph;z-index:10288" coordorigin="1388,-29" coordsize="9092,141">
            <v:shape style="position:absolute;left:1407;top:-20;width:9072;height:2" coordorigin="1408,-20" coordsize="9072,0" path="m1408,-20l4439,-20m4439,-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rFonts w:ascii="黑体" w:eastAsia="黑体" w:hint="eastAsia"/>
          <w:spacing w:val="2"/>
        </w:rPr>
        <w:t>G1.8</w:t>
        <w:tab/>
      </w:r>
      <w:r>
        <w:rPr>
          <w:spacing w:val="7"/>
        </w:rPr>
        <w:t>试安装</w:t>
      </w:r>
    </w:p>
    <w:p>
      <w:pPr>
        <w:pStyle w:val="BodyText"/>
        <w:spacing w:line="426" w:lineRule="exact" w:before="26"/>
        <w:ind w:left="773"/>
      </w:pPr>
      <w:r>
        <w:rPr/>
        <w:t>申请电梯安装</w:t>
      </w:r>
      <w:r>
        <w:rPr>
          <w:rFonts w:ascii="宋体" w:eastAsia="宋体" w:hint="eastAsia"/>
        </w:rPr>
        <w:t>(</w:t>
      </w:r>
      <w:r>
        <w:rPr/>
        <w:t>含修理</w:t>
      </w:r>
      <w:r>
        <w:rPr>
          <w:rFonts w:ascii="宋体" w:eastAsia="宋体" w:hint="eastAsia"/>
        </w:rPr>
        <w:t>)</w:t>
      </w:r>
      <w:r>
        <w:rPr/>
        <w:t>许可的单位，应当试安装所申请相应许可子项目的样机各</w:t>
      </w:r>
    </w:p>
    <w:p>
      <w:pPr>
        <w:pStyle w:val="BodyText"/>
        <w:spacing w:line="400" w:lineRule="exact"/>
      </w:pPr>
      <w:r>
        <w:rPr>
          <w:rFonts w:ascii="Times New Roman" w:eastAsia="Times New Roman"/>
        </w:rPr>
        <w:t>1 </w:t>
      </w:r>
      <w:r>
        <w:rPr/>
        <w:t>台，样机参数应当符合本附件表 </w:t>
      </w:r>
      <w:r>
        <w:rPr>
          <w:rFonts w:ascii="Times New Roman" w:eastAsia="Times New Roman"/>
        </w:rPr>
        <w:t>G-4 </w:t>
      </w:r>
      <w:r>
        <w:rPr/>
        <w:t>的要求。</w:t>
      </w:r>
    </w:p>
    <w:p>
      <w:pPr>
        <w:pStyle w:val="BodyText"/>
        <w:spacing w:line="211" w:lineRule="auto" w:before="13"/>
        <w:ind w:right="1413" w:firstLine="495"/>
        <w:jc w:val="both"/>
      </w:pPr>
      <w:r>
        <w:rPr>
          <w:spacing w:val="2"/>
        </w:rPr>
        <w:t>安装单位应当完成试安装样机的安装调试，并且自检合格，自检报告应当经委托</w:t>
      </w:r>
      <w:r>
        <w:rPr>
          <w:spacing w:val="8"/>
        </w:rPr>
        <w:t>其安装的制造单位确认。</w:t>
      </w:r>
    </w:p>
    <w:p>
      <w:pPr>
        <w:pStyle w:val="BodyText"/>
        <w:spacing w:line="213" w:lineRule="auto" w:before="2"/>
        <w:ind w:right="1410" w:firstLine="495"/>
        <w:jc w:val="both"/>
      </w:pPr>
      <w:r>
        <w:rPr>
          <w:spacing w:val="12"/>
        </w:rPr>
        <w:t>垂直电梯的试安装样机应当安装在申请单位自有或者委托其安装的制造单位的</w:t>
      </w:r>
      <w:r>
        <w:rPr>
          <w:spacing w:val="-3"/>
        </w:rPr>
        <w:t>试验井道内，自动扶梯与自动人行道样机应当安装在申请单位自有或者委托其安装的</w:t>
      </w:r>
      <w:r>
        <w:rPr>
          <w:spacing w:val="8"/>
        </w:rPr>
        <w:t>制造单位的试验场地内。</w:t>
      </w:r>
    </w:p>
    <w:p>
      <w:pPr>
        <w:pStyle w:val="BodyText"/>
        <w:tabs>
          <w:tab w:pos="1525" w:val="left" w:leader="none"/>
        </w:tabs>
        <w:spacing w:before="68"/>
        <w:ind w:left="773"/>
      </w:pPr>
      <w:r>
        <w:rPr/>
        <w:pict>
          <v:shape style="position:absolute;margin-left:111.727043pt;margin-top:19.150137pt;width:379.1pt;height:37.950pt;mso-position-horizontal-relative:page;mso-position-vertical-relative:paragraph;z-index:-265024;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G1.9</w:t>
        <w:tab/>
      </w:r>
      <w:r>
        <w:rPr>
          <w:spacing w:val="8"/>
        </w:rPr>
        <w:t>换证业绩</w:t>
      </w:r>
    </w:p>
    <w:p>
      <w:pPr>
        <w:pStyle w:val="ListParagraph"/>
        <w:numPr>
          <w:ilvl w:val="0"/>
          <w:numId w:val="200"/>
        </w:numPr>
        <w:tabs>
          <w:tab w:pos="1146" w:val="left" w:leader="none"/>
        </w:tabs>
        <w:spacing w:line="211" w:lineRule="auto" w:before="65" w:after="0"/>
        <w:ind w:left="278" w:right="1414" w:firstLine="496"/>
        <w:jc w:val="both"/>
        <w:rPr>
          <w:sz w:val="24"/>
        </w:rPr>
      </w:pPr>
      <w:r>
        <w:rPr>
          <w:spacing w:val="8"/>
          <w:sz w:val="24"/>
        </w:rPr>
        <w:t>取得电梯制造许可的单位，应当在其持证周期内制造并交付使用相应许可子</w:t>
      </w:r>
      <w:r>
        <w:rPr>
          <w:spacing w:val="5"/>
          <w:sz w:val="24"/>
        </w:rPr>
        <w:t>项目的产品至少各 </w:t>
      </w:r>
      <w:r>
        <w:rPr>
          <w:rFonts w:ascii="Times New Roman" w:eastAsia="Times New Roman"/>
          <w:sz w:val="24"/>
        </w:rPr>
        <w:t>1</w:t>
      </w:r>
      <w:r>
        <w:rPr>
          <w:rFonts w:ascii="Times New Roman" w:eastAsia="Times New Roman"/>
          <w:spacing w:val="6"/>
          <w:sz w:val="24"/>
        </w:rPr>
        <w:t> </w:t>
      </w:r>
      <w:r>
        <w:rPr>
          <w:spacing w:val="-4"/>
          <w:sz w:val="24"/>
        </w:rPr>
        <w:t>台；无相应业绩的，申请换证时，应当在鉴定评审前按照本附件</w:t>
      </w:r>
    </w:p>
    <w:p>
      <w:pPr>
        <w:pStyle w:val="BodyText"/>
        <w:spacing w:line="213" w:lineRule="auto" w:before="1"/>
        <w:ind w:right="1414"/>
      </w:pPr>
      <w:r>
        <w:rPr>
          <w:rFonts w:ascii="Times New Roman" w:hAnsi="Times New Roman" w:eastAsia="Times New Roman"/>
        </w:rPr>
        <w:t>G1.7 </w:t>
      </w:r>
      <w:r>
        <w:rPr/>
        <w:t>条的要求进行试制造；申请本规则 </w:t>
      </w:r>
      <w:r>
        <w:rPr>
          <w:rFonts w:ascii="Times New Roman" w:hAnsi="Times New Roman" w:eastAsia="Times New Roman"/>
        </w:rPr>
        <w:t>3.6.3.2  </w:t>
      </w:r>
      <w:r>
        <w:rPr/>
        <w:t>条“自我声明承诺换证”的，应当在其许可周期内制造并交付使用相应许可子项目的产品至少各 </w:t>
      </w:r>
      <w:r>
        <w:rPr>
          <w:rFonts w:ascii="Times New Roman" w:hAnsi="Times New Roman" w:eastAsia="Times New Roman"/>
        </w:rPr>
        <w:t>4 </w:t>
      </w:r>
      <w:r>
        <w:rPr/>
        <w:t>台；</w:t>
      </w:r>
    </w:p>
    <w:p>
      <w:pPr>
        <w:pStyle w:val="ListParagraph"/>
        <w:numPr>
          <w:ilvl w:val="0"/>
          <w:numId w:val="200"/>
        </w:numPr>
        <w:tabs>
          <w:tab w:pos="1146" w:val="left" w:leader="none"/>
        </w:tabs>
        <w:spacing w:line="213" w:lineRule="auto" w:before="0" w:after="0"/>
        <w:ind w:left="278" w:right="1365" w:firstLine="496"/>
        <w:jc w:val="both"/>
        <w:rPr>
          <w:sz w:val="24"/>
        </w:rPr>
      </w:pPr>
      <w:r>
        <w:rPr>
          <w:sz w:val="24"/>
        </w:rPr>
        <w:t>取得电梯安装许可的单位，应当在其持证周期内安装或者重大修理并交付使用</w:t>
      </w:r>
      <w:r>
        <w:rPr>
          <w:spacing w:val="-1"/>
          <w:sz w:val="24"/>
        </w:rPr>
        <w:t>相应许可子项目的产品至少各 </w:t>
      </w:r>
      <w:r>
        <w:rPr>
          <w:rFonts w:ascii="Times New Roman" w:hAnsi="Times New Roman" w:eastAsia="Times New Roman"/>
          <w:sz w:val="24"/>
        </w:rPr>
        <w:t>1 </w:t>
      </w:r>
      <w:r>
        <w:rPr>
          <w:spacing w:val="-7"/>
          <w:sz w:val="24"/>
        </w:rPr>
        <w:t>台；无相应业绩的，申请换证时，应当在鉴定评审前按</w:t>
      </w:r>
      <w:r>
        <w:rPr>
          <w:spacing w:val="6"/>
          <w:sz w:val="24"/>
        </w:rPr>
        <w:t>照本附件 </w:t>
      </w:r>
      <w:r>
        <w:rPr>
          <w:rFonts w:ascii="Times New Roman" w:hAnsi="Times New Roman" w:eastAsia="Times New Roman"/>
          <w:sz w:val="24"/>
        </w:rPr>
        <w:t>G1.8</w:t>
      </w:r>
      <w:r>
        <w:rPr>
          <w:rFonts w:ascii="Times New Roman" w:hAnsi="Times New Roman" w:eastAsia="Times New Roman"/>
          <w:spacing w:val="8"/>
          <w:sz w:val="24"/>
        </w:rPr>
        <w:t> </w:t>
      </w:r>
      <w:r>
        <w:rPr>
          <w:spacing w:val="3"/>
          <w:sz w:val="24"/>
        </w:rPr>
        <w:t>条的要求进行试安装；申请本规则 </w:t>
      </w:r>
      <w:r>
        <w:rPr>
          <w:rFonts w:ascii="Times New Roman" w:hAnsi="Times New Roman" w:eastAsia="Times New Roman"/>
          <w:sz w:val="24"/>
        </w:rPr>
        <w:t>3.6.3.2</w:t>
      </w:r>
      <w:r>
        <w:rPr>
          <w:rFonts w:ascii="Times New Roman" w:hAnsi="Times New Roman" w:eastAsia="Times New Roman"/>
          <w:spacing w:val="7"/>
          <w:sz w:val="24"/>
        </w:rPr>
        <w:t> </w:t>
      </w:r>
      <w:r>
        <w:rPr>
          <w:sz w:val="24"/>
        </w:rPr>
        <w:t>条“自我声明承诺换证”的， </w:t>
      </w:r>
      <w:r>
        <w:rPr>
          <w:spacing w:val="-1"/>
          <w:sz w:val="24"/>
        </w:rPr>
        <w:t>应当在其许可周期内安装或者重大修理并交付使用相应许可子项目的产品至少各 </w:t>
      </w:r>
      <w:r>
        <w:rPr>
          <w:rFonts w:ascii="Times New Roman" w:hAnsi="Times New Roman" w:eastAsia="Times New Roman"/>
          <w:sz w:val="24"/>
        </w:rPr>
        <w:t>4 </w:t>
      </w:r>
      <w:r>
        <w:rPr>
          <w:spacing w:val="-10"/>
          <w:sz w:val="24"/>
        </w:rPr>
        <w:t>台。</w:t>
      </w:r>
    </w:p>
    <w:p>
      <w:pPr>
        <w:pStyle w:val="BodyText"/>
        <w:tabs>
          <w:tab w:pos="1649" w:val="left" w:leader="none"/>
        </w:tabs>
        <w:spacing w:before="62"/>
        <w:ind w:left="773"/>
      </w:pPr>
      <w:r>
        <w:rPr>
          <w:rFonts w:ascii="黑体" w:eastAsia="黑体" w:hint="eastAsia"/>
          <w:spacing w:val="2"/>
        </w:rPr>
        <w:t>G1.10</w:t>
        <w:tab/>
      </w:r>
      <w:r>
        <w:rPr>
          <w:spacing w:val="8"/>
        </w:rPr>
        <w:t>技术文件</w:t>
      </w:r>
    </w:p>
    <w:p>
      <w:pPr>
        <w:pStyle w:val="BodyText"/>
        <w:spacing w:line="213" w:lineRule="auto" w:before="62"/>
        <w:ind w:right="1317" w:firstLine="495"/>
        <w:jc w:val="both"/>
      </w:pPr>
      <w:r>
        <w:rPr/>
        <w:t>生产单位应当具有与试制造、试安装样机或者完工产品相对应的设计文件、工艺文件和检验规程，并且齐全完整，能够满足安全技术规范及其相关产品标准的要求。</w:t>
      </w:r>
    </w:p>
    <w:p>
      <w:pPr>
        <w:pStyle w:val="BodyText"/>
        <w:tabs>
          <w:tab w:pos="1898" w:val="left" w:leader="none"/>
        </w:tabs>
        <w:spacing w:line="387" w:lineRule="exact"/>
        <w:ind w:left="773"/>
        <w:rPr>
          <w:rFonts w:ascii="宋体" w:eastAsia="宋体" w:hint="eastAsia"/>
        </w:rPr>
      </w:pPr>
      <w:r>
        <w:rPr>
          <w:rFonts w:ascii="黑体" w:eastAsia="黑体" w:hint="eastAsia"/>
          <w:spacing w:val="2"/>
        </w:rPr>
        <w:t>G1.10.1</w:t>
        <w:tab/>
      </w:r>
      <w:r>
        <w:rPr>
          <w:spacing w:val="8"/>
        </w:rPr>
        <w:t>设计文件</w:t>
      </w:r>
      <w:r>
        <w:rPr>
          <w:rFonts w:ascii="宋体" w:eastAsia="宋体" w:hint="eastAsia"/>
        </w:rPr>
        <w:t> </w:t>
      </w:r>
    </w:p>
    <w:p>
      <w:pPr>
        <w:pStyle w:val="ListParagraph"/>
        <w:numPr>
          <w:ilvl w:val="0"/>
          <w:numId w:val="201"/>
        </w:numPr>
        <w:tabs>
          <w:tab w:pos="1146" w:val="left" w:leader="none"/>
        </w:tabs>
        <w:spacing w:line="213" w:lineRule="auto" w:before="9" w:after="0"/>
        <w:ind w:left="278" w:right="1413" w:firstLine="496"/>
        <w:jc w:val="both"/>
        <w:rPr>
          <w:sz w:val="24"/>
        </w:rPr>
      </w:pPr>
      <w:r>
        <w:rPr>
          <w:spacing w:val="4"/>
          <w:sz w:val="24"/>
        </w:rPr>
        <w:t>制造过程设计文件应当包括图样目录、设计图样</w:t>
      </w:r>
      <w:r>
        <w:rPr>
          <w:rFonts w:ascii="宋体" w:eastAsia="宋体" w:hint="eastAsia"/>
          <w:spacing w:val="4"/>
          <w:sz w:val="24"/>
        </w:rPr>
        <w:t>(</w:t>
      </w:r>
      <w:r>
        <w:rPr>
          <w:spacing w:val="2"/>
          <w:sz w:val="24"/>
        </w:rPr>
        <w:t>含土建尺寸布置图、部件装配图、零件图、电气原理图和元器件代号明细表、液压原理图等</w:t>
      </w:r>
      <w:r>
        <w:rPr>
          <w:rFonts w:ascii="宋体" w:eastAsia="宋体" w:hint="eastAsia"/>
          <w:spacing w:val="4"/>
          <w:sz w:val="24"/>
        </w:rPr>
        <w:t>)</w:t>
      </w:r>
      <w:r>
        <w:rPr>
          <w:spacing w:val="8"/>
          <w:sz w:val="24"/>
        </w:rPr>
        <w:t>、设计计算书、安</w:t>
      </w:r>
      <w:r>
        <w:rPr>
          <w:spacing w:val="5"/>
          <w:sz w:val="24"/>
        </w:rPr>
        <w:t>装调试及使用维护保养说明、明细表</w:t>
      </w:r>
      <w:r>
        <w:rPr>
          <w:rFonts w:ascii="宋体" w:eastAsia="宋体" w:hint="eastAsia"/>
          <w:spacing w:val="4"/>
          <w:sz w:val="24"/>
        </w:rPr>
        <w:t>(</w:t>
      </w:r>
      <w:r>
        <w:rPr>
          <w:spacing w:val="-1"/>
          <w:sz w:val="24"/>
        </w:rPr>
        <w:t>外购件、标准件、外协件</w:t>
      </w:r>
      <w:r>
        <w:rPr>
          <w:rFonts w:ascii="宋体" w:eastAsia="宋体" w:hint="eastAsia"/>
          <w:spacing w:val="3"/>
          <w:sz w:val="24"/>
        </w:rPr>
        <w:t>)</w:t>
      </w:r>
      <w:r>
        <w:rPr>
          <w:spacing w:val="2"/>
          <w:sz w:val="24"/>
        </w:rPr>
        <w:t>、产品出厂随机文件</w:t>
      </w:r>
    </w:p>
    <w:p>
      <w:pPr>
        <w:pStyle w:val="BodyText"/>
        <w:spacing w:line="385" w:lineRule="exact"/>
      </w:pPr>
      <w:r>
        <w:rPr>
          <w:rFonts w:ascii="宋体" w:eastAsia="宋体" w:hint="eastAsia"/>
        </w:rPr>
        <w:t>(</w:t>
      </w:r>
      <w:r>
        <w:rPr/>
        <w:t>含清单</w:t>
      </w:r>
      <w:r>
        <w:rPr>
          <w:rFonts w:ascii="宋体" w:eastAsia="宋体" w:hint="eastAsia"/>
        </w:rPr>
        <w:t>)</w:t>
      </w:r>
      <w:r>
        <w:rPr/>
        <w:t>；</w:t>
      </w:r>
    </w:p>
    <w:p>
      <w:pPr>
        <w:pStyle w:val="ListParagraph"/>
        <w:numPr>
          <w:ilvl w:val="0"/>
          <w:numId w:val="201"/>
        </w:numPr>
        <w:tabs>
          <w:tab w:pos="1146" w:val="left" w:leader="none"/>
        </w:tabs>
        <w:spacing w:line="426" w:lineRule="exact" w:before="0" w:after="0"/>
        <w:ind w:left="1146" w:right="0" w:hanging="372"/>
        <w:jc w:val="left"/>
        <w:rPr>
          <w:sz w:val="24"/>
        </w:rPr>
      </w:pPr>
      <w:r>
        <w:rPr>
          <w:spacing w:val="8"/>
          <w:sz w:val="24"/>
        </w:rPr>
        <w:t>安装过程设计文件应当有安装施工方案。</w:t>
      </w:r>
    </w:p>
    <w:p>
      <w:pPr>
        <w:pStyle w:val="BodyText"/>
        <w:spacing w:before="21"/>
        <w:ind w:left="0" w:right="1541"/>
        <w:jc w:val="right"/>
        <w:rPr>
          <w:rFonts w:ascii="宋体" w:hAnsi="宋体"/>
        </w:rPr>
      </w:pPr>
      <w:r>
        <w:rPr>
          <w:rFonts w:ascii="宋体" w:hAnsi="宋体"/>
        </w:rPr>
        <w:t>— 111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497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ind w:left="774"/>
        <w:rPr>
          <w:rFonts w:ascii="宋体" w:eastAsia="宋体" w:hint="eastAsia"/>
        </w:rPr>
      </w:pPr>
      <w:r>
        <w:rPr>
          <w:rFonts w:ascii="黑体" w:eastAsia="黑体" w:hint="eastAsia"/>
        </w:rPr>
        <w:t>G1.10.2 </w:t>
      </w:r>
      <w:r>
        <w:rPr/>
        <w:t>工艺文件</w:t>
      </w:r>
      <w:r>
        <w:rPr>
          <w:rFonts w:ascii="宋体" w:eastAsia="宋体" w:hint="eastAsia"/>
        </w:rPr>
        <w:t> </w:t>
      </w:r>
    </w:p>
    <w:p>
      <w:pPr>
        <w:pStyle w:val="ListParagraph"/>
        <w:numPr>
          <w:ilvl w:val="0"/>
          <w:numId w:val="202"/>
        </w:numPr>
        <w:tabs>
          <w:tab w:pos="1146" w:val="left" w:leader="none"/>
        </w:tabs>
        <w:spacing w:line="400" w:lineRule="exact" w:before="0" w:after="0"/>
        <w:ind w:left="1146" w:right="0" w:hanging="372"/>
        <w:jc w:val="left"/>
        <w:rPr>
          <w:sz w:val="24"/>
        </w:rPr>
      </w:pPr>
      <w:r>
        <w:rPr>
          <w:spacing w:val="1"/>
          <w:sz w:val="24"/>
        </w:rPr>
        <w:t>制造过程工艺文件应当包括自制件工艺文件、装配工艺</w:t>
      </w:r>
      <w:r>
        <w:rPr>
          <w:rFonts w:ascii="宋体" w:eastAsia="宋体" w:hint="eastAsia"/>
          <w:spacing w:val="5"/>
          <w:sz w:val="24"/>
        </w:rPr>
        <w:t>(含</w:t>
      </w:r>
      <w:r>
        <w:rPr>
          <w:spacing w:val="7"/>
          <w:sz w:val="24"/>
        </w:rPr>
        <w:t>电气装配工艺</w:t>
      </w:r>
      <w:r>
        <w:rPr>
          <w:rFonts w:ascii="宋体" w:eastAsia="宋体" w:hint="eastAsia"/>
          <w:spacing w:val="4"/>
          <w:sz w:val="24"/>
        </w:rPr>
        <w:t>)</w:t>
      </w:r>
      <w:r>
        <w:rPr>
          <w:spacing w:val="8"/>
          <w:sz w:val="24"/>
        </w:rPr>
        <w:t>等；</w:t>
      </w:r>
    </w:p>
    <w:p>
      <w:pPr>
        <w:pStyle w:val="ListParagraph"/>
        <w:numPr>
          <w:ilvl w:val="0"/>
          <w:numId w:val="202"/>
        </w:numPr>
        <w:tabs>
          <w:tab w:pos="1146" w:val="left" w:leader="none"/>
        </w:tabs>
        <w:spacing w:line="400" w:lineRule="exact" w:before="0" w:after="0"/>
        <w:ind w:left="1146" w:right="0" w:hanging="372"/>
        <w:jc w:val="left"/>
        <w:rPr>
          <w:sz w:val="24"/>
        </w:rPr>
      </w:pPr>
      <w:r>
        <w:rPr>
          <w:spacing w:val="7"/>
          <w:sz w:val="24"/>
        </w:rPr>
        <w:t>安装过程工艺文件应当包括安装施工作业工艺文件、调试作业指导文件等。</w:t>
      </w:r>
    </w:p>
    <w:p>
      <w:pPr>
        <w:pStyle w:val="BodyText"/>
        <w:spacing w:line="400" w:lineRule="exact"/>
        <w:ind w:left="774"/>
        <w:rPr>
          <w:rFonts w:ascii="宋体" w:eastAsia="宋体" w:hint="eastAsia"/>
        </w:rPr>
      </w:pPr>
      <w:r>
        <w:rPr>
          <w:rFonts w:ascii="黑体" w:eastAsia="黑体" w:hint="eastAsia"/>
        </w:rPr>
        <w:t>G1.10.3 </w:t>
      </w:r>
      <w:r>
        <w:rPr/>
        <w:t>检验规程</w:t>
      </w:r>
      <w:r>
        <w:rPr>
          <w:rFonts w:ascii="宋体" w:eastAsia="宋体" w:hint="eastAsia"/>
        </w:rPr>
        <w:t> </w:t>
      </w:r>
    </w:p>
    <w:p>
      <w:pPr>
        <w:pStyle w:val="ListParagraph"/>
        <w:numPr>
          <w:ilvl w:val="0"/>
          <w:numId w:val="203"/>
        </w:numPr>
        <w:tabs>
          <w:tab w:pos="1146" w:val="left" w:leader="none"/>
        </w:tabs>
        <w:spacing w:line="211" w:lineRule="auto" w:before="12" w:after="0"/>
        <w:ind w:left="278" w:right="1421" w:firstLine="496"/>
        <w:jc w:val="left"/>
        <w:rPr>
          <w:sz w:val="24"/>
        </w:rPr>
      </w:pPr>
      <w:r>
        <w:rPr>
          <w:spacing w:val="3"/>
          <w:sz w:val="24"/>
        </w:rPr>
        <w:t>制造过程检验规程应当包括进货检验规程、过程检验规程、出厂</w:t>
      </w:r>
      <w:r>
        <w:rPr>
          <w:rFonts w:ascii="宋体" w:eastAsia="宋体" w:hint="eastAsia"/>
          <w:spacing w:val="4"/>
          <w:sz w:val="24"/>
        </w:rPr>
        <w:t>(</w:t>
      </w:r>
      <w:r>
        <w:rPr>
          <w:spacing w:val="-2"/>
          <w:sz w:val="24"/>
        </w:rPr>
        <w:t>含装箱、包</w:t>
      </w:r>
      <w:r>
        <w:rPr>
          <w:spacing w:val="7"/>
          <w:sz w:val="24"/>
        </w:rPr>
        <w:t>装</w:t>
      </w:r>
      <w:r>
        <w:rPr>
          <w:rFonts w:ascii="宋体" w:eastAsia="宋体" w:hint="eastAsia"/>
          <w:spacing w:val="4"/>
          <w:sz w:val="24"/>
        </w:rPr>
        <w:t>)</w:t>
      </w:r>
      <w:r>
        <w:rPr>
          <w:spacing w:val="8"/>
          <w:sz w:val="24"/>
        </w:rPr>
        <w:t>检验规程等；</w:t>
      </w:r>
    </w:p>
    <w:p>
      <w:pPr>
        <w:pStyle w:val="ListParagraph"/>
        <w:numPr>
          <w:ilvl w:val="0"/>
          <w:numId w:val="203"/>
        </w:numPr>
        <w:tabs>
          <w:tab w:pos="1146" w:val="left" w:leader="none"/>
        </w:tabs>
        <w:spacing w:line="211" w:lineRule="auto" w:before="6" w:after="0"/>
        <w:ind w:left="278" w:right="1414" w:firstLine="496"/>
        <w:jc w:val="left"/>
        <w:rPr>
          <w:sz w:val="24"/>
        </w:rPr>
      </w:pPr>
      <w:r>
        <w:rPr>
          <w:spacing w:val="8"/>
          <w:sz w:val="24"/>
        </w:rPr>
        <w:t>安装过程检验规程应当包括安装过程检验规程、安装调试完成后的验收检验规程等。</w:t>
      </w:r>
    </w:p>
    <w:p>
      <w:pPr>
        <w:pStyle w:val="BodyText"/>
        <w:spacing w:before="6"/>
        <w:ind w:left="0"/>
        <w:rPr>
          <w:sz w:val="26"/>
        </w:rPr>
      </w:pPr>
    </w:p>
    <w:p>
      <w:pPr>
        <w:pStyle w:val="BodyText"/>
        <w:tabs>
          <w:tab w:pos="1277" w:val="left" w:leader="none"/>
        </w:tabs>
        <w:spacing w:before="1"/>
        <w:ind w:left="774"/>
        <w:rPr>
          <w:rFonts w:ascii="黑体" w:eastAsia="黑体" w:hint="eastAsia"/>
        </w:rPr>
      </w:pPr>
      <w:r>
        <w:rPr>
          <w:rFonts w:ascii="黑体" w:eastAsia="黑体" w:hint="eastAsia"/>
        </w:rPr>
        <w:t>G2</w:t>
        <w:tab/>
      </w:r>
      <w:r>
        <w:rPr>
          <w:rFonts w:ascii="黑体" w:eastAsia="黑体" w:hint="eastAsia"/>
          <w:spacing w:val="8"/>
        </w:rPr>
        <w:t>制造</w:t>
      </w:r>
      <w:r>
        <w:rPr>
          <w:rFonts w:ascii="宋体" w:eastAsia="宋体" w:hint="eastAsia"/>
          <w:spacing w:val="4"/>
        </w:rPr>
        <w:t>(</w:t>
      </w:r>
      <w:r>
        <w:rPr>
          <w:rFonts w:ascii="黑体" w:eastAsia="黑体" w:hint="eastAsia"/>
          <w:spacing w:val="7"/>
        </w:rPr>
        <w:t>含安装、修理、改造</w:t>
      </w:r>
      <w:r>
        <w:rPr>
          <w:rFonts w:ascii="宋体" w:eastAsia="宋体" w:hint="eastAsia"/>
          <w:spacing w:val="4"/>
        </w:rPr>
        <w:t>)</w:t>
      </w:r>
      <w:r>
        <w:rPr>
          <w:rFonts w:ascii="黑体" w:eastAsia="黑体" w:hint="eastAsia"/>
          <w:spacing w:val="8"/>
        </w:rPr>
        <w:t>专项条件</w:t>
      </w:r>
    </w:p>
    <w:p>
      <w:pPr>
        <w:pStyle w:val="BodyText"/>
        <w:tabs>
          <w:tab w:pos="1525" w:val="left" w:leader="none"/>
        </w:tabs>
        <w:spacing w:before="131"/>
        <w:ind w:left="774"/>
        <w:rPr>
          <w:rFonts w:ascii="宋体" w:eastAsia="宋体" w:hint="eastAsia"/>
        </w:rPr>
      </w:pPr>
      <w:r>
        <w:rPr>
          <w:rFonts w:ascii="黑体" w:eastAsia="黑体" w:hint="eastAsia"/>
          <w:spacing w:val="2"/>
        </w:rPr>
        <w:t>G2.1</w:t>
        <w:tab/>
      </w:r>
      <w:r>
        <w:rPr>
          <w:spacing w:val="7"/>
        </w:rPr>
        <w:t>曳引驱动乘客电梯</w:t>
      </w:r>
      <w:r>
        <w:rPr>
          <w:rFonts w:ascii="宋体" w:eastAsia="宋体" w:hint="eastAsia"/>
          <w:spacing w:val="4"/>
        </w:rPr>
        <w:t>(</w:t>
      </w:r>
      <w:r>
        <w:rPr>
          <w:spacing w:val="7"/>
        </w:rPr>
        <w:t>含消防员电梯</w:t>
      </w:r>
      <w:r>
        <w:rPr>
          <w:rFonts w:ascii="宋体" w:eastAsia="宋体" w:hint="eastAsia"/>
          <w:spacing w:val="2"/>
        </w:rPr>
        <w:t>)(</w:t>
      </w:r>
      <w:r>
        <w:rPr>
          <w:rFonts w:ascii="Times New Roman" w:eastAsia="Times New Roman"/>
          <w:spacing w:val="2"/>
        </w:rPr>
        <w:t>A1</w:t>
      </w:r>
      <w:r>
        <w:rPr>
          <w:rFonts w:ascii="宋体" w:eastAsia="宋体" w:hint="eastAsia"/>
          <w:spacing w:val="2"/>
        </w:rPr>
        <w:t>)</w:t>
      </w:r>
    </w:p>
    <w:p>
      <w:pPr>
        <w:pStyle w:val="BodyText"/>
        <w:spacing w:line="213" w:lineRule="auto" w:before="62"/>
        <w:ind w:left="774" w:right="7380"/>
        <w:rPr>
          <w:rFonts w:ascii="宋体" w:eastAsia="宋体" w:hint="eastAsia"/>
        </w:rPr>
      </w:pPr>
      <w:r>
        <w:rPr>
          <w:rFonts w:ascii="黑体" w:eastAsia="黑体" w:hint="eastAsia"/>
        </w:rPr>
        <w:t>G2.1.1  </w:t>
      </w:r>
      <w:r>
        <w:rPr/>
        <w:t>人 员</w:t>
      </w:r>
      <w:r>
        <w:rPr>
          <w:rFonts w:ascii="黑体" w:eastAsia="黑体" w:hint="eastAsia"/>
        </w:rPr>
        <w:t>G2.1.1.1 </w:t>
      </w:r>
      <w:r>
        <w:rPr/>
        <w:t>技术负责人</w:t>
      </w:r>
      <w:r>
        <w:rPr>
          <w:rFonts w:ascii="宋体" w:eastAsia="宋体" w:hint="eastAsia"/>
        </w:rPr>
        <w:t> </w:t>
      </w:r>
    </w:p>
    <w:p>
      <w:pPr>
        <w:pStyle w:val="BodyText"/>
        <w:spacing w:line="387" w:lineRule="exact"/>
        <w:ind w:left="774"/>
      </w:pPr>
      <w:r>
        <w:rPr/>
        <w:t>具有高级工程师职称，其职称或者学历是机械、电气类相关专业。</w:t>
      </w:r>
    </w:p>
    <w:p>
      <w:pPr>
        <w:pStyle w:val="BodyText"/>
        <w:tabs>
          <w:tab w:pos="2020" w:val="left" w:leader="none"/>
        </w:tabs>
        <w:spacing w:line="400" w:lineRule="exact"/>
        <w:ind w:left="774"/>
      </w:pPr>
      <w:r>
        <w:rPr>
          <w:rFonts w:ascii="黑体" w:eastAsia="黑体" w:hint="eastAsia"/>
          <w:spacing w:val="2"/>
        </w:rPr>
        <w:t>G2.1.1.2</w:t>
        <w:tab/>
      </w:r>
      <w:r>
        <w:rPr>
          <w:spacing w:val="8"/>
        </w:rPr>
        <w:t>质量保证体系人员</w:t>
      </w:r>
    </w:p>
    <w:p>
      <w:pPr>
        <w:pStyle w:val="ListParagraph"/>
        <w:numPr>
          <w:ilvl w:val="0"/>
          <w:numId w:val="204"/>
        </w:numPr>
        <w:tabs>
          <w:tab w:pos="1146" w:val="left" w:leader="none"/>
        </w:tabs>
        <w:spacing w:line="400" w:lineRule="exact" w:before="0" w:after="0"/>
        <w:ind w:left="1146" w:right="0" w:hanging="372"/>
        <w:jc w:val="left"/>
        <w:rPr>
          <w:sz w:val="24"/>
        </w:rPr>
      </w:pPr>
      <w:r>
        <w:rPr/>
        <w:pict>
          <v:shape style="position:absolute;margin-left:111.727043pt;margin-top:5.659239pt;width:379.1pt;height:37.950pt;mso-position-horizontal-relative:page;mso-position-vertical-relative:paragraph;z-index:-26495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质量保证工程师，具有工程师职称；</w:t>
      </w:r>
    </w:p>
    <w:p>
      <w:pPr>
        <w:pStyle w:val="ListParagraph"/>
        <w:numPr>
          <w:ilvl w:val="0"/>
          <w:numId w:val="204"/>
        </w:numPr>
        <w:tabs>
          <w:tab w:pos="1146" w:val="left" w:leader="none"/>
        </w:tabs>
        <w:spacing w:line="211" w:lineRule="auto" w:before="12" w:after="0"/>
        <w:ind w:left="278" w:right="1290" w:firstLine="496"/>
        <w:jc w:val="left"/>
        <w:rPr>
          <w:sz w:val="24"/>
        </w:rPr>
      </w:pPr>
      <w:r>
        <w:rPr>
          <w:spacing w:val="-1"/>
          <w:sz w:val="24"/>
        </w:rPr>
        <w:t>设计质量控制系统责任人员，具有高级工程师职称，其职称或者学历是机械、</w:t>
      </w:r>
      <w:r>
        <w:rPr>
          <w:spacing w:val="8"/>
          <w:sz w:val="24"/>
        </w:rPr>
        <w:t>电气类相关专业；</w:t>
      </w:r>
    </w:p>
    <w:p>
      <w:pPr>
        <w:pStyle w:val="ListParagraph"/>
        <w:numPr>
          <w:ilvl w:val="0"/>
          <w:numId w:val="204"/>
        </w:numPr>
        <w:tabs>
          <w:tab w:pos="1146" w:val="left" w:leader="none"/>
        </w:tabs>
        <w:spacing w:line="211" w:lineRule="auto" w:before="6" w:after="0"/>
        <w:ind w:left="278" w:right="1414" w:firstLine="496"/>
        <w:jc w:val="left"/>
        <w:rPr>
          <w:sz w:val="24"/>
        </w:rPr>
      </w:pPr>
      <w:r>
        <w:rPr>
          <w:spacing w:val="8"/>
          <w:sz w:val="24"/>
        </w:rPr>
        <w:t>工艺、材料与零部件、焊接、电控系统制作、检验与试验、现场施工质量控</w:t>
      </w:r>
      <w:r>
        <w:rPr>
          <w:spacing w:val="7"/>
          <w:sz w:val="24"/>
        </w:rPr>
        <w:t>制系统责任人员，具有工程师职称，其职称或者学历是机械、电气类相关专业。</w:t>
      </w:r>
    </w:p>
    <w:p>
      <w:pPr>
        <w:pStyle w:val="BodyText"/>
        <w:spacing w:line="392" w:lineRule="exact"/>
        <w:ind w:left="774"/>
        <w:rPr>
          <w:rFonts w:ascii="宋体" w:eastAsia="宋体" w:hint="eastAsia"/>
        </w:rPr>
      </w:pPr>
      <w:r>
        <w:rPr>
          <w:rFonts w:ascii="黑体" w:eastAsia="黑体" w:hint="eastAsia"/>
        </w:rPr>
        <w:t>G2.1.1.3 </w:t>
      </w:r>
      <w:r>
        <w:rPr/>
        <w:t>技术人员</w:t>
      </w:r>
      <w:r>
        <w:rPr>
          <w:rFonts w:ascii="宋体" w:eastAsia="宋体" w:hint="eastAsia"/>
        </w:rPr>
        <w:t> </w:t>
      </w:r>
    </w:p>
    <w:p>
      <w:pPr>
        <w:pStyle w:val="BodyText"/>
        <w:spacing w:line="400" w:lineRule="exact"/>
        <w:ind w:left="774"/>
      </w:pPr>
      <w:r>
        <w:rPr/>
        <w:t>除技术负责人、质量保证体系人员外，技术人员不少于 </w:t>
      </w:r>
      <w:r>
        <w:rPr>
          <w:rFonts w:ascii="Times New Roman" w:eastAsia="Times New Roman"/>
        </w:rPr>
        <w:t>22 </w:t>
      </w:r>
      <w:r>
        <w:rPr/>
        <w:t>人，其中具有高级工</w:t>
      </w:r>
    </w:p>
    <w:p>
      <w:pPr>
        <w:pStyle w:val="BodyText"/>
        <w:spacing w:line="211" w:lineRule="auto" w:before="12"/>
        <w:ind w:right="1414"/>
      </w:pPr>
      <w:r>
        <w:rPr/>
        <w:t>程师职称的人员不少于 </w:t>
      </w:r>
      <w:r>
        <w:rPr>
          <w:rFonts w:ascii="Times New Roman" w:eastAsia="Times New Roman"/>
        </w:rPr>
        <w:t>4 </w:t>
      </w:r>
      <w:r>
        <w:rPr/>
        <w:t>人，具有工程师职称的人员不少于 </w:t>
      </w:r>
      <w:r>
        <w:rPr>
          <w:rFonts w:ascii="Times New Roman" w:eastAsia="Times New Roman"/>
        </w:rPr>
        <w:t>6 </w:t>
      </w:r>
      <w:r>
        <w:rPr/>
        <w:t>人，其职称或者学历是机械、电气类相关专业。</w:t>
      </w:r>
    </w:p>
    <w:p>
      <w:pPr>
        <w:pStyle w:val="BodyText"/>
        <w:tabs>
          <w:tab w:pos="2020" w:val="left" w:leader="none"/>
        </w:tabs>
        <w:spacing w:line="393" w:lineRule="exact"/>
        <w:ind w:left="774"/>
      </w:pPr>
      <w:r>
        <w:rPr>
          <w:rFonts w:ascii="黑体" w:eastAsia="黑体" w:hint="eastAsia"/>
          <w:spacing w:val="2"/>
        </w:rPr>
        <w:t>G2.1.1.4</w:t>
        <w:tab/>
      </w:r>
      <w:r>
        <w:rPr>
          <w:spacing w:val="7"/>
        </w:rPr>
        <w:t>质量检验人员</w:t>
      </w:r>
    </w:p>
    <w:p>
      <w:pPr>
        <w:pStyle w:val="ListParagraph"/>
        <w:numPr>
          <w:ilvl w:val="0"/>
          <w:numId w:val="205"/>
        </w:numPr>
        <w:tabs>
          <w:tab w:pos="1146" w:val="left" w:leader="none"/>
        </w:tabs>
        <w:spacing w:line="400" w:lineRule="exact" w:before="0" w:after="0"/>
        <w:ind w:left="1146" w:right="0" w:hanging="372"/>
        <w:jc w:val="left"/>
        <w:rPr>
          <w:sz w:val="24"/>
        </w:rPr>
      </w:pPr>
      <w:r>
        <w:rPr>
          <w:spacing w:val="5"/>
          <w:sz w:val="24"/>
        </w:rPr>
        <w:t>制造过程专职质量检验人员不少于 </w:t>
      </w:r>
      <w:r>
        <w:rPr>
          <w:rFonts w:ascii="Times New Roman" w:eastAsia="Times New Roman"/>
          <w:sz w:val="24"/>
        </w:rPr>
        <w:t>5</w:t>
      </w:r>
      <w:r>
        <w:rPr>
          <w:rFonts w:ascii="Times New Roman" w:eastAsia="Times New Roman"/>
          <w:spacing w:val="6"/>
          <w:sz w:val="24"/>
        </w:rPr>
        <w:t> </w:t>
      </w:r>
      <w:r>
        <w:rPr>
          <w:spacing w:val="8"/>
          <w:sz w:val="24"/>
        </w:rPr>
        <w:t>人，具有工程师职称；</w:t>
      </w:r>
    </w:p>
    <w:p>
      <w:pPr>
        <w:pStyle w:val="ListParagraph"/>
        <w:numPr>
          <w:ilvl w:val="0"/>
          <w:numId w:val="205"/>
        </w:numPr>
        <w:tabs>
          <w:tab w:pos="1146" w:val="left" w:leader="none"/>
        </w:tabs>
        <w:spacing w:line="213" w:lineRule="auto" w:before="10" w:after="0"/>
        <w:ind w:left="278" w:right="1421" w:firstLine="496"/>
        <w:jc w:val="left"/>
        <w:rPr>
          <w:sz w:val="24"/>
        </w:rPr>
      </w:pPr>
      <w:r>
        <w:rPr>
          <w:spacing w:val="6"/>
          <w:sz w:val="24"/>
        </w:rPr>
        <w:t>现场施工过程检验、验收检验的专职质量检验人员不少于 </w:t>
      </w:r>
      <w:r>
        <w:rPr>
          <w:rFonts w:ascii="Times New Roman" w:eastAsia="Times New Roman"/>
          <w:sz w:val="24"/>
        </w:rPr>
        <w:t>6</w:t>
      </w:r>
      <w:r>
        <w:rPr>
          <w:rFonts w:ascii="Times New Roman" w:eastAsia="Times New Roman"/>
          <w:spacing w:val="15"/>
          <w:sz w:val="24"/>
        </w:rPr>
        <w:t> </w:t>
      </w:r>
      <w:r>
        <w:rPr>
          <w:spacing w:val="6"/>
          <w:sz w:val="24"/>
        </w:rPr>
        <w:t>人，由技术人员</w:t>
      </w:r>
      <w:r>
        <w:rPr>
          <w:spacing w:val="8"/>
          <w:sz w:val="24"/>
        </w:rPr>
        <w:t>或者持有电梯修理作业资格证的人员担任。</w:t>
      </w:r>
    </w:p>
    <w:p>
      <w:pPr>
        <w:pStyle w:val="BodyText"/>
        <w:spacing w:line="213" w:lineRule="auto"/>
        <w:ind w:left="773" w:right="7380"/>
        <w:rPr>
          <w:rFonts w:ascii="宋体" w:eastAsia="宋体" w:hint="eastAsia"/>
        </w:rPr>
      </w:pPr>
      <w:r>
        <w:rPr>
          <w:rFonts w:ascii="黑体" w:eastAsia="黑体" w:hint="eastAsia"/>
        </w:rPr>
        <w:t>G2.1.1.5  </w:t>
      </w:r>
      <w:r>
        <w:rPr/>
        <w:t>项目负责人由技术人员担任。</w:t>
      </w:r>
      <w:r>
        <w:rPr>
          <w:rFonts w:ascii="黑体" w:eastAsia="黑体" w:hint="eastAsia"/>
        </w:rPr>
        <w:t>G2.1.1.6 </w:t>
      </w:r>
      <w:r>
        <w:rPr/>
        <w:t>作业人员</w:t>
      </w:r>
      <w:r>
        <w:rPr>
          <w:rFonts w:ascii="宋体" w:eastAsia="宋体" w:hint="eastAsia"/>
        </w:rPr>
        <w:t> </w:t>
      </w:r>
    </w:p>
    <w:p>
      <w:pPr>
        <w:pStyle w:val="BodyText"/>
        <w:spacing w:line="384" w:lineRule="exact"/>
        <w:ind w:left="773"/>
      </w:pPr>
      <w:r>
        <w:rPr/>
        <w:t>持电梯修理作业资格证的人员不少于 </w:t>
      </w:r>
      <w:r>
        <w:rPr>
          <w:rFonts w:ascii="Times New Roman" w:eastAsia="Times New Roman"/>
        </w:rPr>
        <w:t>35 </w:t>
      </w:r>
      <w:r>
        <w:rPr/>
        <w:t>人，其中持电梯修理作业资格证 </w:t>
      </w:r>
      <w:r>
        <w:rPr>
          <w:rFonts w:ascii="Times New Roman" w:eastAsia="Times New Roman"/>
        </w:rPr>
        <w:t>6 </w:t>
      </w:r>
      <w:r>
        <w:rPr/>
        <w:t>年以</w:t>
      </w:r>
    </w:p>
    <w:p>
      <w:pPr>
        <w:pStyle w:val="BodyText"/>
        <w:spacing w:line="426" w:lineRule="exact"/>
      </w:pPr>
      <w:r>
        <w:rPr/>
        <w:t>上或者取得电梯中级技工职业资格证的技术工人不少于 </w:t>
      </w:r>
      <w:r>
        <w:rPr>
          <w:rFonts w:ascii="Times New Roman" w:eastAsia="Times New Roman"/>
        </w:rPr>
        <w:t>8 </w:t>
      </w:r>
      <w:r>
        <w:rPr/>
        <w:t>人。</w:t>
      </w:r>
    </w:p>
    <w:p>
      <w:pPr>
        <w:pStyle w:val="BodyText"/>
        <w:spacing w:before="107"/>
        <w:rPr>
          <w:rFonts w:ascii="宋体" w:hAnsi="宋体"/>
        </w:rPr>
      </w:pPr>
      <w:r>
        <w:rPr>
          <w:rFonts w:ascii="宋体" w:hAnsi="宋体"/>
        </w:rPr>
        <w:t>— 112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490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1773" w:val="left" w:leader="none"/>
        </w:tabs>
        <w:spacing w:line="412" w:lineRule="exact"/>
        <w:ind w:left="773"/>
      </w:pPr>
      <w:r>
        <w:rPr>
          <w:rFonts w:ascii="黑体" w:eastAsia="黑体" w:hint="eastAsia"/>
          <w:spacing w:val="3"/>
        </w:rPr>
        <w:t>G2.1.2</w:t>
        <w:tab/>
      </w:r>
      <w:r>
        <w:rPr>
          <w:spacing w:val="8"/>
        </w:rPr>
        <w:t>生产设备</w:t>
      </w:r>
    </w:p>
    <w:p>
      <w:pPr>
        <w:pStyle w:val="BodyText"/>
        <w:spacing w:line="211" w:lineRule="auto" w:before="12"/>
        <w:ind w:right="1421" w:firstLine="495"/>
      </w:pPr>
      <w:r>
        <w:rPr/>
        <w:t>除满足本附件 </w:t>
      </w:r>
      <w:r>
        <w:rPr>
          <w:rFonts w:ascii="Times New Roman" w:eastAsia="Times New Roman"/>
        </w:rPr>
        <w:t>G1.3 </w:t>
      </w:r>
      <w:r>
        <w:rPr/>
        <w:t>条的要求外，还应当具有控制柜组装调试生产线和自动钣金生产线。</w:t>
      </w:r>
    </w:p>
    <w:p>
      <w:pPr>
        <w:pStyle w:val="BodyText"/>
        <w:tabs>
          <w:tab w:pos="1773" w:val="left" w:leader="none"/>
        </w:tabs>
        <w:spacing w:line="393" w:lineRule="exact"/>
        <w:ind w:left="774"/>
      </w:pPr>
      <w:r>
        <w:rPr>
          <w:rFonts w:ascii="黑体" w:eastAsia="黑体" w:hint="eastAsia"/>
          <w:spacing w:val="3"/>
        </w:rPr>
        <w:t>G2.1.3</w:t>
        <w:tab/>
      </w:r>
      <w:r>
        <w:rPr>
          <w:spacing w:val="8"/>
        </w:rPr>
        <w:t>试验能力</w:t>
      </w:r>
    </w:p>
    <w:p>
      <w:pPr>
        <w:pStyle w:val="ListParagraph"/>
        <w:numPr>
          <w:ilvl w:val="0"/>
          <w:numId w:val="206"/>
        </w:numPr>
        <w:tabs>
          <w:tab w:pos="1146" w:val="left" w:leader="none"/>
        </w:tabs>
        <w:spacing w:line="213" w:lineRule="auto" w:before="10" w:after="0"/>
        <w:ind w:left="278" w:right="1413" w:firstLine="496"/>
        <w:jc w:val="both"/>
        <w:rPr>
          <w:sz w:val="24"/>
        </w:rPr>
      </w:pPr>
      <w:r>
        <w:rPr>
          <w:spacing w:val="7"/>
          <w:sz w:val="24"/>
        </w:rPr>
        <w:t>电梯试验专用井道不少于 </w:t>
      </w:r>
      <w:r>
        <w:rPr>
          <w:rFonts w:ascii="Times New Roman" w:eastAsia="Times New Roman"/>
          <w:sz w:val="24"/>
        </w:rPr>
        <w:t>4</w:t>
      </w:r>
      <w:r>
        <w:rPr>
          <w:rFonts w:ascii="Times New Roman" w:eastAsia="Times New Roman"/>
          <w:spacing w:val="9"/>
          <w:sz w:val="24"/>
        </w:rPr>
        <w:t> </w:t>
      </w:r>
      <w:r>
        <w:rPr>
          <w:spacing w:val="6"/>
          <w:sz w:val="24"/>
        </w:rPr>
        <w:t>个，其中至少 </w:t>
      </w:r>
      <w:r>
        <w:rPr>
          <w:rFonts w:ascii="Times New Roman" w:eastAsia="Times New Roman"/>
          <w:sz w:val="24"/>
        </w:rPr>
        <w:t>1</w:t>
      </w:r>
      <w:r>
        <w:rPr>
          <w:rFonts w:ascii="Times New Roman" w:eastAsia="Times New Roman"/>
          <w:spacing w:val="9"/>
          <w:sz w:val="24"/>
        </w:rPr>
        <w:t> </w:t>
      </w:r>
      <w:r>
        <w:rPr>
          <w:spacing w:val="8"/>
          <w:sz w:val="24"/>
        </w:rPr>
        <w:t>个自有或者租赁试验井道提升高</w:t>
      </w:r>
      <w:r>
        <w:rPr>
          <w:spacing w:val="6"/>
          <w:sz w:val="24"/>
        </w:rPr>
        <w:t>度不小于 </w:t>
      </w:r>
      <w:r>
        <w:rPr>
          <w:rFonts w:ascii="Times New Roman" w:eastAsia="Times New Roman"/>
          <w:spacing w:val="3"/>
          <w:sz w:val="24"/>
        </w:rPr>
        <w:t>80m</w:t>
      </w:r>
      <w:r>
        <w:rPr>
          <w:spacing w:val="7"/>
          <w:sz w:val="24"/>
        </w:rPr>
        <w:t>、能够安装乘客人数为 </w:t>
      </w:r>
      <w:r>
        <w:rPr>
          <w:rFonts w:ascii="Times New Roman" w:eastAsia="Times New Roman"/>
          <w:sz w:val="24"/>
        </w:rPr>
        <w:t>21</w:t>
      </w:r>
      <w:r>
        <w:rPr>
          <w:rFonts w:ascii="Times New Roman" w:eastAsia="Times New Roman"/>
          <w:spacing w:val="11"/>
          <w:sz w:val="24"/>
        </w:rPr>
        <w:t> </w:t>
      </w:r>
      <w:r>
        <w:rPr>
          <w:spacing w:val="7"/>
          <w:sz w:val="24"/>
        </w:rPr>
        <w:t>人的电梯；租赁的试验井道不得是其他电梯</w:t>
      </w:r>
      <w:r>
        <w:rPr>
          <w:spacing w:val="1"/>
          <w:sz w:val="24"/>
        </w:rPr>
        <w:t>制造单位取证的资源条件；其余 </w:t>
      </w:r>
      <w:r>
        <w:rPr>
          <w:rFonts w:ascii="Times New Roman" w:eastAsia="Times New Roman"/>
          <w:sz w:val="24"/>
        </w:rPr>
        <w:t>3</w:t>
      </w:r>
      <w:r>
        <w:rPr>
          <w:rFonts w:ascii="Times New Roman" w:eastAsia="Times New Roman"/>
          <w:spacing w:val="6"/>
          <w:sz w:val="24"/>
        </w:rPr>
        <w:t> </w:t>
      </w:r>
      <w:r>
        <w:rPr>
          <w:spacing w:val="1"/>
          <w:sz w:val="24"/>
        </w:rPr>
        <w:t>个自有试验井道中，至少 </w:t>
      </w:r>
      <w:r>
        <w:rPr>
          <w:rFonts w:ascii="Times New Roman" w:eastAsia="Times New Roman"/>
          <w:sz w:val="24"/>
        </w:rPr>
        <w:t>1</w:t>
      </w:r>
      <w:r>
        <w:rPr>
          <w:rFonts w:ascii="Times New Roman" w:eastAsia="Times New Roman"/>
          <w:spacing w:val="6"/>
          <w:sz w:val="24"/>
        </w:rPr>
        <w:t> </w:t>
      </w:r>
      <w:r>
        <w:rPr>
          <w:spacing w:val="8"/>
          <w:sz w:val="24"/>
        </w:rPr>
        <w:t>个试验井道提升高度不</w:t>
      </w:r>
      <w:r>
        <w:rPr>
          <w:spacing w:val="2"/>
          <w:sz w:val="24"/>
        </w:rPr>
        <w:t>小于 </w:t>
      </w:r>
      <w:r>
        <w:rPr>
          <w:rFonts w:ascii="Times New Roman" w:eastAsia="Times New Roman"/>
          <w:spacing w:val="4"/>
          <w:sz w:val="24"/>
        </w:rPr>
        <w:t>50m</w:t>
      </w:r>
      <w:r>
        <w:rPr>
          <w:spacing w:val="6"/>
          <w:sz w:val="24"/>
        </w:rPr>
        <w:t>、能够安装乘客人数为 </w:t>
      </w:r>
      <w:r>
        <w:rPr>
          <w:rFonts w:ascii="Times New Roman" w:eastAsia="Times New Roman"/>
          <w:sz w:val="24"/>
        </w:rPr>
        <w:t>21</w:t>
      </w:r>
      <w:r>
        <w:rPr>
          <w:rFonts w:ascii="Times New Roman" w:eastAsia="Times New Roman"/>
          <w:spacing w:val="7"/>
          <w:sz w:val="24"/>
        </w:rPr>
        <w:t> </w:t>
      </w:r>
      <w:r>
        <w:rPr>
          <w:spacing w:val="8"/>
          <w:sz w:val="24"/>
        </w:rPr>
        <w:t>人的电梯；</w:t>
      </w:r>
    </w:p>
    <w:p>
      <w:pPr>
        <w:pStyle w:val="ListParagraph"/>
        <w:numPr>
          <w:ilvl w:val="0"/>
          <w:numId w:val="206"/>
        </w:numPr>
        <w:tabs>
          <w:tab w:pos="1146" w:val="left" w:leader="none"/>
        </w:tabs>
        <w:spacing w:line="213" w:lineRule="auto" w:before="0" w:after="0"/>
        <w:ind w:left="278" w:right="1413" w:firstLine="496"/>
        <w:jc w:val="both"/>
        <w:rPr>
          <w:sz w:val="24"/>
        </w:rPr>
      </w:pPr>
      <w:r>
        <w:rPr>
          <w:spacing w:val="8"/>
          <w:sz w:val="24"/>
        </w:rPr>
        <w:t>自有实验室，实验室的试验项目至少包括电梯门锁装置可靠性试验、限速器</w:t>
      </w:r>
      <w:r>
        <w:rPr>
          <w:spacing w:val="-1"/>
          <w:sz w:val="24"/>
        </w:rPr>
        <w:t>动作速度试验、电梯门摆锤冲击试验、曳引机制动器可靠性试验、盐雾试验、高低温</w:t>
      </w:r>
      <w:r>
        <w:rPr>
          <w:spacing w:val="8"/>
          <w:sz w:val="24"/>
        </w:rPr>
        <w:t>试验和紫外线老化试验。</w:t>
      </w:r>
    </w:p>
    <w:p>
      <w:pPr>
        <w:pStyle w:val="BodyText"/>
        <w:tabs>
          <w:tab w:pos="1773" w:val="left" w:leader="none"/>
        </w:tabs>
        <w:spacing w:line="385" w:lineRule="exact"/>
        <w:ind w:left="774"/>
      </w:pPr>
      <w:r>
        <w:rPr>
          <w:rFonts w:ascii="黑体" w:eastAsia="黑体" w:hint="eastAsia"/>
          <w:spacing w:val="3"/>
        </w:rPr>
        <w:t>G2.1.4</w:t>
        <w:tab/>
      </w:r>
      <w:r>
        <w:rPr>
          <w:spacing w:val="8"/>
        </w:rPr>
        <w:t>培训能力</w:t>
      </w:r>
    </w:p>
    <w:p>
      <w:pPr>
        <w:pStyle w:val="BodyText"/>
        <w:spacing w:line="211" w:lineRule="auto" w:before="5"/>
        <w:ind w:right="1414" w:firstLine="495"/>
      </w:pPr>
      <w:r>
        <w:rPr/>
        <w:t>具有培训电梯安装改造修理技术工人的场地、专用设备，自有井道满足培训的要求，能够对作业人员进行电梯实际操作技能的培训。</w:t>
      </w:r>
    </w:p>
    <w:p>
      <w:pPr>
        <w:pStyle w:val="BodyText"/>
        <w:tabs>
          <w:tab w:pos="1773" w:val="left" w:leader="none"/>
        </w:tabs>
        <w:spacing w:line="392" w:lineRule="exact"/>
        <w:ind w:left="774"/>
      </w:pPr>
      <w:r>
        <w:rPr>
          <w:rFonts w:ascii="黑体" w:eastAsia="黑体" w:hint="eastAsia"/>
          <w:spacing w:val="3"/>
        </w:rPr>
        <w:t>G2.1.5</w:t>
        <w:tab/>
      </w:r>
      <w:r>
        <w:rPr>
          <w:spacing w:val="8"/>
        </w:rPr>
        <w:t>服务网络</w:t>
      </w:r>
    </w:p>
    <w:p>
      <w:pPr>
        <w:pStyle w:val="BodyText"/>
        <w:spacing w:line="211" w:lineRule="auto" w:before="13"/>
        <w:ind w:right="1410" w:firstLine="495"/>
      </w:pPr>
      <w:r>
        <w:rPr/>
        <w:pict>
          <v:shape style="position:absolute;margin-left:111.727043pt;margin-top:18.01086pt;width:379.1pt;height:37.950pt;mso-position-horizontal-relative:page;mso-position-vertical-relative:paragraph;z-index:-264880;rotation:315" type="#_x0000_t136" fillcolor="#ffffff" stroked="f">
            <o:extrusion v:ext="view" autorotationcenter="t"/>
            <v:textpath style="font-family:&amp;quot;黑体&amp;quot;;font-size:38pt;v-text-kern:t;mso-text-shadow:auto" string="国家市场监督管理总局"/>
            <v:fill opacity="42405f"/>
            <w10:wrap type="none"/>
          </v:shape>
        </w:pict>
      </w:r>
      <w:r>
        <w:rPr/>
        <w:t>自有电梯远程监测系统平台，具有对于本单位制造电梯运行情况的远程监测能力，并且实时监测的电梯数量不少于 </w:t>
      </w:r>
      <w:r>
        <w:rPr>
          <w:rFonts w:ascii="Times New Roman" w:eastAsia="Times New Roman"/>
        </w:rPr>
        <w:t>2000 </w:t>
      </w:r>
      <w:r>
        <w:rPr/>
        <w:t>台。</w:t>
      </w:r>
    </w:p>
    <w:p>
      <w:pPr>
        <w:pStyle w:val="BodyText"/>
        <w:tabs>
          <w:tab w:pos="1526" w:val="left" w:leader="none"/>
        </w:tabs>
        <w:spacing w:before="75"/>
        <w:ind w:left="774"/>
        <w:rPr>
          <w:rFonts w:ascii="宋体" w:eastAsia="宋体" w:hint="eastAsia"/>
        </w:rPr>
      </w:pPr>
      <w:r>
        <w:rPr>
          <w:rFonts w:ascii="黑体" w:eastAsia="黑体" w:hint="eastAsia"/>
          <w:spacing w:val="2"/>
        </w:rPr>
        <w:t>G2.2</w:t>
        <w:tab/>
      </w:r>
      <w:r>
        <w:rPr>
          <w:spacing w:val="7"/>
        </w:rPr>
        <w:t>曳引驱动乘客电梯</w:t>
      </w:r>
      <w:r>
        <w:rPr>
          <w:rFonts w:ascii="宋体" w:eastAsia="宋体" w:hint="eastAsia"/>
          <w:spacing w:val="4"/>
        </w:rPr>
        <w:t>(</w:t>
      </w:r>
      <w:r>
        <w:rPr>
          <w:spacing w:val="7"/>
        </w:rPr>
        <w:t>含消防员电梯</w:t>
      </w:r>
      <w:r>
        <w:rPr>
          <w:rFonts w:ascii="宋体" w:eastAsia="宋体" w:hint="eastAsia"/>
          <w:spacing w:val="2"/>
        </w:rPr>
        <w:t>)(</w:t>
      </w:r>
      <w:r>
        <w:rPr>
          <w:rFonts w:ascii="Times New Roman" w:eastAsia="Times New Roman"/>
          <w:spacing w:val="2"/>
        </w:rPr>
        <w:t>A2</w:t>
      </w:r>
      <w:r>
        <w:rPr>
          <w:rFonts w:ascii="宋体" w:eastAsia="宋体" w:hint="eastAsia"/>
          <w:spacing w:val="2"/>
        </w:rPr>
        <w:t>)</w:t>
      </w:r>
    </w:p>
    <w:p>
      <w:pPr>
        <w:pStyle w:val="BodyText"/>
        <w:spacing w:line="211" w:lineRule="auto" w:before="65"/>
        <w:ind w:left="774" w:right="7380"/>
        <w:rPr>
          <w:rFonts w:ascii="宋体" w:eastAsia="宋体" w:hint="eastAsia"/>
        </w:rPr>
      </w:pPr>
      <w:r>
        <w:rPr>
          <w:rFonts w:ascii="黑体" w:eastAsia="黑体" w:hint="eastAsia"/>
        </w:rPr>
        <w:t>G2.2.1  </w:t>
      </w:r>
      <w:r>
        <w:rPr/>
        <w:t>人 员</w:t>
      </w:r>
      <w:r>
        <w:rPr>
          <w:rFonts w:ascii="黑体" w:eastAsia="黑体" w:hint="eastAsia"/>
        </w:rPr>
        <w:t>G2.2.1.1 </w:t>
      </w:r>
      <w:r>
        <w:rPr/>
        <w:t>技术负责人</w:t>
      </w:r>
      <w:r>
        <w:rPr>
          <w:rFonts w:ascii="宋体" w:eastAsia="宋体" w:hint="eastAsia"/>
        </w:rPr>
        <w:t> </w:t>
      </w:r>
    </w:p>
    <w:p>
      <w:pPr>
        <w:pStyle w:val="BodyText"/>
        <w:spacing w:line="392" w:lineRule="exact"/>
        <w:ind w:left="774"/>
      </w:pPr>
      <w:r>
        <w:rPr/>
        <w:t>具有高级工程师职称，其职称或者学历是机械、电气类相关专业。</w:t>
      </w:r>
    </w:p>
    <w:p>
      <w:pPr>
        <w:pStyle w:val="BodyText"/>
        <w:tabs>
          <w:tab w:pos="2020" w:val="left" w:leader="none"/>
        </w:tabs>
        <w:spacing w:line="400" w:lineRule="exact"/>
        <w:ind w:left="774"/>
      </w:pPr>
      <w:r>
        <w:rPr>
          <w:rFonts w:ascii="黑体" w:eastAsia="黑体" w:hint="eastAsia"/>
          <w:spacing w:val="2"/>
        </w:rPr>
        <w:t>G2.2.1.2</w:t>
        <w:tab/>
      </w:r>
      <w:r>
        <w:rPr>
          <w:spacing w:val="8"/>
        </w:rPr>
        <w:t>质量保证体系人员</w:t>
      </w:r>
    </w:p>
    <w:p>
      <w:pPr>
        <w:pStyle w:val="ListParagraph"/>
        <w:numPr>
          <w:ilvl w:val="0"/>
          <w:numId w:val="207"/>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07"/>
        </w:numPr>
        <w:tabs>
          <w:tab w:pos="1146" w:val="left" w:leader="none"/>
        </w:tabs>
        <w:spacing w:line="213" w:lineRule="auto" w:before="10" w:after="0"/>
        <w:ind w:left="278" w:right="1290" w:firstLine="496"/>
        <w:jc w:val="left"/>
        <w:rPr>
          <w:sz w:val="24"/>
        </w:rPr>
      </w:pPr>
      <w:r>
        <w:rPr>
          <w:spacing w:val="-1"/>
          <w:sz w:val="24"/>
        </w:rPr>
        <w:t>设计质量控制系统责任人员，具有高级工程师职称，其职称或者学历是机械、</w:t>
      </w:r>
      <w:r>
        <w:rPr>
          <w:spacing w:val="8"/>
          <w:sz w:val="24"/>
        </w:rPr>
        <w:t>电气类相关专业；</w:t>
      </w:r>
    </w:p>
    <w:p>
      <w:pPr>
        <w:pStyle w:val="ListParagraph"/>
        <w:numPr>
          <w:ilvl w:val="0"/>
          <w:numId w:val="207"/>
        </w:numPr>
        <w:tabs>
          <w:tab w:pos="1146" w:val="left" w:leader="none"/>
        </w:tabs>
        <w:spacing w:line="211" w:lineRule="auto" w:before="0" w:after="0"/>
        <w:ind w:left="278" w:right="1414" w:firstLine="496"/>
        <w:jc w:val="left"/>
        <w:rPr>
          <w:sz w:val="24"/>
        </w:rPr>
      </w:pPr>
      <w:r>
        <w:rPr>
          <w:spacing w:val="8"/>
          <w:sz w:val="24"/>
        </w:rPr>
        <w:t>工艺、材料与零部件、焊接、电控系统制作、检验与试验、现场施工质量控</w:t>
      </w:r>
      <w:r>
        <w:rPr>
          <w:spacing w:val="7"/>
          <w:sz w:val="24"/>
        </w:rPr>
        <w:t>制系统责任人员，具有工程师职称，其职称或者学历是机械、电气类相关专业。</w:t>
      </w:r>
    </w:p>
    <w:p>
      <w:pPr>
        <w:pStyle w:val="BodyText"/>
        <w:spacing w:line="393" w:lineRule="exact"/>
        <w:ind w:left="774"/>
        <w:rPr>
          <w:rFonts w:ascii="宋体" w:eastAsia="宋体" w:hint="eastAsia"/>
        </w:rPr>
      </w:pPr>
      <w:r>
        <w:rPr>
          <w:rFonts w:ascii="黑体" w:eastAsia="黑体" w:hint="eastAsia"/>
        </w:rPr>
        <w:t>G2.2.1.3 </w:t>
      </w:r>
      <w:r>
        <w:rPr/>
        <w:t>技术人员</w:t>
      </w:r>
      <w:r>
        <w:rPr>
          <w:rFonts w:ascii="宋体" w:eastAsia="宋体" w:hint="eastAsia"/>
        </w:rPr>
        <w:t> </w:t>
      </w:r>
    </w:p>
    <w:p>
      <w:pPr>
        <w:pStyle w:val="BodyText"/>
        <w:spacing w:line="400" w:lineRule="exact"/>
        <w:ind w:left="774"/>
      </w:pPr>
      <w:r>
        <w:rPr/>
        <w:t>除技术负责人、质量保证体系人员外，技术人员不少于 </w:t>
      </w:r>
      <w:r>
        <w:rPr>
          <w:rFonts w:ascii="Times New Roman" w:eastAsia="Times New Roman"/>
        </w:rPr>
        <w:t>12 </w:t>
      </w:r>
      <w:r>
        <w:rPr/>
        <w:t>人，其中具有高级工</w:t>
      </w:r>
    </w:p>
    <w:p>
      <w:pPr>
        <w:pStyle w:val="BodyText"/>
        <w:spacing w:line="213" w:lineRule="auto" w:before="9"/>
        <w:ind w:right="1414"/>
      </w:pPr>
      <w:r>
        <w:rPr/>
        <w:t>程师职称的人员至少 </w:t>
      </w:r>
      <w:r>
        <w:rPr>
          <w:rFonts w:ascii="Times New Roman" w:eastAsia="Times New Roman"/>
        </w:rPr>
        <w:t>1 </w:t>
      </w:r>
      <w:r>
        <w:rPr/>
        <w:t>人，具有工程师职称的人员不少于 </w:t>
      </w:r>
      <w:r>
        <w:rPr>
          <w:rFonts w:ascii="Times New Roman" w:eastAsia="Times New Roman"/>
        </w:rPr>
        <w:t>3 </w:t>
      </w:r>
      <w:r>
        <w:rPr/>
        <w:t>人，其职称或者学历是机械、电气类相关专业。</w:t>
      </w:r>
    </w:p>
    <w:p>
      <w:pPr>
        <w:pStyle w:val="BodyText"/>
        <w:tabs>
          <w:tab w:pos="2020" w:val="left" w:leader="none"/>
        </w:tabs>
        <w:spacing w:line="387" w:lineRule="exact"/>
        <w:ind w:left="774"/>
      </w:pPr>
      <w:r>
        <w:rPr>
          <w:rFonts w:ascii="黑体" w:eastAsia="黑体" w:hint="eastAsia"/>
          <w:spacing w:val="2"/>
        </w:rPr>
        <w:t>G2.2.1.4</w:t>
        <w:tab/>
      </w:r>
      <w:r>
        <w:rPr>
          <w:spacing w:val="7"/>
        </w:rPr>
        <w:t>质量检验人员</w:t>
      </w:r>
    </w:p>
    <w:p>
      <w:pPr>
        <w:pStyle w:val="ListParagraph"/>
        <w:numPr>
          <w:ilvl w:val="0"/>
          <w:numId w:val="208"/>
        </w:numPr>
        <w:tabs>
          <w:tab w:pos="1146" w:val="left" w:leader="none"/>
        </w:tabs>
        <w:spacing w:line="426" w:lineRule="exact" w:before="0" w:after="0"/>
        <w:ind w:left="1146" w:right="0" w:hanging="372"/>
        <w:jc w:val="left"/>
        <w:rPr>
          <w:sz w:val="24"/>
        </w:rPr>
      </w:pPr>
      <w:r>
        <w:rPr>
          <w:spacing w:val="5"/>
          <w:sz w:val="24"/>
        </w:rPr>
        <w:t>制造过程专职质量检验人员不少于 </w:t>
      </w:r>
      <w:r>
        <w:rPr>
          <w:rFonts w:ascii="Times New Roman" w:eastAsia="Times New Roman"/>
          <w:sz w:val="24"/>
        </w:rPr>
        <w:t>3</w:t>
      </w:r>
      <w:r>
        <w:rPr>
          <w:rFonts w:ascii="Times New Roman" w:eastAsia="Times New Roman"/>
          <w:spacing w:val="6"/>
          <w:sz w:val="24"/>
        </w:rPr>
        <w:t> </w:t>
      </w:r>
      <w:r>
        <w:rPr>
          <w:spacing w:val="8"/>
          <w:sz w:val="24"/>
        </w:rPr>
        <w:t>人，具有工程师职称；</w:t>
      </w:r>
    </w:p>
    <w:p>
      <w:pPr>
        <w:pStyle w:val="BodyText"/>
        <w:spacing w:before="10"/>
        <w:ind w:left="0"/>
        <w:rPr>
          <w:sz w:val="5"/>
        </w:rPr>
      </w:pPr>
    </w:p>
    <w:p>
      <w:pPr>
        <w:pStyle w:val="BodyText"/>
        <w:spacing w:before="67"/>
        <w:ind w:left="0" w:right="1541"/>
        <w:jc w:val="right"/>
        <w:rPr>
          <w:rFonts w:ascii="宋体" w:hAnsi="宋体"/>
        </w:rPr>
      </w:pPr>
      <w:r>
        <w:rPr>
          <w:rFonts w:ascii="宋体" w:hAnsi="宋体"/>
        </w:rPr>
        <w:t>— 113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4832"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208"/>
        </w:numPr>
        <w:tabs>
          <w:tab w:pos="1146" w:val="left" w:leader="none"/>
        </w:tabs>
        <w:spacing w:line="211" w:lineRule="auto" w:before="31" w:after="0"/>
        <w:ind w:left="278" w:right="1421" w:firstLine="496"/>
        <w:jc w:val="left"/>
        <w:rPr>
          <w:sz w:val="24"/>
        </w:rPr>
      </w:pPr>
      <w:r>
        <w:rPr>
          <w:spacing w:val="6"/>
          <w:sz w:val="24"/>
        </w:rPr>
        <w:t>现场施工过程检验、验收检验的专职质量检验人员不少于 </w:t>
      </w:r>
      <w:r>
        <w:rPr>
          <w:rFonts w:ascii="Times New Roman" w:eastAsia="Times New Roman"/>
          <w:sz w:val="24"/>
        </w:rPr>
        <w:t>4</w:t>
      </w:r>
      <w:r>
        <w:rPr>
          <w:rFonts w:ascii="Times New Roman" w:eastAsia="Times New Roman"/>
          <w:spacing w:val="15"/>
          <w:sz w:val="24"/>
        </w:rPr>
        <w:t> </w:t>
      </w:r>
      <w:r>
        <w:rPr>
          <w:spacing w:val="6"/>
          <w:sz w:val="24"/>
        </w:rPr>
        <w:t>人，由技术人员</w:t>
      </w:r>
      <w:r>
        <w:rPr>
          <w:spacing w:val="8"/>
          <w:sz w:val="24"/>
        </w:rPr>
        <w:t>或者持有电梯修理作业资格证的人员担任。</w:t>
      </w:r>
    </w:p>
    <w:p>
      <w:pPr>
        <w:pStyle w:val="BodyText"/>
        <w:spacing w:line="213" w:lineRule="auto" w:before="1"/>
        <w:ind w:left="773" w:right="7380"/>
        <w:rPr>
          <w:rFonts w:ascii="宋体" w:eastAsia="宋体" w:hint="eastAsia"/>
        </w:rPr>
      </w:pPr>
      <w:r>
        <w:rPr>
          <w:rFonts w:ascii="黑体" w:eastAsia="黑体" w:hint="eastAsia"/>
        </w:rPr>
        <w:t>G2.2.1.5  </w:t>
      </w:r>
      <w:r>
        <w:rPr/>
        <w:t>项目负责人由技术人员担任。</w:t>
      </w:r>
      <w:r>
        <w:rPr>
          <w:rFonts w:ascii="黑体" w:eastAsia="黑体" w:hint="eastAsia"/>
        </w:rPr>
        <w:t>G2.2.1.6 </w:t>
      </w:r>
      <w:r>
        <w:rPr/>
        <w:t>作业人员</w:t>
      </w:r>
      <w:r>
        <w:rPr>
          <w:rFonts w:ascii="宋体" w:eastAsia="宋体" w:hint="eastAsia"/>
        </w:rPr>
        <w:t> </w:t>
      </w:r>
    </w:p>
    <w:p>
      <w:pPr>
        <w:pStyle w:val="BodyText"/>
        <w:spacing w:line="385" w:lineRule="exact"/>
        <w:ind w:left="773"/>
      </w:pPr>
      <w:r>
        <w:rPr/>
        <w:t>持电梯修理作业资格证的人员不少于 </w:t>
      </w:r>
      <w:r>
        <w:rPr>
          <w:rFonts w:ascii="Times New Roman" w:eastAsia="Times New Roman"/>
        </w:rPr>
        <w:t>20 </w:t>
      </w:r>
      <w:r>
        <w:rPr/>
        <w:t>人，其中持电梯修理作业资格证 </w:t>
      </w:r>
      <w:r>
        <w:rPr>
          <w:rFonts w:ascii="Times New Roman" w:eastAsia="Times New Roman"/>
        </w:rPr>
        <w:t>6 </w:t>
      </w:r>
      <w:r>
        <w:rPr/>
        <w:t>年以</w:t>
      </w:r>
    </w:p>
    <w:p>
      <w:pPr>
        <w:pStyle w:val="BodyText"/>
        <w:spacing w:line="400" w:lineRule="exact"/>
      </w:pPr>
      <w:r>
        <w:rPr/>
        <w:t>上或者取得电梯中级技工职业资格证的技术工人不少于 </w:t>
      </w:r>
      <w:r>
        <w:rPr>
          <w:rFonts w:ascii="Times New Roman" w:eastAsia="Times New Roman"/>
        </w:rPr>
        <w:t>5 </w:t>
      </w:r>
      <w:r>
        <w:rPr/>
        <w:t>人。</w:t>
      </w:r>
    </w:p>
    <w:p>
      <w:pPr>
        <w:pStyle w:val="BodyText"/>
        <w:tabs>
          <w:tab w:pos="1773" w:val="left" w:leader="none"/>
        </w:tabs>
        <w:spacing w:line="400" w:lineRule="exact"/>
        <w:ind w:left="773"/>
      </w:pPr>
      <w:r>
        <w:rPr>
          <w:rFonts w:ascii="黑体" w:eastAsia="黑体" w:hint="eastAsia"/>
          <w:spacing w:val="3"/>
        </w:rPr>
        <w:t>G2.2.2</w:t>
        <w:tab/>
      </w:r>
      <w:r>
        <w:rPr>
          <w:spacing w:val="8"/>
        </w:rPr>
        <w:t>试验能力</w:t>
      </w:r>
    </w:p>
    <w:p>
      <w:pPr>
        <w:pStyle w:val="BodyText"/>
        <w:spacing w:line="400" w:lineRule="exact"/>
        <w:ind w:left="774"/>
        <w:rPr>
          <w:rFonts w:ascii="Times New Roman" w:eastAsia="Times New Roman"/>
        </w:rPr>
      </w:pPr>
      <w:r>
        <w:rPr/>
        <w:t>自有提升高度不小于 </w:t>
      </w:r>
      <w:r>
        <w:rPr>
          <w:rFonts w:ascii="Times New Roman" w:eastAsia="Times New Roman"/>
        </w:rPr>
        <w:t>50m </w:t>
      </w:r>
      <w:r>
        <w:rPr/>
        <w:t>的电梯试验专用井道，该井道能够安装乘客人数为 </w:t>
      </w:r>
      <w:r>
        <w:rPr>
          <w:rFonts w:ascii="Times New Roman" w:eastAsia="Times New Roman"/>
        </w:rPr>
        <w:t>21</w:t>
      </w:r>
    </w:p>
    <w:p>
      <w:pPr>
        <w:pStyle w:val="BodyText"/>
        <w:spacing w:line="400" w:lineRule="exact"/>
      </w:pPr>
      <w:r>
        <w:rPr/>
        <w:t>人的电梯。</w:t>
      </w:r>
    </w:p>
    <w:p>
      <w:pPr>
        <w:pStyle w:val="BodyText"/>
        <w:tabs>
          <w:tab w:pos="1773" w:val="left" w:leader="none"/>
        </w:tabs>
        <w:spacing w:line="400" w:lineRule="exact"/>
        <w:ind w:left="773"/>
      </w:pPr>
      <w:r>
        <w:rPr>
          <w:rFonts w:ascii="黑体" w:eastAsia="黑体" w:hint="eastAsia"/>
          <w:spacing w:val="3"/>
        </w:rPr>
        <w:t>G2.2.3</w:t>
        <w:tab/>
      </w:r>
      <w:r>
        <w:rPr>
          <w:spacing w:val="8"/>
        </w:rPr>
        <w:t>培训能力</w:t>
      </w:r>
    </w:p>
    <w:p>
      <w:pPr>
        <w:pStyle w:val="BodyText"/>
        <w:spacing w:line="213" w:lineRule="auto" w:before="10"/>
        <w:ind w:right="1414" w:firstLine="495"/>
      </w:pPr>
      <w:r>
        <w:rPr/>
        <w:t>具有培训电梯安装改造修理技术工人的场地、专用设备，自有井道满足培训的要求，能够对作业人员进行电梯实际操作技能的培训。</w:t>
      </w:r>
    </w:p>
    <w:p>
      <w:pPr>
        <w:pStyle w:val="BodyText"/>
        <w:tabs>
          <w:tab w:pos="1526" w:val="left" w:leader="none"/>
        </w:tabs>
        <w:spacing w:line="211" w:lineRule="auto" w:before="108"/>
        <w:ind w:right="1421" w:firstLine="495"/>
      </w:pPr>
      <w:r>
        <w:rPr>
          <w:rFonts w:ascii="黑体" w:eastAsia="黑体" w:hint="eastAsia"/>
          <w:spacing w:val="2"/>
        </w:rPr>
        <w:t>G2.3</w:t>
        <w:tab/>
      </w:r>
      <w:r>
        <w:rPr>
          <w:spacing w:val="7"/>
        </w:rPr>
        <w:t>曳引驱动乘客电梯</w:t>
      </w:r>
      <w:r>
        <w:rPr>
          <w:rFonts w:ascii="宋体" w:eastAsia="宋体" w:hint="eastAsia"/>
          <w:spacing w:val="4"/>
        </w:rPr>
        <w:t>(</w:t>
      </w:r>
      <w:r>
        <w:rPr>
          <w:spacing w:val="7"/>
        </w:rPr>
        <w:t>含消防员电梯</w:t>
      </w:r>
      <w:r>
        <w:rPr>
          <w:rFonts w:ascii="宋体" w:eastAsia="宋体" w:hint="eastAsia"/>
          <w:spacing w:val="3"/>
        </w:rPr>
        <w:t>)(</w:t>
      </w:r>
      <w:r>
        <w:rPr>
          <w:rFonts w:ascii="Times New Roman" w:eastAsia="Times New Roman"/>
          <w:spacing w:val="3"/>
        </w:rPr>
        <w:t>B</w:t>
      </w:r>
      <w:r>
        <w:rPr>
          <w:rFonts w:ascii="宋体" w:eastAsia="宋体" w:hint="eastAsia"/>
          <w:spacing w:val="3"/>
        </w:rPr>
        <w:t>)</w:t>
      </w:r>
      <w:r>
        <w:rPr>
          <w:spacing w:val="1"/>
        </w:rPr>
        <w:t>、曳引驱动载货电梯和强制驱动载</w:t>
      </w:r>
      <w:r>
        <w:rPr>
          <w:spacing w:val="7"/>
        </w:rPr>
        <w:t>货电梯</w:t>
      </w:r>
      <w:r>
        <w:rPr>
          <w:rFonts w:ascii="宋体" w:eastAsia="宋体" w:hint="eastAsia"/>
          <w:spacing w:val="4"/>
        </w:rPr>
        <w:t>(</w:t>
      </w:r>
      <w:r>
        <w:rPr>
          <w:spacing w:val="8"/>
        </w:rPr>
        <w:t>含防爆电梯中的载货电梯</w:t>
      </w:r>
      <w:r>
        <w:rPr>
          <w:rFonts w:ascii="宋体" w:eastAsia="宋体" w:hint="eastAsia"/>
          <w:spacing w:val="3"/>
        </w:rPr>
        <w:t>)</w:t>
      </w:r>
      <w:r>
        <w:rPr>
          <w:spacing w:val="8"/>
        </w:rPr>
        <w:t>、自动扶梯与自动人行道、液压驱动电梯</w:t>
      </w:r>
    </w:p>
    <w:p>
      <w:pPr>
        <w:pStyle w:val="BodyText"/>
        <w:spacing w:line="211" w:lineRule="auto" w:before="84"/>
        <w:ind w:left="774" w:right="7380"/>
        <w:rPr>
          <w:rFonts w:ascii="宋体" w:eastAsia="宋体" w:hint="eastAsia"/>
        </w:rPr>
      </w:pPr>
      <w:r>
        <w:rPr/>
        <w:pict>
          <v:shape style="position:absolute;margin-left:111.727043pt;margin-top:12.200876pt;width:379.1pt;height:37.950pt;mso-position-horizontal-relative:page;mso-position-vertical-relative:paragraph;z-index:-264808;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rPr>
        <w:t>G2.3.1  </w:t>
      </w:r>
      <w:r>
        <w:rPr/>
        <w:t>人 员</w:t>
      </w:r>
      <w:r>
        <w:rPr>
          <w:rFonts w:ascii="黑体" w:eastAsia="黑体" w:hint="eastAsia"/>
        </w:rPr>
        <w:t>G2.3.1.1 </w:t>
      </w:r>
      <w:r>
        <w:rPr/>
        <w:t>技术负责人</w:t>
      </w:r>
      <w:r>
        <w:rPr>
          <w:rFonts w:ascii="宋体" w:eastAsia="宋体" w:hint="eastAsia"/>
        </w:rPr>
        <w:t> </w:t>
      </w:r>
    </w:p>
    <w:p>
      <w:pPr>
        <w:pStyle w:val="BodyText"/>
        <w:spacing w:line="392" w:lineRule="exact"/>
        <w:ind w:left="774"/>
      </w:pPr>
      <w:r>
        <w:rPr/>
        <w:t>具有高级工程师职称，其职称或者学历是机械、电气类相关专业。</w:t>
      </w:r>
    </w:p>
    <w:p>
      <w:pPr>
        <w:pStyle w:val="BodyText"/>
        <w:tabs>
          <w:tab w:pos="2020" w:val="left" w:leader="none"/>
        </w:tabs>
        <w:spacing w:line="400" w:lineRule="exact"/>
        <w:ind w:left="774"/>
      </w:pPr>
      <w:r>
        <w:rPr>
          <w:rFonts w:ascii="黑体" w:eastAsia="黑体" w:hint="eastAsia"/>
          <w:spacing w:val="2"/>
        </w:rPr>
        <w:t>G2.3.1.2</w:t>
        <w:tab/>
      </w:r>
      <w:r>
        <w:rPr>
          <w:spacing w:val="8"/>
        </w:rPr>
        <w:t>质量保证体系人员</w:t>
      </w:r>
    </w:p>
    <w:p>
      <w:pPr>
        <w:pStyle w:val="ListParagraph"/>
        <w:numPr>
          <w:ilvl w:val="0"/>
          <w:numId w:val="209"/>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09"/>
        </w:numPr>
        <w:tabs>
          <w:tab w:pos="1146" w:val="left" w:leader="none"/>
        </w:tabs>
        <w:spacing w:line="213" w:lineRule="auto" w:before="9" w:after="0"/>
        <w:ind w:left="278" w:right="1414" w:firstLine="496"/>
        <w:jc w:val="left"/>
        <w:rPr>
          <w:sz w:val="24"/>
        </w:rPr>
      </w:pPr>
      <w:r>
        <w:rPr>
          <w:spacing w:val="8"/>
          <w:sz w:val="24"/>
        </w:rPr>
        <w:t>设计质量控制系统责任人员，具有工程师职称，其职称或者学历是机械、电气类相关专业；</w:t>
      </w:r>
    </w:p>
    <w:p>
      <w:pPr>
        <w:pStyle w:val="ListParagraph"/>
        <w:numPr>
          <w:ilvl w:val="0"/>
          <w:numId w:val="209"/>
        </w:numPr>
        <w:tabs>
          <w:tab w:pos="1146" w:val="left" w:leader="none"/>
        </w:tabs>
        <w:spacing w:line="213" w:lineRule="auto" w:before="0" w:after="0"/>
        <w:ind w:left="278" w:right="1289" w:firstLine="496"/>
        <w:jc w:val="both"/>
        <w:rPr>
          <w:sz w:val="24"/>
        </w:rPr>
      </w:pPr>
      <w:r>
        <w:rPr>
          <w:spacing w:val="-1"/>
          <w:sz w:val="24"/>
        </w:rPr>
        <w:t>工艺、材料与零部件、金属结构制作</w:t>
      </w:r>
      <w:r>
        <w:rPr>
          <w:rFonts w:ascii="宋体" w:eastAsia="宋体" w:hint="eastAsia"/>
          <w:spacing w:val="4"/>
          <w:sz w:val="24"/>
        </w:rPr>
        <w:t>(</w:t>
      </w:r>
      <w:r>
        <w:rPr>
          <w:spacing w:val="7"/>
          <w:sz w:val="24"/>
        </w:rPr>
        <w:t>适用于自动扶梯与自动人行道</w:t>
      </w:r>
      <w:r>
        <w:rPr>
          <w:rFonts w:ascii="宋体" w:eastAsia="宋体" w:hint="eastAsia"/>
          <w:spacing w:val="3"/>
          <w:sz w:val="24"/>
        </w:rPr>
        <w:t>)</w:t>
      </w:r>
      <w:r>
        <w:rPr>
          <w:spacing w:val="-4"/>
          <w:sz w:val="24"/>
        </w:rPr>
        <w:t>、焊接、</w:t>
      </w:r>
      <w:r>
        <w:rPr>
          <w:spacing w:val="-9"/>
          <w:sz w:val="24"/>
        </w:rPr>
        <w:t>电控系统制作、检验与试验、现场施工质量控制系统责任人员，具有助理工程师职称， </w:t>
      </w:r>
      <w:r>
        <w:rPr>
          <w:spacing w:val="8"/>
          <w:sz w:val="24"/>
        </w:rPr>
        <w:t>其职称或者学历是机械、电气类相关专业。</w:t>
      </w:r>
    </w:p>
    <w:p>
      <w:pPr>
        <w:pStyle w:val="BodyText"/>
        <w:spacing w:line="384" w:lineRule="exact"/>
        <w:ind w:left="774"/>
        <w:rPr>
          <w:rFonts w:ascii="宋体" w:eastAsia="宋体" w:hint="eastAsia"/>
        </w:rPr>
      </w:pPr>
      <w:r>
        <w:rPr>
          <w:rFonts w:ascii="黑体" w:eastAsia="黑体" w:hint="eastAsia"/>
        </w:rPr>
        <w:t>G2.3.1.3 </w:t>
      </w:r>
      <w:r>
        <w:rPr/>
        <w:t>技术人员</w:t>
      </w:r>
      <w:r>
        <w:rPr>
          <w:rFonts w:ascii="宋体" w:eastAsia="宋体" w:hint="eastAsia"/>
        </w:rPr>
        <w:t> </w:t>
      </w:r>
    </w:p>
    <w:p>
      <w:pPr>
        <w:pStyle w:val="BodyText"/>
        <w:spacing w:line="400" w:lineRule="exact"/>
        <w:ind w:left="774"/>
      </w:pPr>
      <w:r>
        <w:rPr/>
        <w:t>除技术负责人、质量保证体系人员外，技术人员不少于 </w:t>
      </w:r>
      <w:r>
        <w:rPr>
          <w:rFonts w:ascii="Times New Roman" w:eastAsia="Times New Roman"/>
        </w:rPr>
        <w:t>8 </w:t>
      </w:r>
      <w:r>
        <w:rPr/>
        <w:t>人，其中具有工程师职</w:t>
      </w:r>
    </w:p>
    <w:p>
      <w:pPr>
        <w:pStyle w:val="BodyText"/>
        <w:spacing w:line="400" w:lineRule="exact"/>
      </w:pPr>
      <w:r>
        <w:rPr/>
        <w:t>称的人员不少于 </w:t>
      </w:r>
      <w:r>
        <w:rPr>
          <w:rFonts w:ascii="Times New Roman" w:eastAsia="Times New Roman"/>
        </w:rPr>
        <w:t>2 </w:t>
      </w:r>
      <w:r>
        <w:rPr/>
        <w:t>人，其职称或者学历是机械、电气类相关专业。</w:t>
      </w:r>
    </w:p>
    <w:p>
      <w:pPr>
        <w:pStyle w:val="BodyText"/>
        <w:tabs>
          <w:tab w:pos="2020" w:val="left" w:leader="none"/>
        </w:tabs>
        <w:spacing w:line="400" w:lineRule="exact"/>
        <w:ind w:left="774"/>
      </w:pPr>
      <w:r>
        <w:rPr>
          <w:rFonts w:ascii="黑体" w:eastAsia="黑体" w:hint="eastAsia"/>
          <w:spacing w:val="2"/>
        </w:rPr>
        <w:t>G2.3.1.4</w:t>
        <w:tab/>
      </w:r>
      <w:r>
        <w:rPr>
          <w:spacing w:val="7"/>
        </w:rPr>
        <w:t>质量检验人员</w:t>
      </w:r>
    </w:p>
    <w:p>
      <w:pPr>
        <w:pStyle w:val="ListParagraph"/>
        <w:numPr>
          <w:ilvl w:val="0"/>
          <w:numId w:val="210"/>
        </w:numPr>
        <w:tabs>
          <w:tab w:pos="1146" w:val="left" w:leader="none"/>
        </w:tabs>
        <w:spacing w:line="400" w:lineRule="exact" w:before="0" w:after="0"/>
        <w:ind w:left="1146" w:right="0" w:hanging="372"/>
        <w:jc w:val="left"/>
        <w:rPr>
          <w:sz w:val="24"/>
        </w:rPr>
      </w:pPr>
      <w:r>
        <w:rPr>
          <w:spacing w:val="5"/>
          <w:sz w:val="24"/>
        </w:rPr>
        <w:t>制造过程专职质量检验人员不少于 </w:t>
      </w:r>
      <w:r>
        <w:rPr>
          <w:rFonts w:ascii="Times New Roman" w:eastAsia="Times New Roman"/>
          <w:sz w:val="24"/>
        </w:rPr>
        <w:t>2</w:t>
      </w:r>
      <w:r>
        <w:rPr>
          <w:rFonts w:ascii="Times New Roman" w:eastAsia="Times New Roman"/>
          <w:spacing w:val="6"/>
          <w:sz w:val="24"/>
        </w:rPr>
        <w:t> </w:t>
      </w:r>
      <w:r>
        <w:rPr>
          <w:spacing w:val="8"/>
          <w:sz w:val="24"/>
        </w:rPr>
        <w:t>人，具有工程师职称；</w:t>
      </w:r>
    </w:p>
    <w:p>
      <w:pPr>
        <w:pStyle w:val="ListParagraph"/>
        <w:numPr>
          <w:ilvl w:val="0"/>
          <w:numId w:val="210"/>
        </w:numPr>
        <w:tabs>
          <w:tab w:pos="1146" w:val="left" w:leader="none"/>
        </w:tabs>
        <w:spacing w:line="211" w:lineRule="auto" w:before="10" w:after="0"/>
        <w:ind w:left="278" w:right="1421" w:firstLine="496"/>
        <w:jc w:val="left"/>
        <w:rPr>
          <w:sz w:val="24"/>
        </w:rPr>
      </w:pPr>
      <w:r>
        <w:rPr>
          <w:spacing w:val="6"/>
          <w:sz w:val="24"/>
        </w:rPr>
        <w:t>现场施工过程检验、验收检验的专职质量检验人员不少于 </w:t>
      </w:r>
      <w:r>
        <w:rPr>
          <w:rFonts w:ascii="Times New Roman" w:eastAsia="Times New Roman"/>
          <w:sz w:val="24"/>
        </w:rPr>
        <w:t>3</w:t>
      </w:r>
      <w:r>
        <w:rPr>
          <w:rFonts w:ascii="Times New Roman" w:eastAsia="Times New Roman"/>
          <w:spacing w:val="15"/>
          <w:sz w:val="24"/>
        </w:rPr>
        <w:t> </w:t>
      </w:r>
      <w:r>
        <w:rPr>
          <w:spacing w:val="6"/>
          <w:sz w:val="24"/>
        </w:rPr>
        <w:t>人，由技术人员</w:t>
      </w:r>
      <w:r>
        <w:rPr>
          <w:spacing w:val="8"/>
          <w:sz w:val="24"/>
        </w:rPr>
        <w:t>或者持有电梯修理作业资格证的人员担任。</w:t>
      </w:r>
    </w:p>
    <w:p>
      <w:pPr>
        <w:pStyle w:val="BodyText"/>
        <w:spacing w:before="14"/>
        <w:ind w:left="0"/>
        <w:rPr>
          <w:sz w:val="27"/>
        </w:rPr>
      </w:pPr>
    </w:p>
    <w:p>
      <w:pPr>
        <w:pStyle w:val="BodyText"/>
        <w:spacing w:before="66"/>
        <w:rPr>
          <w:rFonts w:ascii="宋体" w:hAnsi="宋体"/>
        </w:rPr>
      </w:pPr>
      <w:r>
        <w:rPr>
          <w:rFonts w:ascii="宋体" w:hAnsi="宋体"/>
        </w:rPr>
        <w:t>— 114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476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spacing w:line="211" w:lineRule="auto" w:before="25"/>
        <w:ind w:left="773" w:right="7380"/>
        <w:rPr>
          <w:rFonts w:ascii="宋体" w:eastAsia="宋体" w:hint="eastAsia"/>
        </w:rPr>
      </w:pPr>
      <w:r>
        <w:rPr>
          <w:rFonts w:ascii="黑体" w:eastAsia="黑体" w:hint="eastAsia"/>
        </w:rPr>
        <w:t>G2.3.1.5  </w:t>
      </w:r>
      <w:r>
        <w:rPr/>
        <w:t>项目负责人由技术人员担任。</w:t>
      </w:r>
      <w:r>
        <w:rPr>
          <w:rFonts w:ascii="黑体" w:eastAsia="黑体" w:hint="eastAsia"/>
        </w:rPr>
        <w:t>G2.3.1.6 </w:t>
      </w:r>
      <w:r>
        <w:rPr/>
        <w:t>作业人员</w:t>
      </w:r>
      <w:r>
        <w:rPr>
          <w:rFonts w:ascii="宋体" w:eastAsia="宋体" w:hint="eastAsia"/>
        </w:rPr>
        <w:t> </w:t>
      </w:r>
    </w:p>
    <w:p>
      <w:pPr>
        <w:pStyle w:val="BodyText"/>
        <w:spacing w:line="395" w:lineRule="exact"/>
        <w:ind w:left="773"/>
      </w:pPr>
      <w:r>
        <w:rPr/>
        <w:t>持电梯修理作业资格证书的人员不少于 </w:t>
      </w:r>
      <w:r>
        <w:rPr>
          <w:rFonts w:ascii="Times New Roman" w:eastAsia="Times New Roman"/>
        </w:rPr>
        <w:t>10 </w:t>
      </w:r>
      <w:r>
        <w:rPr/>
        <w:t>人，其中持电梯修理作业资格证 </w:t>
      </w:r>
      <w:r>
        <w:rPr>
          <w:rFonts w:ascii="Times New Roman" w:eastAsia="Times New Roman"/>
        </w:rPr>
        <w:t>6 </w:t>
      </w:r>
      <w:r>
        <w:rPr/>
        <w:t>年</w:t>
      </w:r>
    </w:p>
    <w:p>
      <w:pPr>
        <w:pStyle w:val="BodyText"/>
        <w:spacing w:line="400" w:lineRule="exact"/>
      </w:pPr>
      <w:r>
        <w:rPr/>
        <w:t>以上或者取得电梯中级技工职业资格证的技术工人不少于 </w:t>
      </w:r>
      <w:r>
        <w:rPr>
          <w:rFonts w:ascii="Times New Roman" w:eastAsia="Times New Roman"/>
        </w:rPr>
        <w:t>3 </w:t>
      </w:r>
      <w:r>
        <w:rPr/>
        <w:t>人。</w:t>
      </w:r>
    </w:p>
    <w:p>
      <w:pPr>
        <w:pStyle w:val="BodyText"/>
        <w:tabs>
          <w:tab w:pos="1773" w:val="left" w:leader="none"/>
        </w:tabs>
        <w:spacing w:line="400" w:lineRule="exact"/>
        <w:ind w:left="773"/>
      </w:pPr>
      <w:r>
        <w:rPr>
          <w:rFonts w:ascii="黑体" w:eastAsia="黑体" w:hint="eastAsia"/>
          <w:spacing w:val="3"/>
        </w:rPr>
        <w:t>G2.3.2</w:t>
        <w:tab/>
      </w:r>
      <w:r>
        <w:rPr>
          <w:spacing w:val="8"/>
        </w:rPr>
        <w:t>生产设备</w:t>
      </w:r>
    </w:p>
    <w:p>
      <w:pPr>
        <w:pStyle w:val="BodyText"/>
        <w:spacing w:line="211" w:lineRule="auto" w:before="13"/>
        <w:ind w:right="1421" w:firstLine="495"/>
      </w:pPr>
      <w:r>
        <w:rPr/>
        <w:t>除满足本附件 </w:t>
      </w:r>
      <w:r>
        <w:rPr>
          <w:rFonts w:ascii="Times New Roman" w:eastAsia="Times New Roman"/>
        </w:rPr>
        <w:t>G1.3 </w:t>
      </w:r>
      <w:r>
        <w:rPr/>
        <w:t>条的要求外，自动扶梯与自动人行道制造单位还应当具有以下生产设备：</w:t>
      </w:r>
    </w:p>
    <w:p>
      <w:pPr>
        <w:pStyle w:val="ListParagraph"/>
        <w:numPr>
          <w:ilvl w:val="0"/>
          <w:numId w:val="211"/>
        </w:numPr>
        <w:tabs>
          <w:tab w:pos="1146" w:val="left" w:leader="none"/>
        </w:tabs>
        <w:spacing w:line="392" w:lineRule="exact" w:before="0" w:after="0"/>
        <w:ind w:left="1146" w:right="0" w:hanging="372"/>
        <w:jc w:val="left"/>
        <w:rPr>
          <w:sz w:val="24"/>
        </w:rPr>
      </w:pPr>
      <w:r>
        <w:rPr>
          <w:spacing w:val="7"/>
          <w:sz w:val="24"/>
        </w:rPr>
        <w:t>可以完成自动扶梯与自动人行道总装和调试过程的装配生产线；</w:t>
      </w:r>
    </w:p>
    <w:p>
      <w:pPr>
        <w:pStyle w:val="ListParagraph"/>
        <w:numPr>
          <w:ilvl w:val="0"/>
          <w:numId w:val="211"/>
        </w:numPr>
        <w:tabs>
          <w:tab w:pos="1146" w:val="left" w:leader="none"/>
        </w:tabs>
        <w:spacing w:line="400" w:lineRule="exact" w:before="0" w:after="0"/>
        <w:ind w:left="1146" w:right="0" w:hanging="372"/>
        <w:jc w:val="left"/>
        <w:rPr>
          <w:sz w:val="24"/>
        </w:rPr>
      </w:pPr>
      <w:r>
        <w:rPr>
          <w:spacing w:val="5"/>
          <w:sz w:val="24"/>
        </w:rPr>
        <w:t>在一跨组装车间内有 </w:t>
      </w:r>
      <w:r>
        <w:rPr>
          <w:rFonts w:ascii="Times New Roman" w:eastAsia="Times New Roman"/>
          <w:sz w:val="24"/>
        </w:rPr>
        <w:t>2</w:t>
      </w:r>
      <w:r>
        <w:rPr>
          <w:rFonts w:ascii="Times New Roman" w:eastAsia="Times New Roman"/>
          <w:spacing w:val="7"/>
          <w:sz w:val="24"/>
        </w:rPr>
        <w:t> </w:t>
      </w:r>
      <w:r>
        <w:rPr>
          <w:spacing w:val="5"/>
          <w:sz w:val="24"/>
        </w:rPr>
        <w:t>台额定起重量不小于 </w:t>
      </w:r>
      <w:r>
        <w:rPr>
          <w:rFonts w:ascii="Times New Roman" w:eastAsia="Times New Roman"/>
          <w:spacing w:val="2"/>
          <w:sz w:val="24"/>
        </w:rPr>
        <w:t>2.5t</w:t>
      </w:r>
      <w:r>
        <w:rPr>
          <w:rFonts w:ascii="Times New Roman" w:eastAsia="Times New Roman"/>
          <w:spacing w:val="7"/>
          <w:sz w:val="24"/>
        </w:rPr>
        <w:t> </w:t>
      </w:r>
      <w:r>
        <w:rPr>
          <w:spacing w:val="8"/>
          <w:sz w:val="24"/>
        </w:rPr>
        <w:t>的桥式起重机。</w:t>
      </w:r>
    </w:p>
    <w:p>
      <w:pPr>
        <w:pStyle w:val="BodyText"/>
        <w:tabs>
          <w:tab w:pos="1773" w:val="left" w:leader="none"/>
        </w:tabs>
        <w:spacing w:line="400" w:lineRule="exact"/>
        <w:ind w:left="774"/>
      </w:pPr>
      <w:r>
        <w:rPr>
          <w:rFonts w:ascii="黑体" w:eastAsia="黑体" w:hint="eastAsia"/>
          <w:spacing w:val="3"/>
        </w:rPr>
        <w:t>G2.3.3</w:t>
        <w:tab/>
      </w:r>
      <w:r>
        <w:rPr>
          <w:spacing w:val="8"/>
        </w:rPr>
        <w:t>试验能力</w:t>
      </w:r>
    </w:p>
    <w:p>
      <w:pPr>
        <w:pStyle w:val="ListParagraph"/>
        <w:numPr>
          <w:ilvl w:val="0"/>
          <w:numId w:val="212"/>
        </w:numPr>
        <w:tabs>
          <w:tab w:pos="1146" w:val="left" w:leader="none"/>
        </w:tabs>
        <w:spacing w:line="400" w:lineRule="exact" w:before="0" w:after="0"/>
        <w:ind w:left="1146" w:right="0" w:hanging="372"/>
        <w:jc w:val="left"/>
        <w:rPr>
          <w:sz w:val="24"/>
        </w:rPr>
      </w:pPr>
      <w:r>
        <w:rPr>
          <w:spacing w:val="5"/>
          <w:sz w:val="24"/>
        </w:rPr>
        <w:t>自有提升高度不小于 </w:t>
      </w:r>
      <w:r>
        <w:rPr>
          <w:rFonts w:ascii="Times New Roman" w:eastAsia="Times New Roman"/>
          <w:spacing w:val="2"/>
          <w:sz w:val="24"/>
        </w:rPr>
        <w:t>20m</w:t>
      </w:r>
      <w:r>
        <w:rPr>
          <w:rFonts w:ascii="Times New Roman" w:eastAsia="Times New Roman"/>
          <w:spacing w:val="5"/>
          <w:sz w:val="24"/>
        </w:rPr>
        <w:t> </w:t>
      </w:r>
      <w:r>
        <w:rPr>
          <w:spacing w:val="2"/>
          <w:sz w:val="24"/>
        </w:rPr>
        <w:t>的电梯试验专用井道，该井道能够安装乘客人数为</w:t>
      </w:r>
    </w:p>
    <w:p>
      <w:pPr>
        <w:pStyle w:val="BodyText"/>
        <w:spacing w:line="400" w:lineRule="exact"/>
      </w:pPr>
      <w:r>
        <w:rPr>
          <w:rFonts w:ascii="Times New Roman" w:eastAsia="Times New Roman"/>
        </w:rPr>
        <w:t>13 </w:t>
      </w:r>
      <w:r>
        <w:rPr/>
        <w:t>人的电梯</w:t>
      </w:r>
      <w:r>
        <w:rPr>
          <w:rFonts w:ascii="宋体" w:eastAsia="宋体" w:hint="eastAsia"/>
        </w:rPr>
        <w:t>(</w:t>
      </w:r>
      <w:r>
        <w:rPr/>
        <w:t>适用于曳引驱动乘客电梯 </w:t>
      </w:r>
      <w:r>
        <w:rPr>
          <w:rFonts w:ascii="Times New Roman" w:eastAsia="Times New Roman"/>
        </w:rPr>
        <w:t>B </w:t>
      </w:r>
      <w:r>
        <w:rPr/>
        <w:t>级制造单位</w:t>
      </w:r>
      <w:r>
        <w:rPr>
          <w:rFonts w:ascii="宋体" w:eastAsia="宋体" w:hint="eastAsia"/>
        </w:rPr>
        <w:t>)</w:t>
      </w:r>
      <w:r>
        <w:rPr/>
        <w:t>；</w:t>
      </w:r>
    </w:p>
    <w:p>
      <w:pPr>
        <w:pStyle w:val="ListParagraph"/>
        <w:numPr>
          <w:ilvl w:val="0"/>
          <w:numId w:val="212"/>
        </w:numPr>
        <w:tabs>
          <w:tab w:pos="1150" w:val="left" w:leader="none"/>
        </w:tabs>
        <w:spacing w:line="211" w:lineRule="auto" w:before="12" w:after="0"/>
        <w:ind w:left="278" w:right="1410" w:firstLine="496"/>
        <w:jc w:val="left"/>
        <w:rPr>
          <w:sz w:val="24"/>
        </w:rPr>
      </w:pPr>
      <w:r>
        <w:rPr>
          <w:spacing w:val="12"/>
          <w:sz w:val="24"/>
        </w:rPr>
        <w:t>在工作场所内有安装试验样机的场所和条件</w:t>
      </w:r>
      <w:r>
        <w:rPr>
          <w:rFonts w:ascii="宋体" w:eastAsia="宋体" w:hint="eastAsia"/>
          <w:spacing w:val="9"/>
          <w:sz w:val="24"/>
        </w:rPr>
        <w:t>(</w:t>
      </w:r>
      <w:r>
        <w:rPr>
          <w:spacing w:val="12"/>
          <w:sz w:val="24"/>
        </w:rPr>
        <w:t>适用于曳引驱动载货电梯和强</w:t>
      </w:r>
      <w:r>
        <w:rPr>
          <w:spacing w:val="8"/>
          <w:sz w:val="24"/>
        </w:rPr>
        <w:t>制驱动载货电梯、液压驱动电梯制造单位</w:t>
      </w:r>
      <w:r>
        <w:rPr>
          <w:rFonts w:ascii="宋体" w:eastAsia="宋体" w:hint="eastAsia"/>
          <w:sz w:val="24"/>
        </w:rPr>
        <w:t>)</w:t>
      </w:r>
      <w:r>
        <w:rPr>
          <w:sz w:val="24"/>
        </w:rPr>
        <w:t>；</w:t>
      </w:r>
    </w:p>
    <w:p>
      <w:pPr>
        <w:pStyle w:val="ListParagraph"/>
        <w:numPr>
          <w:ilvl w:val="0"/>
          <w:numId w:val="212"/>
        </w:numPr>
        <w:tabs>
          <w:tab w:pos="1146" w:val="left" w:leader="none"/>
        </w:tabs>
        <w:spacing w:line="211" w:lineRule="auto" w:before="6" w:after="0"/>
        <w:ind w:left="278" w:right="1413" w:firstLine="496"/>
        <w:jc w:val="left"/>
        <w:rPr>
          <w:sz w:val="24"/>
        </w:rPr>
      </w:pPr>
      <w:r>
        <w:rPr/>
        <w:pict>
          <v:shape style="position:absolute;margin-left:111.727043pt;margin-top:17.660862pt;width:379.1pt;height:37.950pt;mso-position-horizontal-relative:page;mso-position-vertical-relative:paragraph;z-index:-26473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3"/>
          <w:sz w:val="24"/>
        </w:rPr>
        <w:t>在工作场所内自有立装、调试自动扶梯与自动人行道的专用测试场所</w:t>
      </w:r>
      <w:r>
        <w:rPr>
          <w:rFonts w:ascii="宋体" w:eastAsia="宋体" w:hint="eastAsia"/>
          <w:spacing w:val="3"/>
          <w:sz w:val="24"/>
        </w:rPr>
        <w:t>(</w:t>
      </w:r>
      <w:r>
        <w:rPr>
          <w:spacing w:val="7"/>
          <w:sz w:val="24"/>
        </w:rPr>
        <w:t>适用于</w:t>
      </w:r>
      <w:r>
        <w:rPr>
          <w:spacing w:val="8"/>
          <w:sz w:val="24"/>
        </w:rPr>
        <w:t>自动扶梯与自动人行道制造单位</w:t>
      </w:r>
      <w:r>
        <w:rPr>
          <w:rFonts w:ascii="宋体" w:eastAsia="宋体" w:hint="eastAsia"/>
          <w:spacing w:val="3"/>
          <w:sz w:val="24"/>
        </w:rPr>
        <w:t>)</w:t>
      </w:r>
      <w:r>
        <w:rPr>
          <w:sz w:val="24"/>
        </w:rPr>
        <w:t>。</w:t>
      </w:r>
    </w:p>
    <w:p>
      <w:pPr>
        <w:pStyle w:val="BodyText"/>
        <w:tabs>
          <w:tab w:pos="1773" w:val="left" w:leader="none"/>
        </w:tabs>
        <w:spacing w:line="392" w:lineRule="exact"/>
        <w:ind w:left="774"/>
      </w:pPr>
      <w:r>
        <w:rPr>
          <w:rFonts w:ascii="黑体" w:eastAsia="黑体" w:hint="eastAsia"/>
          <w:spacing w:val="3"/>
        </w:rPr>
        <w:t>G2.3.4</w:t>
        <w:tab/>
      </w:r>
      <w:r>
        <w:rPr>
          <w:spacing w:val="8"/>
        </w:rPr>
        <w:t>培训能力</w:t>
      </w:r>
    </w:p>
    <w:p>
      <w:pPr>
        <w:pStyle w:val="ListParagraph"/>
        <w:numPr>
          <w:ilvl w:val="0"/>
          <w:numId w:val="213"/>
        </w:numPr>
        <w:tabs>
          <w:tab w:pos="1146" w:val="left" w:leader="none"/>
        </w:tabs>
        <w:spacing w:line="211" w:lineRule="auto" w:before="13" w:after="0"/>
        <w:ind w:left="278" w:right="1414" w:firstLine="496"/>
        <w:jc w:val="both"/>
        <w:rPr>
          <w:sz w:val="24"/>
        </w:rPr>
      </w:pPr>
      <w:r>
        <w:rPr>
          <w:spacing w:val="8"/>
          <w:sz w:val="24"/>
        </w:rPr>
        <w:t>具有培训电梯安装改造修理技术工人的场地，自有井道满足培训的要求，能</w:t>
      </w:r>
      <w:r>
        <w:rPr>
          <w:spacing w:val="7"/>
          <w:sz w:val="24"/>
        </w:rPr>
        <w:t>够对作业人员进行电梯实际操作技能的培训</w:t>
      </w:r>
      <w:r>
        <w:rPr>
          <w:rFonts w:ascii="宋体" w:eastAsia="宋体" w:hint="eastAsia"/>
          <w:spacing w:val="4"/>
          <w:sz w:val="24"/>
        </w:rPr>
        <w:t>(</w:t>
      </w:r>
      <w:r>
        <w:rPr>
          <w:spacing w:val="6"/>
          <w:sz w:val="24"/>
        </w:rPr>
        <w:t>适用于曳引驱动乘客电梯 </w:t>
      </w:r>
      <w:r>
        <w:rPr>
          <w:rFonts w:ascii="Times New Roman" w:eastAsia="Times New Roman"/>
          <w:sz w:val="24"/>
        </w:rPr>
        <w:t>B</w:t>
      </w:r>
      <w:r>
        <w:rPr>
          <w:rFonts w:ascii="Times New Roman" w:eastAsia="Times New Roman"/>
          <w:spacing w:val="6"/>
          <w:sz w:val="24"/>
        </w:rPr>
        <w:t> </w:t>
      </w:r>
      <w:r>
        <w:rPr>
          <w:sz w:val="24"/>
        </w:rPr>
        <w:t>级、曳引驱</w:t>
      </w:r>
      <w:r>
        <w:rPr>
          <w:spacing w:val="6"/>
          <w:sz w:val="24"/>
        </w:rPr>
        <w:t>动载货电梯和强制驱动载货电梯、液压驱动电梯制造单位</w:t>
      </w:r>
      <w:r>
        <w:rPr>
          <w:rFonts w:ascii="宋体" w:eastAsia="宋体" w:hint="eastAsia"/>
          <w:sz w:val="24"/>
        </w:rPr>
        <w:t>)</w:t>
      </w:r>
      <w:r>
        <w:rPr>
          <w:sz w:val="24"/>
        </w:rPr>
        <w:t>；</w:t>
      </w:r>
    </w:p>
    <w:p>
      <w:pPr>
        <w:pStyle w:val="ListParagraph"/>
        <w:numPr>
          <w:ilvl w:val="0"/>
          <w:numId w:val="213"/>
        </w:numPr>
        <w:tabs>
          <w:tab w:pos="1146" w:val="left" w:leader="none"/>
        </w:tabs>
        <w:spacing w:line="211" w:lineRule="auto" w:before="8" w:after="0"/>
        <w:ind w:left="278" w:right="1414" w:firstLine="496"/>
        <w:jc w:val="left"/>
        <w:rPr>
          <w:sz w:val="24"/>
        </w:rPr>
      </w:pPr>
      <w:r>
        <w:rPr>
          <w:spacing w:val="8"/>
          <w:sz w:val="24"/>
        </w:rPr>
        <w:t>具有培训组装调试、安装改造修理技术工人的场地和自有培训设备，能够对</w:t>
      </w:r>
      <w:r>
        <w:rPr>
          <w:spacing w:val="7"/>
          <w:sz w:val="24"/>
        </w:rPr>
        <w:t>作业人员进行实际操作技能的培训</w:t>
      </w:r>
      <w:r>
        <w:rPr>
          <w:rFonts w:ascii="宋体" w:eastAsia="宋体" w:hint="eastAsia"/>
          <w:spacing w:val="4"/>
          <w:sz w:val="24"/>
        </w:rPr>
        <w:t>(</w:t>
      </w:r>
      <w:r>
        <w:rPr>
          <w:spacing w:val="7"/>
          <w:sz w:val="24"/>
        </w:rPr>
        <w:t>适用于自动扶梯与自动人行道制造单位</w:t>
      </w:r>
      <w:r>
        <w:rPr>
          <w:rFonts w:ascii="宋体" w:eastAsia="宋体" w:hint="eastAsia"/>
          <w:spacing w:val="4"/>
          <w:sz w:val="24"/>
        </w:rPr>
        <w:t>)</w:t>
      </w:r>
      <w:r>
        <w:rPr>
          <w:sz w:val="24"/>
        </w:rPr>
        <w:t>。</w:t>
      </w:r>
    </w:p>
    <w:p>
      <w:pPr>
        <w:pStyle w:val="BodyText"/>
        <w:tabs>
          <w:tab w:pos="1526" w:val="left" w:leader="none"/>
        </w:tabs>
        <w:spacing w:before="75"/>
        <w:ind w:left="774"/>
        <w:rPr>
          <w:rFonts w:ascii="宋体" w:eastAsia="宋体" w:hint="eastAsia"/>
        </w:rPr>
      </w:pPr>
      <w:r>
        <w:rPr>
          <w:rFonts w:ascii="黑体" w:eastAsia="黑体" w:hint="eastAsia"/>
          <w:spacing w:val="2"/>
        </w:rPr>
        <w:t>G2.4</w:t>
        <w:tab/>
      </w:r>
      <w:r>
        <w:rPr>
          <w:spacing w:val="7"/>
        </w:rPr>
        <w:t>杂物电梯</w:t>
      </w:r>
      <w:r>
        <w:rPr>
          <w:rFonts w:ascii="宋体" w:eastAsia="宋体" w:hint="eastAsia"/>
          <w:spacing w:val="4"/>
        </w:rPr>
        <w:t>(</w:t>
      </w:r>
      <w:r>
        <w:rPr>
          <w:spacing w:val="8"/>
        </w:rPr>
        <w:t>含防爆电梯中的杂物电梯</w:t>
      </w:r>
      <w:r>
        <w:rPr>
          <w:rFonts w:ascii="宋体" w:eastAsia="宋体" w:hint="eastAsia"/>
        </w:rPr>
        <w:t>)</w:t>
      </w:r>
    </w:p>
    <w:p>
      <w:pPr>
        <w:pStyle w:val="BodyText"/>
        <w:spacing w:line="211" w:lineRule="auto" w:before="65"/>
        <w:ind w:left="774" w:right="7380"/>
        <w:rPr>
          <w:rFonts w:ascii="宋体" w:eastAsia="宋体" w:hint="eastAsia"/>
        </w:rPr>
      </w:pPr>
      <w:r>
        <w:rPr>
          <w:rFonts w:ascii="黑体" w:eastAsia="黑体" w:hint="eastAsia"/>
        </w:rPr>
        <w:t>G2.4.1  </w:t>
      </w:r>
      <w:r>
        <w:rPr/>
        <w:t>人 员</w:t>
      </w:r>
      <w:r>
        <w:rPr>
          <w:rFonts w:ascii="黑体" w:eastAsia="黑体" w:hint="eastAsia"/>
        </w:rPr>
        <w:t>G2.4.1.1 </w:t>
      </w:r>
      <w:r>
        <w:rPr/>
        <w:t>技术负责人</w:t>
      </w:r>
      <w:r>
        <w:rPr>
          <w:rFonts w:ascii="宋体" w:eastAsia="宋体" w:hint="eastAsia"/>
        </w:rPr>
        <w:t> </w:t>
      </w:r>
    </w:p>
    <w:p>
      <w:pPr>
        <w:pStyle w:val="BodyText"/>
        <w:spacing w:line="392" w:lineRule="exact"/>
        <w:ind w:left="774"/>
      </w:pPr>
      <w:r>
        <w:rPr/>
        <w:t>具有工程师职称，其职称或者学历是机械、电气类相关专业。</w:t>
      </w:r>
    </w:p>
    <w:p>
      <w:pPr>
        <w:pStyle w:val="BodyText"/>
        <w:tabs>
          <w:tab w:pos="2020" w:val="left" w:leader="none"/>
        </w:tabs>
        <w:spacing w:line="400" w:lineRule="exact"/>
        <w:ind w:left="774"/>
      </w:pPr>
      <w:r>
        <w:rPr>
          <w:rFonts w:ascii="黑体" w:eastAsia="黑体" w:hint="eastAsia"/>
          <w:spacing w:val="2"/>
        </w:rPr>
        <w:t>G2.4.1.2</w:t>
        <w:tab/>
      </w:r>
      <w:r>
        <w:rPr>
          <w:spacing w:val="8"/>
        </w:rPr>
        <w:t>质量保证体系人员</w:t>
      </w:r>
    </w:p>
    <w:p>
      <w:pPr>
        <w:pStyle w:val="ListParagraph"/>
        <w:numPr>
          <w:ilvl w:val="0"/>
          <w:numId w:val="214"/>
        </w:numPr>
        <w:tabs>
          <w:tab w:pos="1146" w:val="left" w:leader="none"/>
        </w:tabs>
        <w:spacing w:line="400" w:lineRule="exact" w:before="0" w:after="0"/>
        <w:ind w:left="1146" w:right="0" w:hanging="372"/>
        <w:jc w:val="left"/>
        <w:rPr>
          <w:sz w:val="24"/>
        </w:rPr>
      </w:pPr>
      <w:r>
        <w:rPr>
          <w:spacing w:val="8"/>
          <w:sz w:val="24"/>
        </w:rPr>
        <w:t>质量保证工程师，具有助理工程师职称；</w:t>
      </w:r>
    </w:p>
    <w:p>
      <w:pPr>
        <w:pStyle w:val="ListParagraph"/>
        <w:numPr>
          <w:ilvl w:val="0"/>
          <w:numId w:val="214"/>
        </w:numPr>
        <w:tabs>
          <w:tab w:pos="1146" w:val="left" w:leader="none"/>
        </w:tabs>
        <w:spacing w:line="213" w:lineRule="auto" w:before="10" w:after="0"/>
        <w:ind w:left="278" w:right="1290" w:firstLine="496"/>
        <w:jc w:val="left"/>
        <w:rPr>
          <w:sz w:val="24"/>
        </w:rPr>
      </w:pPr>
      <w:r>
        <w:rPr>
          <w:spacing w:val="-4"/>
          <w:sz w:val="24"/>
        </w:rPr>
        <w:t>设计与工艺、检验与试验、电控系统制作、现场施工质量控制系统责任人员， 具有助理工程师职称，其职称或者学历是机械、电气类相关专业。</w:t>
      </w:r>
    </w:p>
    <w:p>
      <w:pPr>
        <w:pStyle w:val="BodyText"/>
        <w:spacing w:line="387" w:lineRule="exact"/>
        <w:ind w:left="773"/>
        <w:rPr>
          <w:rFonts w:ascii="宋体" w:eastAsia="宋体" w:hint="eastAsia"/>
        </w:rPr>
      </w:pPr>
      <w:r>
        <w:rPr>
          <w:rFonts w:ascii="黑体" w:eastAsia="黑体" w:hint="eastAsia"/>
        </w:rPr>
        <w:t>G2.4.1.3 </w:t>
      </w:r>
      <w:r>
        <w:rPr/>
        <w:t>技术人员</w:t>
      </w:r>
      <w:r>
        <w:rPr>
          <w:rFonts w:ascii="宋体" w:eastAsia="宋体" w:hint="eastAsia"/>
        </w:rPr>
        <w:t> </w:t>
      </w:r>
    </w:p>
    <w:p>
      <w:pPr>
        <w:pStyle w:val="BodyText"/>
        <w:spacing w:line="426" w:lineRule="exact"/>
        <w:ind w:left="773"/>
      </w:pPr>
      <w:r>
        <w:rPr/>
        <w:t>除技术负责人、质量保证体系人员外，技术人员不少于 </w:t>
      </w:r>
      <w:r>
        <w:rPr>
          <w:rFonts w:ascii="Times New Roman" w:eastAsia="Times New Roman"/>
        </w:rPr>
        <w:t>2 </w:t>
      </w:r>
      <w:r>
        <w:rPr/>
        <w:t>人，其中具有工程师职</w:t>
      </w:r>
    </w:p>
    <w:p>
      <w:pPr>
        <w:pStyle w:val="BodyText"/>
        <w:spacing w:before="10"/>
        <w:ind w:left="0"/>
        <w:rPr>
          <w:sz w:val="5"/>
        </w:rPr>
      </w:pPr>
    </w:p>
    <w:p>
      <w:pPr>
        <w:pStyle w:val="BodyText"/>
        <w:spacing w:before="67"/>
        <w:ind w:left="0" w:right="1541"/>
        <w:jc w:val="right"/>
        <w:rPr>
          <w:rFonts w:ascii="宋体" w:hAnsi="宋体"/>
        </w:rPr>
      </w:pPr>
      <w:r>
        <w:rPr>
          <w:rFonts w:ascii="宋体" w:hAnsi="宋体"/>
        </w:rPr>
        <w:t>— 115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468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BodyText"/>
        <w:spacing w:line="418" w:lineRule="exact"/>
      </w:pPr>
      <w:r>
        <w:rPr/>
        <w:t>称的人员至少 </w:t>
      </w:r>
      <w:r>
        <w:rPr>
          <w:rFonts w:ascii="Times New Roman" w:eastAsia="Times New Roman"/>
        </w:rPr>
        <w:t>1 </w:t>
      </w:r>
      <w:r>
        <w:rPr/>
        <w:t>人。</w:t>
      </w:r>
    </w:p>
    <w:p>
      <w:pPr>
        <w:pStyle w:val="BodyText"/>
        <w:spacing w:line="400" w:lineRule="exact"/>
        <w:ind w:left="774"/>
        <w:rPr>
          <w:rFonts w:ascii="宋体" w:eastAsia="宋体" w:hint="eastAsia"/>
        </w:rPr>
      </w:pPr>
      <w:r>
        <w:rPr>
          <w:rFonts w:ascii="黑体" w:eastAsia="黑体" w:hint="eastAsia"/>
        </w:rPr>
        <w:t>G2.4.1.4 </w:t>
      </w:r>
      <w:r>
        <w:rPr/>
        <w:t>质量检验人员</w:t>
      </w:r>
      <w:r>
        <w:rPr>
          <w:rFonts w:ascii="宋体" w:eastAsia="宋体" w:hint="eastAsia"/>
        </w:rPr>
        <w:t> </w:t>
      </w:r>
    </w:p>
    <w:p>
      <w:pPr>
        <w:pStyle w:val="ListParagraph"/>
        <w:numPr>
          <w:ilvl w:val="0"/>
          <w:numId w:val="215"/>
        </w:numPr>
        <w:tabs>
          <w:tab w:pos="1146" w:val="left" w:leader="none"/>
        </w:tabs>
        <w:spacing w:line="400" w:lineRule="exact" w:before="0" w:after="0"/>
        <w:ind w:left="1146" w:right="0" w:hanging="372"/>
        <w:jc w:val="left"/>
        <w:rPr>
          <w:sz w:val="24"/>
        </w:rPr>
      </w:pPr>
      <w:r>
        <w:rPr>
          <w:spacing w:val="6"/>
          <w:sz w:val="24"/>
        </w:rPr>
        <w:t>制造过程专职质量检验人员至少 </w:t>
      </w:r>
      <w:r>
        <w:rPr>
          <w:rFonts w:ascii="Times New Roman" w:eastAsia="Times New Roman"/>
          <w:sz w:val="24"/>
        </w:rPr>
        <w:t>1</w:t>
      </w:r>
      <w:r>
        <w:rPr>
          <w:rFonts w:ascii="Times New Roman" w:eastAsia="Times New Roman"/>
          <w:spacing w:val="7"/>
          <w:sz w:val="24"/>
        </w:rPr>
        <w:t> </w:t>
      </w:r>
      <w:r>
        <w:rPr>
          <w:spacing w:val="8"/>
          <w:sz w:val="24"/>
        </w:rPr>
        <w:t>人，由技术人员担任；</w:t>
      </w:r>
    </w:p>
    <w:p>
      <w:pPr>
        <w:pStyle w:val="ListParagraph"/>
        <w:numPr>
          <w:ilvl w:val="0"/>
          <w:numId w:val="215"/>
        </w:numPr>
        <w:tabs>
          <w:tab w:pos="1146" w:val="left" w:leader="none"/>
        </w:tabs>
        <w:spacing w:line="211" w:lineRule="auto" w:before="13" w:after="0"/>
        <w:ind w:left="278" w:right="1421" w:firstLine="496"/>
        <w:jc w:val="left"/>
        <w:rPr>
          <w:sz w:val="24"/>
        </w:rPr>
      </w:pPr>
      <w:r>
        <w:rPr>
          <w:spacing w:val="6"/>
          <w:sz w:val="24"/>
        </w:rPr>
        <w:t>现场施工过程检验、验收检验的专职质量检验人员至少 </w:t>
      </w:r>
      <w:r>
        <w:rPr>
          <w:rFonts w:ascii="Times New Roman" w:eastAsia="Times New Roman"/>
          <w:sz w:val="24"/>
        </w:rPr>
        <w:t>1</w:t>
      </w:r>
      <w:r>
        <w:rPr>
          <w:rFonts w:ascii="Times New Roman" w:eastAsia="Times New Roman"/>
          <w:spacing w:val="15"/>
          <w:sz w:val="24"/>
        </w:rPr>
        <w:t> </w:t>
      </w:r>
      <w:r>
        <w:rPr>
          <w:spacing w:val="6"/>
          <w:sz w:val="24"/>
        </w:rPr>
        <w:t>人，由技术人员或</w:t>
      </w:r>
      <w:r>
        <w:rPr>
          <w:spacing w:val="8"/>
          <w:sz w:val="24"/>
        </w:rPr>
        <w:t>者持有电梯修理作业资格证的人员担任。</w:t>
      </w:r>
    </w:p>
    <w:p>
      <w:pPr>
        <w:pStyle w:val="BodyText"/>
        <w:spacing w:line="213" w:lineRule="auto" w:before="1"/>
        <w:ind w:left="773" w:right="7380"/>
        <w:rPr>
          <w:rFonts w:ascii="宋体" w:eastAsia="宋体" w:hint="eastAsia"/>
        </w:rPr>
      </w:pPr>
      <w:r>
        <w:rPr>
          <w:rFonts w:ascii="黑体" w:eastAsia="黑体" w:hint="eastAsia"/>
        </w:rPr>
        <w:t>G2.4.1.5  </w:t>
      </w:r>
      <w:r>
        <w:rPr/>
        <w:t>项目负责人由技术人员担任。</w:t>
      </w:r>
      <w:r>
        <w:rPr>
          <w:rFonts w:ascii="黑体" w:eastAsia="黑体" w:hint="eastAsia"/>
        </w:rPr>
        <w:t>G2.4.1.6 </w:t>
      </w:r>
      <w:r>
        <w:rPr/>
        <w:t>作业人员</w:t>
      </w:r>
      <w:r>
        <w:rPr>
          <w:rFonts w:ascii="宋体" w:eastAsia="宋体" w:hint="eastAsia"/>
        </w:rPr>
        <w:t> </w:t>
      </w:r>
    </w:p>
    <w:p>
      <w:pPr>
        <w:pStyle w:val="BodyText"/>
        <w:spacing w:line="385" w:lineRule="exact"/>
        <w:ind w:left="773"/>
      </w:pPr>
      <w:r>
        <w:rPr/>
        <w:t>持电梯修理作业资格证书的人员不少于 </w:t>
      </w:r>
      <w:r>
        <w:rPr>
          <w:rFonts w:ascii="Times New Roman" w:eastAsia="Times New Roman"/>
        </w:rPr>
        <w:t>5 </w:t>
      </w:r>
      <w:r>
        <w:rPr/>
        <w:t>人，其中持电梯修理作业资格证 </w:t>
      </w:r>
      <w:r>
        <w:rPr>
          <w:rFonts w:ascii="Times New Roman" w:eastAsia="Times New Roman"/>
        </w:rPr>
        <w:t>6 </w:t>
      </w:r>
      <w:r>
        <w:rPr/>
        <w:t>年以</w:t>
      </w:r>
    </w:p>
    <w:p>
      <w:pPr>
        <w:pStyle w:val="BodyText"/>
        <w:spacing w:line="400" w:lineRule="exact"/>
      </w:pPr>
      <w:r>
        <w:rPr/>
        <w:t>上或者取得电梯中级技工职业资格证的技术工人至少 </w:t>
      </w:r>
      <w:r>
        <w:rPr>
          <w:rFonts w:ascii="Times New Roman" w:eastAsia="Times New Roman"/>
        </w:rPr>
        <w:t>1 </w:t>
      </w:r>
      <w:r>
        <w:rPr/>
        <w:t>人。</w:t>
      </w:r>
    </w:p>
    <w:p>
      <w:pPr>
        <w:pStyle w:val="BodyText"/>
        <w:tabs>
          <w:tab w:pos="1773" w:val="left" w:leader="none"/>
        </w:tabs>
        <w:spacing w:line="400" w:lineRule="exact"/>
        <w:ind w:left="774"/>
      </w:pPr>
      <w:r>
        <w:rPr>
          <w:rFonts w:ascii="黑体" w:eastAsia="黑体" w:hint="eastAsia"/>
          <w:spacing w:val="3"/>
        </w:rPr>
        <w:t>G2.4.2</w:t>
        <w:tab/>
      </w:r>
      <w:r>
        <w:rPr>
          <w:spacing w:val="8"/>
        </w:rPr>
        <w:t>试验能力</w:t>
      </w:r>
    </w:p>
    <w:p>
      <w:pPr>
        <w:pStyle w:val="BodyText"/>
        <w:spacing w:line="400" w:lineRule="exact"/>
        <w:ind w:left="774"/>
      </w:pPr>
      <w:r>
        <w:rPr/>
        <w:t>在工作场所内有安装试验样机的场所和条件。</w:t>
      </w:r>
    </w:p>
    <w:p>
      <w:pPr>
        <w:pStyle w:val="BodyText"/>
        <w:tabs>
          <w:tab w:pos="1773" w:val="left" w:leader="none"/>
        </w:tabs>
        <w:spacing w:line="400" w:lineRule="exact"/>
        <w:ind w:left="774"/>
      </w:pPr>
      <w:r>
        <w:rPr>
          <w:rFonts w:ascii="黑体" w:eastAsia="黑体" w:hint="eastAsia"/>
          <w:spacing w:val="3"/>
        </w:rPr>
        <w:t>G2.4.3</w:t>
        <w:tab/>
      </w:r>
      <w:r>
        <w:rPr>
          <w:spacing w:val="8"/>
        </w:rPr>
        <w:t>培训能力</w:t>
      </w:r>
    </w:p>
    <w:p>
      <w:pPr>
        <w:pStyle w:val="BodyText"/>
        <w:spacing w:line="211" w:lineRule="auto" w:before="13"/>
        <w:ind w:right="1413" w:firstLine="495"/>
        <w:rPr>
          <w:rFonts w:ascii="宋体" w:eastAsia="宋体" w:hint="eastAsia"/>
        </w:rPr>
      </w:pPr>
      <w:r>
        <w:rPr/>
        <w:t>具有培训组装调试、安装改造修理技术工人的场地和 </w:t>
      </w:r>
      <w:r>
        <w:rPr>
          <w:rFonts w:ascii="Times New Roman" w:eastAsia="Times New Roman"/>
        </w:rPr>
        <w:t>1 </w:t>
      </w:r>
      <w:r>
        <w:rPr/>
        <w:t>个自有培训井道，能够对作业人员进行实际操作技能的培训。</w:t>
      </w:r>
      <w:r>
        <w:rPr>
          <w:rFonts w:ascii="宋体" w:eastAsia="宋体" w:hint="eastAsia"/>
        </w:rPr>
        <w:t> </w:t>
      </w:r>
    </w:p>
    <w:p>
      <w:pPr>
        <w:pStyle w:val="BodyText"/>
        <w:spacing w:before="48"/>
        <w:ind w:left="774"/>
        <w:rPr>
          <w:rFonts w:ascii="宋体"/>
        </w:rPr>
      </w:pPr>
      <w:r>
        <w:rPr/>
        <w:pict>
          <v:shape style="position:absolute;margin-left:111.727043pt;margin-top:17.612112pt;width:379.1pt;height:37.950pt;mso-position-horizontal-relative:page;mso-position-vertical-relative:paragraph;z-index:-264664;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宋体"/>
        </w:rPr>
        <w:t> </w:t>
      </w:r>
    </w:p>
    <w:p>
      <w:pPr>
        <w:pStyle w:val="BodyText"/>
        <w:tabs>
          <w:tab w:pos="1277" w:val="left" w:leader="none"/>
        </w:tabs>
        <w:spacing w:before="140"/>
        <w:ind w:left="774"/>
        <w:rPr>
          <w:rFonts w:ascii="黑体" w:eastAsia="黑体" w:hint="eastAsia"/>
        </w:rPr>
      </w:pPr>
      <w:r>
        <w:rPr>
          <w:rFonts w:ascii="黑体" w:eastAsia="黑体" w:hint="eastAsia"/>
        </w:rPr>
        <w:t>G3</w:t>
        <w:tab/>
      </w:r>
      <w:r>
        <w:rPr>
          <w:rFonts w:ascii="黑体" w:eastAsia="黑体" w:hint="eastAsia"/>
          <w:spacing w:val="8"/>
        </w:rPr>
        <w:t>安装</w:t>
      </w:r>
      <w:r>
        <w:rPr>
          <w:rFonts w:ascii="宋体" w:eastAsia="宋体" w:hint="eastAsia"/>
          <w:spacing w:val="4"/>
        </w:rPr>
        <w:t>(</w:t>
      </w:r>
      <w:r>
        <w:rPr>
          <w:rFonts w:ascii="黑体" w:eastAsia="黑体" w:hint="eastAsia"/>
          <w:spacing w:val="7"/>
        </w:rPr>
        <w:t>含修理</w:t>
      </w:r>
      <w:r>
        <w:rPr>
          <w:rFonts w:ascii="宋体" w:eastAsia="宋体" w:hint="eastAsia"/>
          <w:spacing w:val="4"/>
        </w:rPr>
        <w:t>)</w:t>
      </w:r>
      <w:r>
        <w:rPr>
          <w:rFonts w:ascii="黑体" w:eastAsia="黑体" w:hint="eastAsia"/>
          <w:spacing w:val="8"/>
        </w:rPr>
        <w:t>专项条件</w:t>
      </w:r>
    </w:p>
    <w:p>
      <w:pPr>
        <w:pStyle w:val="BodyText"/>
        <w:tabs>
          <w:tab w:pos="1526" w:val="left" w:leader="none"/>
        </w:tabs>
        <w:spacing w:before="132"/>
        <w:ind w:left="774"/>
        <w:rPr>
          <w:rFonts w:ascii="宋体" w:eastAsia="宋体" w:hint="eastAsia"/>
        </w:rPr>
      </w:pPr>
      <w:r>
        <w:rPr>
          <w:rFonts w:ascii="黑体" w:eastAsia="黑体" w:hint="eastAsia"/>
          <w:spacing w:val="2"/>
        </w:rPr>
        <w:t>G3.1</w:t>
        <w:tab/>
      </w:r>
      <w:r>
        <w:rPr>
          <w:spacing w:val="7"/>
        </w:rPr>
        <w:t>曳引驱动乘客电梯</w:t>
      </w:r>
      <w:r>
        <w:rPr>
          <w:rFonts w:ascii="宋体" w:eastAsia="宋体" w:hint="eastAsia"/>
          <w:spacing w:val="4"/>
        </w:rPr>
        <w:t>(</w:t>
      </w:r>
      <w:r>
        <w:rPr>
          <w:spacing w:val="7"/>
        </w:rPr>
        <w:t>含消防员电梯</w:t>
      </w:r>
      <w:r>
        <w:rPr>
          <w:rFonts w:ascii="宋体" w:eastAsia="宋体" w:hint="eastAsia"/>
          <w:spacing w:val="3"/>
        </w:rPr>
        <w:t>)(</w:t>
      </w:r>
      <w:r>
        <w:rPr>
          <w:rFonts w:ascii="Times New Roman" w:eastAsia="Times New Roman"/>
          <w:spacing w:val="3"/>
        </w:rPr>
        <w:t>A1</w:t>
      </w:r>
      <w:r>
        <w:rPr>
          <w:rFonts w:ascii="宋体" w:eastAsia="宋体" w:hint="eastAsia"/>
          <w:spacing w:val="3"/>
        </w:rPr>
        <w:t>) </w:t>
      </w:r>
    </w:p>
    <w:p>
      <w:pPr>
        <w:pStyle w:val="BodyText"/>
        <w:tabs>
          <w:tab w:pos="1773" w:val="left" w:leader="none"/>
        </w:tabs>
        <w:spacing w:line="426" w:lineRule="exact" w:before="27"/>
        <w:ind w:left="774"/>
      </w:pPr>
      <w:r>
        <w:rPr>
          <w:rFonts w:ascii="黑体" w:eastAsia="黑体" w:hint="eastAsia"/>
          <w:spacing w:val="3"/>
        </w:rPr>
        <w:t>G3.1.1</w:t>
        <w:tab/>
      </w:r>
      <w:r>
        <w:rPr>
          <w:spacing w:val="8"/>
        </w:rPr>
        <w:t>技术负责人</w:t>
      </w:r>
    </w:p>
    <w:p>
      <w:pPr>
        <w:pStyle w:val="BodyText"/>
        <w:spacing w:line="400" w:lineRule="exact"/>
        <w:ind w:left="774"/>
      </w:pPr>
      <w:r>
        <w:rPr/>
        <w:t>具有高级工程师职称，其职称或者学历是机械、电气类相关专业。</w:t>
      </w:r>
    </w:p>
    <w:p>
      <w:pPr>
        <w:pStyle w:val="BodyText"/>
        <w:tabs>
          <w:tab w:pos="1773" w:val="left" w:leader="none"/>
        </w:tabs>
        <w:spacing w:line="400" w:lineRule="exact"/>
        <w:ind w:left="774"/>
      </w:pPr>
      <w:r>
        <w:rPr>
          <w:rFonts w:ascii="黑体" w:eastAsia="黑体" w:hint="eastAsia"/>
          <w:spacing w:val="3"/>
        </w:rPr>
        <w:t>G3.1.2</w:t>
        <w:tab/>
      </w:r>
      <w:r>
        <w:rPr>
          <w:spacing w:val="8"/>
        </w:rPr>
        <w:t>质量保证体系人员</w:t>
      </w:r>
    </w:p>
    <w:p>
      <w:pPr>
        <w:pStyle w:val="ListParagraph"/>
        <w:numPr>
          <w:ilvl w:val="0"/>
          <w:numId w:val="216"/>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16"/>
        </w:numPr>
        <w:tabs>
          <w:tab w:pos="1146" w:val="left" w:leader="none"/>
        </w:tabs>
        <w:spacing w:line="400" w:lineRule="exact" w:before="0" w:after="0"/>
        <w:ind w:left="1146" w:right="0" w:hanging="372"/>
        <w:jc w:val="left"/>
        <w:rPr>
          <w:sz w:val="24"/>
        </w:rPr>
      </w:pPr>
      <w:r>
        <w:rPr>
          <w:spacing w:val="7"/>
          <w:sz w:val="24"/>
        </w:rPr>
        <w:t>设计质量控制系统责任人员，具有工程师职称；</w:t>
      </w:r>
    </w:p>
    <w:p>
      <w:pPr>
        <w:pStyle w:val="ListParagraph"/>
        <w:numPr>
          <w:ilvl w:val="0"/>
          <w:numId w:val="216"/>
        </w:numPr>
        <w:tabs>
          <w:tab w:pos="1146" w:val="left" w:leader="none"/>
        </w:tabs>
        <w:spacing w:line="400" w:lineRule="exact" w:before="0" w:after="0"/>
        <w:ind w:left="1145" w:right="0" w:hanging="371"/>
        <w:jc w:val="left"/>
        <w:rPr>
          <w:sz w:val="24"/>
        </w:rPr>
      </w:pPr>
      <w:r>
        <w:rPr>
          <w:rFonts w:ascii="宋体" w:eastAsia="宋体" w:hint="eastAsia"/>
          <w:spacing w:val="-15"/>
          <w:sz w:val="24"/>
        </w:rPr>
        <w:t>工艺、</w:t>
      </w:r>
      <w:r>
        <w:rPr>
          <w:spacing w:val="-10"/>
          <w:sz w:val="24"/>
        </w:rPr>
        <w:t>焊接、检验与试验、现场施工质量控制系统责任人员，具有工程师职称。</w:t>
      </w:r>
    </w:p>
    <w:p>
      <w:pPr>
        <w:pStyle w:val="BodyText"/>
        <w:tabs>
          <w:tab w:pos="1773" w:val="left" w:leader="none"/>
        </w:tabs>
        <w:spacing w:line="400" w:lineRule="exact"/>
        <w:ind w:left="774"/>
      </w:pPr>
      <w:r>
        <w:rPr>
          <w:rFonts w:ascii="黑体" w:eastAsia="黑体" w:hint="eastAsia"/>
          <w:spacing w:val="3"/>
        </w:rPr>
        <w:t>G3.1.3</w:t>
        <w:tab/>
      </w:r>
      <w:r>
        <w:rPr>
          <w:spacing w:val="8"/>
        </w:rPr>
        <w:t>技术人员</w:t>
      </w:r>
    </w:p>
    <w:p>
      <w:pPr>
        <w:pStyle w:val="BodyText"/>
        <w:spacing w:line="400" w:lineRule="exact"/>
        <w:ind w:left="774"/>
      </w:pPr>
      <w:r>
        <w:rPr/>
        <w:t>除技术负责人、质量保证体系人员外，技术人员不少于 </w:t>
      </w:r>
      <w:r>
        <w:rPr>
          <w:rFonts w:ascii="Times New Roman" w:eastAsia="Times New Roman"/>
        </w:rPr>
        <w:t>6 </w:t>
      </w:r>
      <w:r>
        <w:rPr/>
        <w:t>人，其中，具有高级工</w:t>
      </w:r>
    </w:p>
    <w:p>
      <w:pPr>
        <w:pStyle w:val="BodyText"/>
        <w:spacing w:line="213" w:lineRule="auto" w:before="9"/>
        <w:ind w:right="1415"/>
      </w:pPr>
      <w:r>
        <w:rPr/>
        <w:t>程师职称的人员至少 </w:t>
      </w:r>
      <w:r>
        <w:rPr>
          <w:rFonts w:ascii="Times New Roman" w:eastAsia="Times New Roman"/>
        </w:rPr>
        <w:t>1 </w:t>
      </w:r>
      <w:r>
        <w:rPr/>
        <w:t>人，具有工程师职称的人员不少于 </w:t>
      </w:r>
      <w:r>
        <w:rPr>
          <w:rFonts w:ascii="Times New Roman" w:eastAsia="Times New Roman"/>
        </w:rPr>
        <w:t>2 </w:t>
      </w:r>
      <w:r>
        <w:rPr/>
        <w:t>人，其职称或者学历是机械、电气类相关专业。</w:t>
      </w:r>
    </w:p>
    <w:p>
      <w:pPr>
        <w:pStyle w:val="BodyText"/>
        <w:tabs>
          <w:tab w:pos="1773" w:val="left" w:leader="none"/>
        </w:tabs>
        <w:spacing w:line="387" w:lineRule="exact"/>
        <w:ind w:left="774"/>
      </w:pPr>
      <w:r>
        <w:rPr>
          <w:rFonts w:ascii="黑体" w:eastAsia="黑体" w:hint="eastAsia"/>
          <w:spacing w:val="3"/>
        </w:rPr>
        <w:t>G3.1.4</w:t>
        <w:tab/>
      </w:r>
      <w:r>
        <w:rPr>
          <w:spacing w:val="7"/>
        </w:rPr>
        <w:t>质量检验人员</w:t>
      </w:r>
    </w:p>
    <w:p>
      <w:pPr>
        <w:pStyle w:val="BodyText"/>
        <w:spacing w:line="213" w:lineRule="auto" w:before="10"/>
        <w:ind w:right="1414" w:firstLine="495"/>
      </w:pPr>
      <w:r>
        <w:rPr/>
        <w:t>现场安装和修理过程检验、验收检验的质量检验人员不少于 </w:t>
      </w:r>
      <w:r>
        <w:rPr>
          <w:rFonts w:ascii="Times New Roman" w:eastAsia="Times New Roman"/>
        </w:rPr>
        <w:t>6 </w:t>
      </w:r>
      <w:r>
        <w:rPr/>
        <w:t>人，由技术人员或者持有电梯修理作业资格证的人员担任。</w:t>
      </w:r>
    </w:p>
    <w:p>
      <w:pPr>
        <w:pStyle w:val="BodyText"/>
        <w:tabs>
          <w:tab w:pos="1773" w:val="left" w:leader="none"/>
        </w:tabs>
        <w:spacing w:line="211" w:lineRule="auto"/>
        <w:ind w:left="774" w:right="7749"/>
      </w:pPr>
      <w:r>
        <w:rPr>
          <w:rFonts w:ascii="黑体" w:eastAsia="黑体" w:hint="eastAsia"/>
          <w:spacing w:val="3"/>
        </w:rPr>
        <w:t>G3.1.5</w:t>
        <w:tab/>
      </w:r>
      <w:r>
        <w:rPr>
          <w:spacing w:val="4"/>
        </w:rPr>
        <w:t>项目负责人</w:t>
      </w:r>
      <w:r>
        <w:rPr>
          <w:spacing w:val="8"/>
        </w:rPr>
        <w:t>由技术人员担任。</w:t>
      </w:r>
    </w:p>
    <w:p>
      <w:pPr>
        <w:pStyle w:val="BodyText"/>
        <w:spacing w:before="128"/>
        <w:rPr>
          <w:rFonts w:ascii="宋体" w:hAnsi="宋体"/>
        </w:rPr>
      </w:pPr>
      <w:r>
        <w:rPr>
          <w:rFonts w:ascii="宋体" w:hAnsi="宋体"/>
        </w:rPr>
        <w:t>— 116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461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1773" w:val="left" w:leader="none"/>
        </w:tabs>
        <w:spacing w:line="412" w:lineRule="exact"/>
        <w:ind w:left="773"/>
      </w:pPr>
      <w:r>
        <w:rPr>
          <w:rFonts w:ascii="黑体" w:eastAsia="黑体" w:hint="eastAsia"/>
          <w:spacing w:val="3"/>
        </w:rPr>
        <w:t>G3.1.6</w:t>
        <w:tab/>
      </w:r>
      <w:r>
        <w:rPr>
          <w:spacing w:val="8"/>
        </w:rPr>
        <w:t>作业人员</w:t>
      </w:r>
    </w:p>
    <w:p>
      <w:pPr>
        <w:pStyle w:val="BodyText"/>
        <w:spacing w:line="400" w:lineRule="exact"/>
        <w:ind w:left="774"/>
      </w:pPr>
      <w:r>
        <w:rPr/>
        <w:t>持电梯修理作业资格证书的人员不少于 </w:t>
      </w:r>
      <w:r>
        <w:rPr>
          <w:rFonts w:ascii="Times New Roman" w:eastAsia="Times New Roman"/>
        </w:rPr>
        <w:t>35 </w:t>
      </w:r>
      <w:r>
        <w:rPr/>
        <w:t>人，其中持电梯修理作业资格证 </w:t>
      </w:r>
      <w:r>
        <w:rPr>
          <w:rFonts w:ascii="Times New Roman" w:eastAsia="Times New Roman"/>
        </w:rPr>
        <w:t>6 </w:t>
      </w:r>
      <w:r>
        <w:rPr/>
        <w:t>年</w:t>
      </w:r>
    </w:p>
    <w:p>
      <w:pPr>
        <w:pStyle w:val="BodyText"/>
        <w:spacing w:line="426" w:lineRule="exact"/>
      </w:pPr>
      <w:r>
        <w:rPr/>
        <w:t>以上或者取得电梯中级技工职业资格证的技术工人不少于 </w:t>
      </w:r>
      <w:r>
        <w:rPr>
          <w:rFonts w:ascii="Times New Roman" w:eastAsia="Times New Roman"/>
        </w:rPr>
        <w:t>8 </w:t>
      </w:r>
      <w:r>
        <w:rPr/>
        <w:t>人。</w:t>
      </w:r>
    </w:p>
    <w:p>
      <w:pPr>
        <w:pStyle w:val="BodyText"/>
        <w:tabs>
          <w:tab w:pos="1526" w:val="left" w:leader="none"/>
        </w:tabs>
        <w:spacing w:before="58"/>
        <w:ind w:left="773"/>
        <w:rPr>
          <w:rFonts w:ascii="宋体" w:eastAsia="宋体" w:hint="eastAsia"/>
        </w:rPr>
      </w:pPr>
      <w:r>
        <w:rPr>
          <w:rFonts w:ascii="黑体" w:eastAsia="黑体" w:hint="eastAsia"/>
          <w:spacing w:val="2"/>
        </w:rPr>
        <w:t>G3.2</w:t>
        <w:tab/>
      </w:r>
      <w:r>
        <w:rPr>
          <w:spacing w:val="7"/>
        </w:rPr>
        <w:t>曳引驱动乘客电梯</w:t>
      </w:r>
      <w:r>
        <w:rPr>
          <w:rFonts w:ascii="宋体" w:eastAsia="宋体" w:hint="eastAsia"/>
          <w:spacing w:val="4"/>
        </w:rPr>
        <w:t>(</w:t>
      </w:r>
      <w:r>
        <w:rPr>
          <w:spacing w:val="7"/>
        </w:rPr>
        <w:t>含消防员电梯</w:t>
      </w:r>
      <w:r>
        <w:rPr>
          <w:rFonts w:ascii="宋体" w:eastAsia="宋体" w:hint="eastAsia"/>
          <w:spacing w:val="2"/>
        </w:rPr>
        <w:t>)(</w:t>
      </w:r>
      <w:r>
        <w:rPr>
          <w:rFonts w:ascii="Times New Roman" w:eastAsia="Times New Roman"/>
          <w:spacing w:val="2"/>
        </w:rPr>
        <w:t>A2</w:t>
      </w:r>
      <w:r>
        <w:rPr>
          <w:rFonts w:ascii="宋体" w:eastAsia="宋体" w:hint="eastAsia"/>
          <w:spacing w:val="2"/>
        </w:rPr>
        <w:t>)</w:t>
      </w:r>
    </w:p>
    <w:p>
      <w:pPr>
        <w:pStyle w:val="BodyText"/>
        <w:tabs>
          <w:tab w:pos="1773" w:val="left" w:leader="none"/>
        </w:tabs>
        <w:spacing w:line="426" w:lineRule="exact" w:before="26"/>
        <w:ind w:left="774"/>
      </w:pPr>
      <w:r>
        <w:rPr>
          <w:rFonts w:ascii="黑体" w:eastAsia="黑体" w:hint="eastAsia"/>
          <w:spacing w:val="3"/>
        </w:rPr>
        <w:t>G3.2.1</w:t>
        <w:tab/>
      </w:r>
      <w:r>
        <w:rPr>
          <w:spacing w:val="8"/>
        </w:rPr>
        <w:t>技术负责人</w:t>
      </w:r>
    </w:p>
    <w:p>
      <w:pPr>
        <w:pStyle w:val="BodyText"/>
        <w:spacing w:line="400" w:lineRule="exact"/>
        <w:ind w:left="774"/>
      </w:pPr>
      <w:r>
        <w:rPr/>
        <w:t>具有高级工程师职称，其职称或者学历是机械、电气类相关专业。</w:t>
      </w:r>
    </w:p>
    <w:p>
      <w:pPr>
        <w:pStyle w:val="BodyText"/>
        <w:tabs>
          <w:tab w:pos="1773" w:val="left" w:leader="none"/>
        </w:tabs>
        <w:spacing w:line="400" w:lineRule="exact"/>
        <w:ind w:left="774"/>
      </w:pPr>
      <w:r>
        <w:rPr>
          <w:rFonts w:ascii="黑体" w:eastAsia="黑体" w:hint="eastAsia"/>
          <w:spacing w:val="3"/>
        </w:rPr>
        <w:t>G3.2.2</w:t>
        <w:tab/>
      </w:r>
      <w:r>
        <w:rPr>
          <w:spacing w:val="8"/>
        </w:rPr>
        <w:t>质量保证体系人员</w:t>
      </w:r>
    </w:p>
    <w:p>
      <w:pPr>
        <w:pStyle w:val="ListParagraph"/>
        <w:numPr>
          <w:ilvl w:val="0"/>
          <w:numId w:val="217"/>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17"/>
        </w:numPr>
        <w:tabs>
          <w:tab w:pos="1146" w:val="left" w:leader="none"/>
        </w:tabs>
        <w:spacing w:line="400" w:lineRule="exact" w:before="0" w:after="0"/>
        <w:ind w:left="1146" w:right="0" w:hanging="372"/>
        <w:jc w:val="left"/>
        <w:rPr>
          <w:sz w:val="24"/>
        </w:rPr>
      </w:pPr>
      <w:r>
        <w:rPr>
          <w:spacing w:val="7"/>
          <w:sz w:val="24"/>
        </w:rPr>
        <w:t>设计质量控制系统责任人员，具有工程师职称；</w:t>
      </w:r>
    </w:p>
    <w:p>
      <w:pPr>
        <w:pStyle w:val="ListParagraph"/>
        <w:numPr>
          <w:ilvl w:val="0"/>
          <w:numId w:val="217"/>
        </w:numPr>
        <w:tabs>
          <w:tab w:pos="1146" w:val="left" w:leader="none"/>
        </w:tabs>
        <w:spacing w:line="211" w:lineRule="auto" w:before="13" w:after="0"/>
        <w:ind w:left="278" w:right="1414" w:firstLine="496"/>
        <w:jc w:val="left"/>
        <w:rPr>
          <w:sz w:val="24"/>
        </w:rPr>
      </w:pPr>
      <w:r>
        <w:rPr>
          <w:spacing w:val="8"/>
          <w:sz w:val="24"/>
        </w:rPr>
        <w:t>工艺与焊接</w:t>
      </w:r>
      <w:r>
        <w:rPr>
          <w:rFonts w:ascii="宋体" w:eastAsia="宋体" w:hint="eastAsia"/>
          <w:spacing w:val="8"/>
          <w:sz w:val="24"/>
        </w:rPr>
        <w:t>、</w:t>
      </w:r>
      <w:r>
        <w:rPr>
          <w:spacing w:val="8"/>
          <w:sz w:val="24"/>
        </w:rPr>
        <w:t>检验与试验、现场施工质量控制系统责任人员，具有助理工程师职称。</w:t>
      </w:r>
    </w:p>
    <w:p>
      <w:pPr>
        <w:pStyle w:val="BodyText"/>
        <w:tabs>
          <w:tab w:pos="1773" w:val="left" w:leader="none"/>
        </w:tabs>
        <w:spacing w:line="392" w:lineRule="exact"/>
        <w:ind w:left="774"/>
      </w:pPr>
      <w:r>
        <w:rPr>
          <w:rFonts w:ascii="黑体" w:eastAsia="黑体" w:hint="eastAsia"/>
          <w:spacing w:val="3"/>
        </w:rPr>
        <w:t>G3.2.3</w:t>
        <w:tab/>
      </w:r>
      <w:r>
        <w:rPr>
          <w:spacing w:val="8"/>
        </w:rPr>
        <w:t>技术人员</w:t>
      </w:r>
    </w:p>
    <w:p>
      <w:pPr>
        <w:pStyle w:val="BodyText"/>
        <w:spacing w:line="400" w:lineRule="exact"/>
        <w:ind w:left="774"/>
      </w:pPr>
      <w:r>
        <w:rPr/>
        <w:t>除技术负责人、质量保证体系人员外，技术人员不少于 </w:t>
      </w:r>
      <w:r>
        <w:rPr>
          <w:rFonts w:ascii="Times New Roman" w:eastAsia="Times New Roman"/>
        </w:rPr>
        <w:t>4 </w:t>
      </w:r>
      <w:r>
        <w:rPr/>
        <w:t>人，其中具有工程师职</w:t>
      </w:r>
    </w:p>
    <w:p>
      <w:pPr>
        <w:pStyle w:val="BodyText"/>
        <w:spacing w:line="400" w:lineRule="exact"/>
      </w:pPr>
      <w:r>
        <w:rPr/>
        <w:t>称的人员不少于 </w:t>
      </w:r>
      <w:r>
        <w:rPr>
          <w:rFonts w:ascii="Times New Roman" w:eastAsia="Times New Roman"/>
        </w:rPr>
        <w:t>2 </w:t>
      </w:r>
      <w:r>
        <w:rPr/>
        <w:t>人，其职称或者学历是机械、电气类相关专业。</w:t>
      </w:r>
    </w:p>
    <w:p>
      <w:pPr>
        <w:pStyle w:val="BodyText"/>
        <w:tabs>
          <w:tab w:pos="1773" w:val="left" w:leader="none"/>
        </w:tabs>
        <w:spacing w:line="400" w:lineRule="exact"/>
        <w:ind w:left="774"/>
      </w:pPr>
      <w:r>
        <w:rPr>
          <w:rFonts w:ascii="黑体" w:eastAsia="黑体" w:hint="eastAsia"/>
          <w:spacing w:val="3"/>
        </w:rPr>
        <w:t>G3.2.4</w:t>
        <w:tab/>
      </w:r>
      <w:r>
        <w:rPr>
          <w:spacing w:val="7"/>
        </w:rPr>
        <w:t>质量检验人员</w:t>
      </w:r>
    </w:p>
    <w:p>
      <w:pPr>
        <w:pStyle w:val="BodyText"/>
        <w:spacing w:line="211" w:lineRule="auto" w:before="13"/>
        <w:ind w:right="1413" w:firstLine="495"/>
      </w:pPr>
      <w:r>
        <w:rPr/>
        <w:pict>
          <v:shape style="position:absolute;margin-left:111.727043pt;margin-top:8.650876pt;width:379.1pt;height:37.950pt;mso-position-horizontal-relative:page;mso-position-vertical-relative:paragraph;z-index:-264592;rotation:315" type="#_x0000_t136" fillcolor="#ffffff" stroked="f">
            <o:extrusion v:ext="view" autorotationcenter="t"/>
            <v:textpath style="font-family:&amp;quot;黑体&amp;quot;;font-size:38pt;v-text-kern:t;mso-text-shadow:auto" string="国家市场监督管理总局"/>
            <v:fill opacity="42405f"/>
            <w10:wrap type="none"/>
          </v:shape>
        </w:pict>
      </w:r>
      <w:r>
        <w:rPr/>
        <w:t>现场施工过程检验、验收检验的专职质量检验人员不少于 </w:t>
      </w:r>
      <w:r>
        <w:rPr>
          <w:rFonts w:ascii="Times New Roman" w:eastAsia="Times New Roman"/>
        </w:rPr>
        <w:t>4 </w:t>
      </w:r>
      <w:r>
        <w:rPr/>
        <w:t>人，由技术人员或者持有电梯修理作业资格证的人员担任。</w:t>
      </w:r>
    </w:p>
    <w:p>
      <w:pPr>
        <w:pStyle w:val="BodyText"/>
        <w:tabs>
          <w:tab w:pos="1773" w:val="left" w:leader="none"/>
        </w:tabs>
        <w:spacing w:line="213" w:lineRule="auto" w:before="1"/>
        <w:ind w:left="774" w:right="7749"/>
      </w:pPr>
      <w:r>
        <w:rPr>
          <w:rFonts w:ascii="黑体" w:eastAsia="黑体" w:hint="eastAsia"/>
          <w:spacing w:val="3"/>
        </w:rPr>
        <w:t>G3.2.5</w:t>
        <w:tab/>
      </w:r>
      <w:r>
        <w:rPr>
          <w:spacing w:val="4"/>
        </w:rPr>
        <w:t>项目负责人</w:t>
      </w:r>
      <w:r>
        <w:rPr>
          <w:spacing w:val="8"/>
        </w:rPr>
        <w:t>由技术人员担任。</w:t>
      </w:r>
    </w:p>
    <w:p>
      <w:pPr>
        <w:pStyle w:val="BodyText"/>
        <w:tabs>
          <w:tab w:pos="1773" w:val="left" w:leader="none"/>
        </w:tabs>
        <w:spacing w:line="387" w:lineRule="exact"/>
        <w:ind w:left="774"/>
      </w:pPr>
      <w:r>
        <w:rPr>
          <w:rFonts w:ascii="黑体" w:eastAsia="黑体" w:hint="eastAsia"/>
          <w:spacing w:val="3"/>
        </w:rPr>
        <w:t>G3.2.6</w:t>
        <w:tab/>
      </w:r>
      <w:r>
        <w:rPr>
          <w:spacing w:val="8"/>
        </w:rPr>
        <w:t>作业人员</w:t>
      </w:r>
    </w:p>
    <w:p>
      <w:pPr>
        <w:pStyle w:val="BodyText"/>
        <w:spacing w:line="400" w:lineRule="exact"/>
        <w:ind w:left="774"/>
      </w:pPr>
      <w:r>
        <w:rPr/>
        <w:t>持电梯修理作业资格证书的人员不少于 </w:t>
      </w:r>
      <w:r>
        <w:rPr>
          <w:rFonts w:ascii="Times New Roman" w:eastAsia="Times New Roman"/>
        </w:rPr>
        <w:t>20 </w:t>
      </w:r>
      <w:r>
        <w:rPr/>
        <w:t>人，其中持电梯修理作业资格证 </w:t>
      </w:r>
      <w:r>
        <w:rPr>
          <w:rFonts w:ascii="Times New Roman" w:eastAsia="Times New Roman"/>
        </w:rPr>
        <w:t>6 </w:t>
      </w:r>
      <w:r>
        <w:rPr/>
        <w:t>年</w:t>
      </w:r>
    </w:p>
    <w:p>
      <w:pPr>
        <w:pStyle w:val="BodyText"/>
        <w:spacing w:line="426" w:lineRule="exact"/>
      </w:pPr>
      <w:r>
        <w:rPr/>
        <w:t>以上或者取得电梯中级技工职业资格证的技术工人不少于 </w:t>
      </w:r>
      <w:r>
        <w:rPr>
          <w:rFonts w:ascii="Times New Roman" w:eastAsia="Times New Roman"/>
        </w:rPr>
        <w:t>5 </w:t>
      </w:r>
      <w:r>
        <w:rPr/>
        <w:t>人。</w:t>
      </w:r>
    </w:p>
    <w:p>
      <w:pPr>
        <w:pStyle w:val="BodyText"/>
        <w:spacing w:line="211" w:lineRule="auto" w:before="96"/>
        <w:ind w:right="1413" w:firstLine="495"/>
        <w:jc w:val="both"/>
        <w:rPr>
          <w:rFonts w:ascii="宋体" w:eastAsia="宋体" w:hint="eastAsia"/>
        </w:rPr>
      </w:pPr>
      <w:r>
        <w:rPr>
          <w:rFonts w:ascii="黑体" w:eastAsia="黑体" w:hint="eastAsia"/>
        </w:rPr>
        <w:t>G3.3 </w:t>
      </w:r>
      <w:r>
        <w:rPr/>
        <w:t>曳引驱动乘客电梯</w:t>
      </w:r>
      <w:r>
        <w:rPr>
          <w:rFonts w:ascii="宋体" w:eastAsia="宋体" w:hint="eastAsia"/>
        </w:rPr>
        <w:t>(</w:t>
      </w:r>
      <w:r>
        <w:rPr/>
        <w:t>含消防员电梯</w:t>
      </w:r>
      <w:r>
        <w:rPr>
          <w:rFonts w:ascii="宋体" w:eastAsia="宋体" w:hint="eastAsia"/>
        </w:rPr>
        <w:t>)(</w:t>
      </w:r>
      <w:r>
        <w:rPr>
          <w:rFonts w:ascii="Times New Roman" w:eastAsia="Times New Roman"/>
        </w:rPr>
        <w:t>B</w:t>
      </w:r>
      <w:r>
        <w:rPr>
          <w:rFonts w:ascii="宋体" w:eastAsia="宋体" w:hint="eastAsia"/>
        </w:rPr>
        <w:t>)</w:t>
      </w:r>
      <w:r>
        <w:rPr/>
        <w:t>、曳引驱动载货电梯和强制驱动载货电梯</w:t>
      </w:r>
      <w:r>
        <w:rPr>
          <w:rFonts w:ascii="宋体" w:eastAsia="宋体" w:hint="eastAsia"/>
        </w:rPr>
        <w:t>(</w:t>
      </w:r>
      <w:r>
        <w:rPr/>
        <w:t>含防爆电梯中的载货电梯</w:t>
      </w:r>
      <w:r>
        <w:rPr>
          <w:rFonts w:ascii="宋体" w:eastAsia="宋体" w:hint="eastAsia"/>
        </w:rPr>
        <w:t>)</w:t>
      </w:r>
      <w:r>
        <w:rPr/>
        <w:t>、自动扶梯与自动人行道、液压驱动电梯、杂物电梯</w:t>
      </w:r>
      <w:r>
        <w:rPr>
          <w:rFonts w:ascii="宋体" w:eastAsia="宋体" w:hint="eastAsia"/>
        </w:rPr>
        <w:t>(</w:t>
      </w:r>
      <w:r>
        <w:rPr/>
        <w:t>含防爆电梯中的杂物电梯</w:t>
      </w:r>
      <w:r>
        <w:rPr>
          <w:rFonts w:ascii="宋体" w:eastAsia="宋体" w:hint="eastAsia"/>
        </w:rPr>
        <w:t>)</w:t>
      </w:r>
    </w:p>
    <w:p>
      <w:pPr>
        <w:pStyle w:val="BodyText"/>
        <w:tabs>
          <w:tab w:pos="1773" w:val="left" w:leader="none"/>
        </w:tabs>
        <w:spacing w:line="426" w:lineRule="exact" w:before="47"/>
        <w:ind w:left="774"/>
      </w:pPr>
      <w:r>
        <w:rPr>
          <w:rFonts w:ascii="黑体" w:eastAsia="黑体" w:hint="eastAsia"/>
          <w:spacing w:val="3"/>
        </w:rPr>
        <w:t>G3.3.1</w:t>
        <w:tab/>
      </w:r>
      <w:r>
        <w:rPr>
          <w:spacing w:val="8"/>
        </w:rPr>
        <w:t>技术负责人</w:t>
      </w:r>
    </w:p>
    <w:p>
      <w:pPr>
        <w:pStyle w:val="BodyText"/>
        <w:spacing w:line="400" w:lineRule="exact"/>
        <w:ind w:left="774"/>
      </w:pPr>
      <w:r>
        <w:rPr/>
        <w:t>具有工程师职称，其职称或者学历是机械、电气类相关专业。</w:t>
      </w:r>
    </w:p>
    <w:p>
      <w:pPr>
        <w:pStyle w:val="BodyText"/>
        <w:tabs>
          <w:tab w:pos="1773" w:val="left" w:leader="none"/>
        </w:tabs>
        <w:spacing w:line="400" w:lineRule="exact"/>
        <w:ind w:left="774"/>
      </w:pPr>
      <w:r>
        <w:rPr>
          <w:rFonts w:ascii="黑体" w:eastAsia="黑体" w:hint="eastAsia"/>
          <w:spacing w:val="3"/>
        </w:rPr>
        <w:t>G3.3.2</w:t>
        <w:tab/>
      </w:r>
      <w:r>
        <w:rPr>
          <w:spacing w:val="8"/>
        </w:rPr>
        <w:t>质量保证体系人员</w:t>
      </w:r>
    </w:p>
    <w:p>
      <w:pPr>
        <w:pStyle w:val="ListParagraph"/>
        <w:numPr>
          <w:ilvl w:val="0"/>
          <w:numId w:val="218"/>
        </w:numPr>
        <w:tabs>
          <w:tab w:pos="1146" w:val="left" w:leader="none"/>
        </w:tabs>
        <w:spacing w:line="400" w:lineRule="exact" w:before="0" w:after="0"/>
        <w:ind w:left="1146" w:right="0" w:hanging="372"/>
        <w:jc w:val="left"/>
        <w:rPr>
          <w:sz w:val="24"/>
        </w:rPr>
      </w:pPr>
      <w:r>
        <w:rPr>
          <w:spacing w:val="8"/>
          <w:sz w:val="24"/>
        </w:rPr>
        <w:t>质量保证工程师，具有助理工程师职称；</w:t>
      </w:r>
    </w:p>
    <w:p>
      <w:pPr>
        <w:pStyle w:val="ListParagraph"/>
        <w:numPr>
          <w:ilvl w:val="0"/>
          <w:numId w:val="218"/>
        </w:numPr>
        <w:tabs>
          <w:tab w:pos="1146" w:val="left" w:leader="none"/>
        </w:tabs>
        <w:spacing w:line="400" w:lineRule="exact" w:before="0" w:after="0"/>
        <w:ind w:left="1146" w:right="0" w:hanging="372"/>
        <w:jc w:val="left"/>
        <w:rPr>
          <w:sz w:val="24"/>
        </w:rPr>
      </w:pPr>
      <w:r>
        <w:rPr>
          <w:spacing w:val="7"/>
          <w:sz w:val="24"/>
        </w:rPr>
        <w:t>设计质量控制系统责任人员，具有工程师职称；</w:t>
      </w:r>
    </w:p>
    <w:p>
      <w:pPr>
        <w:pStyle w:val="ListParagraph"/>
        <w:numPr>
          <w:ilvl w:val="0"/>
          <w:numId w:val="218"/>
        </w:numPr>
        <w:tabs>
          <w:tab w:pos="1146" w:val="left" w:leader="none"/>
        </w:tabs>
        <w:spacing w:line="213" w:lineRule="auto" w:before="10" w:after="0"/>
        <w:ind w:left="278" w:right="1414" w:firstLine="496"/>
        <w:jc w:val="left"/>
        <w:rPr>
          <w:sz w:val="24"/>
        </w:rPr>
      </w:pPr>
      <w:r>
        <w:rPr>
          <w:spacing w:val="8"/>
          <w:sz w:val="24"/>
        </w:rPr>
        <w:t>工艺与焊接</w:t>
      </w:r>
      <w:r>
        <w:rPr>
          <w:rFonts w:ascii="宋体" w:eastAsia="宋体" w:hint="eastAsia"/>
          <w:spacing w:val="8"/>
          <w:sz w:val="24"/>
        </w:rPr>
        <w:t>、</w:t>
      </w:r>
      <w:r>
        <w:rPr>
          <w:spacing w:val="8"/>
          <w:sz w:val="24"/>
        </w:rPr>
        <w:t>检验与试验、现场施工质量控制系统责任人员，具有助理工程师职称。</w:t>
      </w:r>
    </w:p>
    <w:p>
      <w:pPr>
        <w:pStyle w:val="BodyText"/>
        <w:spacing w:before="10"/>
        <w:ind w:left="0"/>
        <w:rPr>
          <w:sz w:val="17"/>
        </w:rPr>
      </w:pPr>
    </w:p>
    <w:p>
      <w:pPr>
        <w:pStyle w:val="BodyText"/>
        <w:spacing w:before="66"/>
        <w:ind w:left="0" w:right="1541"/>
        <w:jc w:val="right"/>
        <w:rPr>
          <w:rFonts w:ascii="宋体" w:hAnsi="宋体"/>
        </w:rPr>
      </w:pPr>
      <w:r>
        <w:rPr>
          <w:rFonts w:ascii="宋体" w:hAnsi="宋体"/>
        </w:rPr>
        <w:t>— 117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454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ind w:left="774"/>
        <w:rPr>
          <w:rFonts w:ascii="宋体" w:eastAsia="宋体" w:hint="eastAsia"/>
        </w:rPr>
      </w:pPr>
      <w:r>
        <w:rPr>
          <w:rFonts w:ascii="黑体" w:eastAsia="黑体" w:hint="eastAsia"/>
        </w:rPr>
        <w:t>G3.3.3 </w:t>
      </w:r>
      <w:r>
        <w:rPr/>
        <w:t>技术人员</w:t>
      </w:r>
      <w:r>
        <w:rPr>
          <w:rFonts w:ascii="宋体" w:eastAsia="宋体" w:hint="eastAsia"/>
        </w:rPr>
        <w:t> </w:t>
      </w:r>
    </w:p>
    <w:p>
      <w:pPr>
        <w:pStyle w:val="BodyText"/>
        <w:spacing w:line="400" w:lineRule="exact"/>
        <w:ind w:left="773"/>
      </w:pPr>
      <w:r>
        <w:rPr/>
        <w:t>除技术负责人、质量保证体系人员外，技术人员不少于 </w:t>
      </w:r>
      <w:r>
        <w:rPr>
          <w:rFonts w:ascii="Times New Roman" w:eastAsia="Times New Roman"/>
        </w:rPr>
        <w:t>2 </w:t>
      </w:r>
      <w:r>
        <w:rPr/>
        <w:t>人，其中具有工程师职</w:t>
      </w:r>
    </w:p>
    <w:p>
      <w:pPr>
        <w:pStyle w:val="BodyText"/>
        <w:spacing w:line="400" w:lineRule="exact"/>
      </w:pPr>
      <w:r>
        <w:rPr/>
        <w:t>称的人员至少 </w:t>
      </w:r>
      <w:r>
        <w:rPr>
          <w:rFonts w:ascii="Times New Roman" w:eastAsia="Times New Roman"/>
        </w:rPr>
        <w:t>1 </w:t>
      </w:r>
      <w:r>
        <w:rPr/>
        <w:t>人，其职称或者学历是机械、电气类相关专业。</w:t>
      </w:r>
    </w:p>
    <w:p>
      <w:pPr>
        <w:pStyle w:val="BodyText"/>
        <w:tabs>
          <w:tab w:pos="1773" w:val="left" w:leader="none"/>
        </w:tabs>
        <w:spacing w:line="400" w:lineRule="exact"/>
        <w:ind w:left="774"/>
      </w:pPr>
      <w:r>
        <w:rPr>
          <w:rFonts w:ascii="黑体" w:eastAsia="黑体" w:hint="eastAsia"/>
          <w:spacing w:val="3"/>
        </w:rPr>
        <w:t>G3.3.4</w:t>
        <w:tab/>
      </w:r>
      <w:r>
        <w:rPr>
          <w:spacing w:val="7"/>
        </w:rPr>
        <w:t>质量检验人员</w:t>
      </w:r>
    </w:p>
    <w:p>
      <w:pPr>
        <w:pStyle w:val="BodyText"/>
        <w:spacing w:line="211" w:lineRule="auto" w:before="12"/>
        <w:ind w:right="1413" w:firstLine="495"/>
      </w:pPr>
      <w:r>
        <w:rPr/>
        <w:t>现场施工过程检验、验收检验的专职质量检验人员不少于 </w:t>
      </w:r>
      <w:r>
        <w:rPr>
          <w:rFonts w:ascii="Times New Roman" w:eastAsia="Times New Roman"/>
        </w:rPr>
        <w:t>3 </w:t>
      </w:r>
      <w:r>
        <w:rPr/>
        <w:t>人，由技术人员或者持有电梯修理作业资格证的人员担任。</w:t>
      </w:r>
    </w:p>
    <w:p>
      <w:pPr>
        <w:pStyle w:val="BodyText"/>
        <w:tabs>
          <w:tab w:pos="1773" w:val="left" w:leader="none"/>
        </w:tabs>
        <w:spacing w:line="211" w:lineRule="auto" w:before="6"/>
        <w:ind w:left="774" w:right="7749"/>
      </w:pPr>
      <w:r>
        <w:rPr>
          <w:rFonts w:ascii="黑体" w:eastAsia="黑体" w:hint="eastAsia"/>
          <w:spacing w:val="3"/>
        </w:rPr>
        <w:t>G3.3.5</w:t>
        <w:tab/>
      </w:r>
      <w:r>
        <w:rPr>
          <w:spacing w:val="4"/>
        </w:rPr>
        <w:t>项目负责人</w:t>
      </w:r>
      <w:r>
        <w:rPr>
          <w:spacing w:val="8"/>
        </w:rPr>
        <w:t>由技术人员担任。</w:t>
      </w:r>
    </w:p>
    <w:p>
      <w:pPr>
        <w:pStyle w:val="BodyText"/>
        <w:tabs>
          <w:tab w:pos="1773" w:val="left" w:leader="none"/>
        </w:tabs>
        <w:spacing w:line="392" w:lineRule="exact"/>
        <w:ind w:left="774"/>
      </w:pPr>
      <w:r>
        <w:rPr>
          <w:rFonts w:ascii="黑体" w:eastAsia="黑体" w:hint="eastAsia"/>
          <w:spacing w:val="3"/>
        </w:rPr>
        <w:t>G3.3.6</w:t>
        <w:tab/>
      </w:r>
      <w:r>
        <w:rPr>
          <w:spacing w:val="8"/>
        </w:rPr>
        <w:t>作业人员</w:t>
      </w:r>
    </w:p>
    <w:p>
      <w:pPr>
        <w:pStyle w:val="BodyText"/>
        <w:spacing w:line="400" w:lineRule="exact"/>
        <w:ind w:left="774"/>
      </w:pPr>
      <w:r>
        <w:rPr/>
        <w:t>持电梯修理作业资格证书的人员不少于 </w:t>
      </w:r>
      <w:r>
        <w:rPr>
          <w:rFonts w:ascii="Times New Roman" w:eastAsia="Times New Roman"/>
        </w:rPr>
        <w:t>10 </w:t>
      </w:r>
      <w:r>
        <w:rPr/>
        <w:t>人，其中持电梯修理作业资格证 </w:t>
      </w:r>
      <w:r>
        <w:rPr>
          <w:rFonts w:ascii="Times New Roman" w:eastAsia="Times New Roman"/>
        </w:rPr>
        <w:t>6 </w:t>
      </w:r>
      <w:r>
        <w:rPr/>
        <w:t>年</w:t>
      </w:r>
    </w:p>
    <w:p>
      <w:pPr>
        <w:pStyle w:val="BodyText"/>
        <w:spacing w:line="426" w:lineRule="exact"/>
      </w:pPr>
      <w:r>
        <w:rPr/>
        <w:pict>
          <v:shape style="position:absolute;margin-left:111.727043pt;margin-top:118.009232pt;width:379.1pt;height:37.950pt;mso-position-horizontal-relative:page;mso-position-vertical-relative:paragraph;z-index:10816;rotation:315" type="#_x0000_t136" fillcolor="#ffffff" stroked="f">
            <o:extrusion v:ext="view" autorotationcenter="t"/>
            <v:textpath style="font-family:&amp;quot;黑体&amp;quot;;font-size:38pt;v-text-kern:t;mso-text-shadow:auto" string="国家市场监督管理总局"/>
            <v:fill opacity="42405f"/>
            <w10:wrap type="none"/>
          </v:shape>
        </w:pict>
      </w:r>
      <w:r>
        <w:rPr/>
        <w:t>以上或者取得电梯中级技工职业资格证的技术工人不少于 </w:t>
      </w:r>
      <w:r>
        <w:rPr>
          <w:rFonts w:ascii="Times New Roman" w:eastAsia="Times New Roman"/>
        </w:rPr>
        <w:t>2 </w:t>
      </w:r>
      <w:r>
        <w:rPr/>
        <w:t>人。</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2"/>
        <w:ind w:left="0"/>
        <w:rPr>
          <w:sz w:val="23"/>
        </w:rPr>
      </w:pPr>
    </w:p>
    <w:p>
      <w:pPr>
        <w:pStyle w:val="BodyText"/>
        <w:spacing w:before="66"/>
        <w:rPr>
          <w:rFonts w:ascii="宋体" w:hAnsi="宋体"/>
        </w:rPr>
      </w:pPr>
      <w:r>
        <w:rPr>
          <w:rFonts w:ascii="宋体" w:hAnsi="宋体"/>
        </w:rPr>
        <w:t>— 118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447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9"/>
        <w:ind w:left="0"/>
        <w:rPr>
          <w:rFonts w:ascii="黑体"/>
          <w:sz w:val="18"/>
        </w:rPr>
      </w:pPr>
    </w:p>
    <w:p>
      <w:pPr>
        <w:pStyle w:val="BodyText"/>
        <w:spacing w:before="67"/>
        <w:rPr>
          <w:rFonts w:ascii="黑体" w:eastAsia="黑体" w:hint="eastAsia"/>
        </w:rPr>
      </w:pPr>
      <w:r>
        <w:rPr>
          <w:rFonts w:ascii="黑体" w:eastAsia="黑体" w:hint="eastAsia"/>
        </w:rPr>
        <w:t>附件 H</w:t>
      </w:r>
    </w:p>
    <w:p>
      <w:pPr>
        <w:pStyle w:val="BodyText"/>
        <w:ind w:left="0"/>
        <w:rPr>
          <w:rFonts w:ascii="黑体"/>
          <w:sz w:val="20"/>
        </w:rPr>
      </w:pPr>
    </w:p>
    <w:p>
      <w:pPr>
        <w:pStyle w:val="BodyText"/>
        <w:spacing w:before="2"/>
        <w:ind w:left="0"/>
        <w:rPr>
          <w:rFonts w:ascii="黑体"/>
          <w:sz w:val="27"/>
        </w:rPr>
      </w:pPr>
    </w:p>
    <w:p>
      <w:pPr>
        <w:pStyle w:val="Heading1"/>
      </w:pPr>
      <w:r>
        <w:rPr/>
        <w:t>起重机械生产单位许可条件</w:t>
      </w:r>
    </w:p>
    <w:p>
      <w:pPr>
        <w:pStyle w:val="BodyText"/>
        <w:ind w:left="0"/>
        <w:rPr>
          <w:rFonts w:ascii="黑体"/>
          <w:sz w:val="20"/>
        </w:rPr>
      </w:pPr>
    </w:p>
    <w:p>
      <w:pPr>
        <w:pStyle w:val="BodyText"/>
        <w:spacing w:before="2"/>
        <w:ind w:left="0"/>
        <w:rPr>
          <w:rFonts w:ascii="黑体"/>
          <w:sz w:val="16"/>
        </w:rPr>
      </w:pPr>
    </w:p>
    <w:p>
      <w:pPr>
        <w:pStyle w:val="BodyText"/>
        <w:tabs>
          <w:tab w:pos="1277" w:val="left" w:leader="none"/>
        </w:tabs>
        <w:spacing w:before="67"/>
        <w:ind w:left="774"/>
        <w:rPr>
          <w:rFonts w:ascii="黑体" w:eastAsia="黑体" w:hint="eastAsia"/>
        </w:rPr>
      </w:pPr>
      <w:r>
        <w:rPr>
          <w:rFonts w:ascii="黑体" w:eastAsia="黑体" w:hint="eastAsia"/>
        </w:rPr>
        <w:t>H1</w:t>
        <w:tab/>
      </w:r>
      <w:r>
        <w:rPr>
          <w:rFonts w:ascii="黑体" w:eastAsia="黑体" w:hint="eastAsia"/>
          <w:spacing w:val="8"/>
        </w:rPr>
        <w:t>基本条件</w:t>
      </w:r>
    </w:p>
    <w:p>
      <w:pPr>
        <w:pStyle w:val="BodyText"/>
        <w:tabs>
          <w:tab w:pos="1525" w:val="left" w:leader="none"/>
        </w:tabs>
        <w:spacing w:before="131"/>
        <w:ind w:left="774"/>
        <w:rPr>
          <w:rFonts w:ascii="宋体" w:eastAsia="宋体" w:hint="eastAsia"/>
        </w:rPr>
      </w:pPr>
      <w:r>
        <w:rPr>
          <w:rFonts w:ascii="黑体" w:eastAsia="黑体" w:hint="eastAsia"/>
          <w:spacing w:val="2"/>
        </w:rPr>
        <w:t>H1.1</w:t>
        <w:tab/>
      </w:r>
      <w:r>
        <w:rPr>
          <w:spacing w:val="8"/>
        </w:rPr>
        <w:t>人员</w:t>
      </w:r>
      <w:r>
        <w:rPr>
          <w:rFonts w:ascii="宋体" w:eastAsia="宋体" w:hint="eastAsia"/>
        </w:rPr>
        <w:t> </w:t>
      </w:r>
    </w:p>
    <w:p>
      <w:pPr>
        <w:pStyle w:val="ListParagraph"/>
        <w:numPr>
          <w:ilvl w:val="0"/>
          <w:numId w:val="219"/>
        </w:numPr>
        <w:tabs>
          <w:tab w:pos="1146" w:val="left" w:leader="none"/>
        </w:tabs>
        <w:spacing w:line="213" w:lineRule="auto" w:before="62" w:after="0"/>
        <w:ind w:left="278" w:right="1291" w:firstLine="496"/>
        <w:jc w:val="left"/>
        <w:rPr>
          <w:sz w:val="24"/>
        </w:rPr>
      </w:pPr>
      <w:r>
        <w:rPr>
          <w:spacing w:val="2"/>
          <w:sz w:val="24"/>
        </w:rPr>
        <w:t>生产单位应当任命技术负责人，全面负责本单位起重机械设计、制造、改造、</w:t>
      </w:r>
      <w:r>
        <w:rPr>
          <w:spacing w:val="8"/>
          <w:sz w:val="24"/>
        </w:rPr>
        <w:t>安装和修理活动中的技术工作；</w:t>
      </w:r>
    </w:p>
    <w:p>
      <w:pPr>
        <w:pStyle w:val="ListParagraph"/>
        <w:numPr>
          <w:ilvl w:val="0"/>
          <w:numId w:val="219"/>
        </w:numPr>
        <w:tabs>
          <w:tab w:pos="1146" w:val="left" w:leader="none"/>
        </w:tabs>
        <w:spacing w:line="213" w:lineRule="auto" w:before="0" w:after="0"/>
        <w:ind w:left="278" w:right="1297" w:firstLine="496"/>
        <w:jc w:val="left"/>
        <w:rPr>
          <w:sz w:val="24"/>
        </w:rPr>
      </w:pPr>
      <w:r>
        <w:rPr>
          <w:spacing w:val="6"/>
          <w:sz w:val="24"/>
        </w:rPr>
        <w:t>制造单位应当在其管理层中任命 </w:t>
      </w:r>
      <w:r>
        <w:rPr>
          <w:rFonts w:ascii="Times New Roman" w:eastAsia="Times New Roman"/>
          <w:sz w:val="24"/>
        </w:rPr>
        <w:t>1</w:t>
      </w:r>
      <w:r>
        <w:rPr>
          <w:rFonts w:ascii="Times New Roman" w:eastAsia="Times New Roman"/>
          <w:spacing w:val="7"/>
          <w:sz w:val="24"/>
        </w:rPr>
        <w:t> </w:t>
      </w:r>
      <w:r>
        <w:rPr>
          <w:spacing w:val="-3"/>
          <w:sz w:val="24"/>
        </w:rPr>
        <w:t>名质量保证工程师，并且根据其许可项目， </w:t>
      </w:r>
      <w:r>
        <w:rPr>
          <w:spacing w:val="7"/>
          <w:sz w:val="24"/>
        </w:rPr>
        <w:t>配备并任命设计</w:t>
      </w:r>
      <w:r>
        <w:rPr>
          <w:rFonts w:ascii="宋体" w:eastAsia="宋体" w:hint="eastAsia"/>
          <w:spacing w:val="4"/>
          <w:sz w:val="24"/>
        </w:rPr>
        <w:t>(</w:t>
      </w:r>
      <w:r>
        <w:rPr>
          <w:spacing w:val="7"/>
          <w:sz w:val="24"/>
        </w:rPr>
        <w:t>含安装方案设计，下同</w:t>
      </w:r>
      <w:r>
        <w:rPr>
          <w:rFonts w:ascii="宋体" w:eastAsia="宋体" w:hint="eastAsia"/>
          <w:spacing w:val="4"/>
          <w:sz w:val="24"/>
        </w:rPr>
        <w:t>)</w:t>
      </w:r>
      <w:r>
        <w:rPr>
          <w:spacing w:val="8"/>
          <w:sz w:val="24"/>
        </w:rPr>
        <w:t>、工艺、材料</w:t>
      </w:r>
      <w:r>
        <w:rPr>
          <w:rFonts w:ascii="宋体" w:eastAsia="宋体" w:hint="eastAsia"/>
          <w:spacing w:val="8"/>
          <w:sz w:val="24"/>
        </w:rPr>
        <w:t>与</w:t>
      </w:r>
      <w:r>
        <w:rPr>
          <w:spacing w:val="6"/>
          <w:sz w:val="24"/>
        </w:rPr>
        <w:t>零部件、焊接、机械加工、</w:t>
      </w:r>
      <w:r>
        <w:rPr>
          <w:spacing w:val="-3"/>
          <w:sz w:val="24"/>
        </w:rPr>
        <w:t>金属结构制作、电控系统制作、无损检测、产品检验和安装调试等过程的质量控制系</w:t>
      </w:r>
      <w:r>
        <w:rPr>
          <w:spacing w:val="7"/>
          <w:sz w:val="24"/>
        </w:rPr>
        <w:t>统责任人员；</w:t>
      </w:r>
    </w:p>
    <w:p>
      <w:pPr>
        <w:pStyle w:val="ListParagraph"/>
        <w:numPr>
          <w:ilvl w:val="0"/>
          <w:numId w:val="219"/>
        </w:numPr>
        <w:tabs>
          <w:tab w:pos="1146" w:val="left" w:leader="none"/>
        </w:tabs>
        <w:spacing w:line="213" w:lineRule="auto" w:before="0" w:after="0"/>
        <w:ind w:left="278" w:right="1289" w:firstLine="496"/>
        <w:jc w:val="left"/>
        <w:rPr>
          <w:sz w:val="24"/>
        </w:rPr>
      </w:pPr>
      <w:r>
        <w:rPr>
          <w:spacing w:val="6"/>
          <w:sz w:val="24"/>
        </w:rPr>
        <w:t>安装单位应当在其管理层中任命 </w:t>
      </w:r>
      <w:r>
        <w:rPr>
          <w:rFonts w:ascii="Times New Roman" w:eastAsia="Times New Roman"/>
          <w:sz w:val="24"/>
        </w:rPr>
        <w:t>1</w:t>
      </w:r>
      <w:r>
        <w:rPr>
          <w:rFonts w:ascii="Times New Roman" w:eastAsia="Times New Roman"/>
          <w:spacing w:val="7"/>
          <w:sz w:val="24"/>
        </w:rPr>
        <w:t> </w:t>
      </w:r>
      <w:r>
        <w:rPr>
          <w:spacing w:val="-3"/>
          <w:sz w:val="24"/>
        </w:rPr>
        <w:t>名质量保证工程师，并且根据其许可项目， </w:t>
      </w:r>
      <w:r>
        <w:rPr>
          <w:spacing w:val="-8"/>
          <w:sz w:val="24"/>
        </w:rPr>
        <w:t>配备并任命安装方案设计、吊装、焊接、调试、检验等过程的质量控制系统责任人员。</w:t>
      </w:r>
    </w:p>
    <w:p>
      <w:pPr>
        <w:pStyle w:val="BodyText"/>
        <w:tabs>
          <w:tab w:pos="1525" w:val="left" w:leader="none"/>
        </w:tabs>
        <w:spacing w:before="58"/>
        <w:ind w:left="774"/>
        <w:rPr>
          <w:rFonts w:ascii="宋体" w:eastAsia="宋体" w:hint="eastAsia"/>
        </w:rPr>
      </w:pPr>
      <w:r>
        <w:rPr/>
        <w:pict>
          <v:shape style="position:absolute;margin-left:111.727043pt;margin-top:11.390157pt;width:379.1pt;height:37.950pt;mso-position-horizontal-relative:page;mso-position-vertical-relative:paragraph;z-index:-264448;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H1.2</w:t>
        <w:tab/>
      </w:r>
      <w:r>
        <w:rPr>
          <w:spacing w:val="8"/>
        </w:rPr>
        <w:t>检测仪器</w:t>
      </w:r>
      <w:r>
        <w:rPr>
          <w:rFonts w:ascii="宋体" w:eastAsia="宋体" w:hint="eastAsia"/>
        </w:rPr>
        <w:t> </w:t>
      </w:r>
    </w:p>
    <w:p>
      <w:pPr>
        <w:pStyle w:val="BodyText"/>
        <w:spacing w:line="426" w:lineRule="exact" w:before="26"/>
        <w:ind w:left="774"/>
        <w:rPr>
          <w:rFonts w:ascii="宋体" w:eastAsia="宋体" w:hint="eastAsia"/>
        </w:rPr>
      </w:pPr>
      <w:r>
        <w:rPr>
          <w:rFonts w:ascii="黑体" w:eastAsia="黑体" w:hint="eastAsia"/>
        </w:rPr>
        <w:t>H1.2.1 </w:t>
      </w:r>
      <w:r>
        <w:rPr/>
        <w:t>制造单位</w:t>
      </w:r>
      <w:r>
        <w:rPr>
          <w:rFonts w:ascii="宋体" w:eastAsia="宋体" w:hint="eastAsia"/>
        </w:rPr>
        <w:t> </w:t>
      </w:r>
    </w:p>
    <w:p>
      <w:pPr>
        <w:pStyle w:val="BodyText"/>
        <w:spacing w:line="400" w:lineRule="exact"/>
        <w:ind w:left="774"/>
      </w:pPr>
      <w:r>
        <w:rPr/>
        <w:t>制造单位应当具有以下检测仪器：</w:t>
      </w:r>
    </w:p>
    <w:p>
      <w:pPr>
        <w:pStyle w:val="ListParagraph"/>
        <w:numPr>
          <w:ilvl w:val="0"/>
          <w:numId w:val="220"/>
        </w:numPr>
        <w:tabs>
          <w:tab w:pos="1146" w:val="left" w:leader="none"/>
        </w:tabs>
        <w:spacing w:line="400" w:lineRule="exact" w:before="0" w:after="0"/>
        <w:ind w:left="1146" w:right="0" w:hanging="372"/>
        <w:jc w:val="left"/>
        <w:rPr>
          <w:sz w:val="24"/>
        </w:rPr>
      </w:pPr>
      <w:r>
        <w:rPr>
          <w:spacing w:val="8"/>
          <w:sz w:val="24"/>
        </w:rPr>
        <w:t>经纬仪；</w:t>
      </w:r>
    </w:p>
    <w:p>
      <w:pPr>
        <w:pStyle w:val="ListParagraph"/>
        <w:numPr>
          <w:ilvl w:val="0"/>
          <w:numId w:val="220"/>
        </w:numPr>
        <w:tabs>
          <w:tab w:pos="1146" w:val="left" w:leader="none"/>
        </w:tabs>
        <w:spacing w:line="400" w:lineRule="exact" w:before="0" w:after="0"/>
        <w:ind w:left="1146" w:right="0" w:hanging="372"/>
        <w:jc w:val="left"/>
        <w:rPr>
          <w:sz w:val="24"/>
        </w:rPr>
      </w:pPr>
      <w:r>
        <w:rPr>
          <w:spacing w:val="8"/>
          <w:sz w:val="24"/>
        </w:rPr>
        <w:t>水准仪；</w:t>
      </w:r>
    </w:p>
    <w:p>
      <w:pPr>
        <w:pStyle w:val="ListParagraph"/>
        <w:numPr>
          <w:ilvl w:val="0"/>
          <w:numId w:val="220"/>
        </w:numPr>
        <w:tabs>
          <w:tab w:pos="1146" w:val="left" w:leader="none"/>
        </w:tabs>
        <w:spacing w:line="400" w:lineRule="exact" w:before="0" w:after="0"/>
        <w:ind w:left="1146" w:right="0" w:hanging="372"/>
        <w:jc w:val="left"/>
        <w:rPr>
          <w:sz w:val="24"/>
        </w:rPr>
      </w:pPr>
      <w:r>
        <w:rPr>
          <w:spacing w:val="8"/>
          <w:sz w:val="24"/>
        </w:rPr>
        <w:t>噪声检测仪器；</w:t>
      </w:r>
    </w:p>
    <w:p>
      <w:pPr>
        <w:pStyle w:val="ListParagraph"/>
        <w:numPr>
          <w:ilvl w:val="0"/>
          <w:numId w:val="220"/>
        </w:numPr>
        <w:tabs>
          <w:tab w:pos="1146" w:val="left" w:leader="none"/>
        </w:tabs>
        <w:spacing w:line="400" w:lineRule="exact" w:before="0" w:after="0"/>
        <w:ind w:left="1146" w:right="0" w:hanging="372"/>
        <w:jc w:val="left"/>
        <w:rPr>
          <w:sz w:val="24"/>
        </w:rPr>
      </w:pPr>
      <w:r>
        <w:rPr>
          <w:spacing w:val="4"/>
          <w:sz w:val="24"/>
        </w:rPr>
        <w:t>超声检测仪或者 </w:t>
      </w:r>
      <w:r>
        <w:rPr>
          <w:rFonts w:ascii="Times New Roman" w:eastAsia="Times New Roman"/>
          <w:sz w:val="24"/>
        </w:rPr>
        <w:t>X</w:t>
      </w:r>
      <w:r>
        <w:rPr>
          <w:rFonts w:ascii="Times New Roman" w:eastAsia="Times New Roman"/>
          <w:spacing w:val="5"/>
          <w:sz w:val="24"/>
        </w:rPr>
        <w:t> </w:t>
      </w:r>
      <w:r>
        <w:rPr>
          <w:spacing w:val="7"/>
          <w:sz w:val="24"/>
        </w:rPr>
        <w:t>射线检测仪</w:t>
      </w:r>
      <w:r>
        <w:rPr>
          <w:rFonts w:ascii="宋体" w:eastAsia="宋体" w:hint="eastAsia"/>
          <w:spacing w:val="3"/>
          <w:sz w:val="24"/>
        </w:rPr>
        <w:t>(</w:t>
      </w:r>
      <w:r>
        <w:rPr>
          <w:spacing w:val="7"/>
          <w:sz w:val="24"/>
        </w:rPr>
        <w:t>外委的不要求</w:t>
      </w:r>
      <w:r>
        <w:rPr>
          <w:rFonts w:ascii="宋体" w:eastAsia="宋体" w:hint="eastAsia"/>
          <w:sz w:val="24"/>
        </w:rPr>
        <w:t>)</w:t>
      </w:r>
      <w:r>
        <w:rPr>
          <w:sz w:val="24"/>
        </w:rPr>
        <w:t>；</w:t>
      </w:r>
    </w:p>
    <w:p>
      <w:pPr>
        <w:pStyle w:val="ListParagraph"/>
        <w:numPr>
          <w:ilvl w:val="0"/>
          <w:numId w:val="220"/>
        </w:numPr>
        <w:tabs>
          <w:tab w:pos="1146" w:val="left" w:leader="none"/>
        </w:tabs>
        <w:spacing w:line="400" w:lineRule="exact" w:before="0" w:after="0"/>
        <w:ind w:left="1146" w:right="0" w:hanging="372"/>
        <w:jc w:val="left"/>
        <w:rPr>
          <w:sz w:val="24"/>
        </w:rPr>
      </w:pPr>
      <w:r>
        <w:rPr>
          <w:spacing w:val="7"/>
          <w:sz w:val="24"/>
        </w:rPr>
        <w:t>绝缘电阻检测仪器；</w:t>
      </w:r>
    </w:p>
    <w:p>
      <w:pPr>
        <w:pStyle w:val="ListParagraph"/>
        <w:numPr>
          <w:ilvl w:val="0"/>
          <w:numId w:val="220"/>
        </w:numPr>
        <w:tabs>
          <w:tab w:pos="1146" w:val="left" w:leader="none"/>
        </w:tabs>
        <w:spacing w:line="400" w:lineRule="exact" w:before="0" w:after="0"/>
        <w:ind w:left="1146" w:right="0" w:hanging="372"/>
        <w:jc w:val="left"/>
        <w:rPr>
          <w:sz w:val="24"/>
        </w:rPr>
      </w:pPr>
      <w:r>
        <w:rPr>
          <w:spacing w:val="8"/>
          <w:sz w:val="24"/>
        </w:rPr>
        <w:t>接地电阻测试仪；</w:t>
      </w:r>
    </w:p>
    <w:p>
      <w:pPr>
        <w:pStyle w:val="ListParagraph"/>
        <w:numPr>
          <w:ilvl w:val="0"/>
          <w:numId w:val="220"/>
        </w:numPr>
        <w:tabs>
          <w:tab w:pos="1146" w:val="left" w:leader="none"/>
        </w:tabs>
        <w:spacing w:line="400" w:lineRule="exact" w:before="0" w:after="0"/>
        <w:ind w:left="1146" w:right="0" w:hanging="372"/>
        <w:jc w:val="left"/>
        <w:rPr>
          <w:sz w:val="24"/>
        </w:rPr>
      </w:pPr>
      <w:r>
        <w:rPr>
          <w:spacing w:val="8"/>
          <w:sz w:val="24"/>
        </w:rPr>
        <w:t>万用表；</w:t>
      </w:r>
    </w:p>
    <w:p>
      <w:pPr>
        <w:pStyle w:val="ListParagraph"/>
        <w:numPr>
          <w:ilvl w:val="0"/>
          <w:numId w:val="220"/>
        </w:numPr>
        <w:tabs>
          <w:tab w:pos="1146" w:val="left" w:leader="none"/>
        </w:tabs>
        <w:spacing w:line="400" w:lineRule="exact" w:before="0" w:after="0"/>
        <w:ind w:left="1146" w:right="0" w:hanging="372"/>
        <w:jc w:val="left"/>
        <w:rPr>
          <w:sz w:val="24"/>
        </w:rPr>
      </w:pPr>
      <w:r>
        <w:rPr>
          <w:spacing w:val="8"/>
          <w:sz w:val="24"/>
        </w:rPr>
        <w:t>硬度计；</w:t>
      </w:r>
    </w:p>
    <w:p>
      <w:pPr>
        <w:pStyle w:val="ListParagraph"/>
        <w:numPr>
          <w:ilvl w:val="0"/>
          <w:numId w:val="220"/>
        </w:numPr>
        <w:tabs>
          <w:tab w:pos="1146" w:val="left" w:leader="none"/>
        </w:tabs>
        <w:spacing w:line="400" w:lineRule="exact" w:before="0" w:after="0"/>
        <w:ind w:left="1146" w:right="0" w:hanging="372"/>
        <w:jc w:val="left"/>
        <w:rPr>
          <w:sz w:val="24"/>
        </w:rPr>
      </w:pPr>
      <w:r>
        <w:rPr>
          <w:spacing w:val="8"/>
          <w:sz w:val="24"/>
        </w:rPr>
        <w:t>激光测距仪；</w:t>
      </w:r>
    </w:p>
    <w:p>
      <w:pPr>
        <w:pStyle w:val="ListParagraph"/>
        <w:numPr>
          <w:ilvl w:val="0"/>
          <w:numId w:val="220"/>
        </w:numPr>
        <w:tabs>
          <w:tab w:pos="1270" w:val="left" w:leader="none"/>
        </w:tabs>
        <w:spacing w:line="400" w:lineRule="exact" w:before="0" w:after="0"/>
        <w:ind w:left="1269" w:right="0" w:hanging="495"/>
        <w:jc w:val="left"/>
        <w:rPr>
          <w:sz w:val="24"/>
        </w:rPr>
      </w:pPr>
      <w:r>
        <w:rPr>
          <w:spacing w:val="7"/>
          <w:sz w:val="24"/>
        </w:rPr>
        <w:t>钢卷尺</w:t>
      </w:r>
      <w:r>
        <w:rPr>
          <w:rFonts w:ascii="宋体" w:eastAsia="宋体" w:hint="eastAsia"/>
          <w:spacing w:val="4"/>
          <w:sz w:val="24"/>
        </w:rPr>
        <w:t>(</w:t>
      </w:r>
      <w:r>
        <w:rPr>
          <w:spacing w:val="7"/>
          <w:sz w:val="24"/>
        </w:rPr>
        <w:t>校准含修正值</w:t>
      </w:r>
      <w:r>
        <w:rPr>
          <w:rFonts w:ascii="宋体" w:eastAsia="宋体" w:hint="eastAsia"/>
          <w:spacing w:val="4"/>
          <w:sz w:val="24"/>
        </w:rPr>
        <w:t>)</w:t>
      </w:r>
      <w:r>
        <w:rPr>
          <w:spacing w:val="4"/>
          <w:sz w:val="24"/>
        </w:rPr>
        <w:t>，</w:t>
      </w:r>
      <w:r>
        <w:rPr>
          <w:rFonts w:ascii="Times New Roman" w:eastAsia="Times New Roman"/>
          <w:spacing w:val="4"/>
          <w:sz w:val="24"/>
        </w:rPr>
        <w:t>50m</w:t>
      </w:r>
      <w:r>
        <w:rPr>
          <w:rFonts w:ascii="宋体" w:eastAsia="宋体" w:hint="eastAsia"/>
          <w:spacing w:val="4"/>
          <w:sz w:val="24"/>
        </w:rPr>
        <w:t>(</w:t>
      </w:r>
      <w:r>
        <w:rPr>
          <w:spacing w:val="7"/>
          <w:sz w:val="24"/>
        </w:rPr>
        <w:t>机械式停车设备除外</w:t>
      </w:r>
      <w:r>
        <w:rPr>
          <w:rFonts w:ascii="宋体" w:eastAsia="宋体" w:hint="eastAsia"/>
          <w:sz w:val="24"/>
        </w:rPr>
        <w:t>)</w:t>
      </w:r>
      <w:r>
        <w:rPr>
          <w:sz w:val="24"/>
        </w:rPr>
        <w:t>；</w:t>
      </w:r>
    </w:p>
    <w:p>
      <w:pPr>
        <w:pStyle w:val="ListParagraph"/>
        <w:numPr>
          <w:ilvl w:val="0"/>
          <w:numId w:val="220"/>
        </w:numPr>
        <w:tabs>
          <w:tab w:pos="1270" w:val="left" w:leader="none"/>
        </w:tabs>
        <w:spacing w:line="400" w:lineRule="exact" w:before="0" w:after="0"/>
        <w:ind w:left="1269" w:right="0" w:hanging="495"/>
        <w:jc w:val="left"/>
        <w:rPr>
          <w:sz w:val="24"/>
        </w:rPr>
      </w:pPr>
      <w:r>
        <w:rPr>
          <w:spacing w:val="7"/>
          <w:sz w:val="24"/>
        </w:rPr>
        <w:t>超声波测厚仪</w:t>
      </w:r>
      <w:r>
        <w:rPr>
          <w:rFonts w:ascii="宋体" w:eastAsia="宋体" w:hint="eastAsia"/>
          <w:spacing w:val="4"/>
          <w:sz w:val="24"/>
        </w:rPr>
        <w:t>(</w:t>
      </w:r>
      <w:r>
        <w:rPr>
          <w:spacing w:val="7"/>
          <w:sz w:val="24"/>
        </w:rPr>
        <w:t>机械式停车设备除外</w:t>
      </w:r>
      <w:r>
        <w:rPr>
          <w:rFonts w:ascii="宋体" w:eastAsia="宋体" w:hint="eastAsia"/>
          <w:spacing w:val="4"/>
          <w:sz w:val="24"/>
        </w:rPr>
        <w:t>)</w:t>
      </w:r>
      <w:r>
        <w:rPr>
          <w:sz w:val="24"/>
        </w:rPr>
        <w:t>。</w:t>
      </w:r>
    </w:p>
    <w:p>
      <w:pPr>
        <w:pStyle w:val="BodyText"/>
        <w:spacing w:line="400" w:lineRule="exact"/>
        <w:ind w:left="774"/>
        <w:rPr>
          <w:rFonts w:ascii="宋体" w:eastAsia="宋体" w:hint="eastAsia"/>
        </w:rPr>
      </w:pPr>
      <w:r>
        <w:rPr>
          <w:rFonts w:ascii="黑体" w:eastAsia="黑体" w:hint="eastAsia"/>
        </w:rPr>
        <w:t>H1.2.2 </w:t>
      </w:r>
      <w:r>
        <w:rPr/>
        <w:t>安装单位</w:t>
      </w:r>
      <w:r>
        <w:rPr>
          <w:rFonts w:ascii="宋体" w:eastAsia="宋体" w:hint="eastAsia"/>
        </w:rPr>
        <w:t> </w:t>
      </w:r>
    </w:p>
    <w:p>
      <w:pPr>
        <w:pStyle w:val="BodyText"/>
        <w:spacing w:line="400" w:lineRule="exact"/>
        <w:ind w:left="774"/>
      </w:pPr>
      <w:r>
        <w:rPr/>
        <w:t>安装单位应当具有以下检测仪器：</w:t>
      </w:r>
    </w:p>
    <w:p>
      <w:pPr>
        <w:pStyle w:val="ListParagraph"/>
        <w:numPr>
          <w:ilvl w:val="0"/>
          <w:numId w:val="221"/>
        </w:numPr>
        <w:tabs>
          <w:tab w:pos="1146" w:val="left" w:leader="none"/>
        </w:tabs>
        <w:spacing w:line="400" w:lineRule="exact" w:before="0" w:after="0"/>
        <w:ind w:left="1146" w:right="0" w:hanging="372"/>
        <w:jc w:val="left"/>
        <w:rPr>
          <w:sz w:val="24"/>
        </w:rPr>
      </w:pPr>
      <w:r>
        <w:rPr>
          <w:spacing w:val="8"/>
          <w:sz w:val="24"/>
        </w:rPr>
        <w:t>经纬仪；</w:t>
      </w:r>
    </w:p>
    <w:p>
      <w:pPr>
        <w:pStyle w:val="ListParagraph"/>
        <w:numPr>
          <w:ilvl w:val="0"/>
          <w:numId w:val="221"/>
        </w:numPr>
        <w:tabs>
          <w:tab w:pos="1146" w:val="left" w:leader="none"/>
        </w:tabs>
        <w:spacing w:line="426" w:lineRule="exact" w:before="0" w:after="0"/>
        <w:ind w:left="1146" w:right="0" w:hanging="372"/>
        <w:jc w:val="left"/>
        <w:rPr>
          <w:sz w:val="24"/>
        </w:rPr>
      </w:pPr>
      <w:r>
        <w:rPr>
          <w:spacing w:val="8"/>
          <w:sz w:val="24"/>
        </w:rPr>
        <w:t>水准仪；</w:t>
      </w:r>
    </w:p>
    <w:p>
      <w:pPr>
        <w:pStyle w:val="BodyText"/>
        <w:spacing w:before="65"/>
        <w:ind w:left="0" w:right="1541"/>
        <w:jc w:val="right"/>
        <w:rPr>
          <w:rFonts w:ascii="宋体" w:hAnsi="宋体"/>
        </w:rPr>
      </w:pPr>
      <w:r>
        <w:rPr>
          <w:rFonts w:ascii="宋体" w:hAnsi="宋体"/>
        </w:rPr>
        <w:t>— 119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440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221"/>
        </w:numPr>
        <w:tabs>
          <w:tab w:pos="1146" w:val="left" w:leader="none"/>
        </w:tabs>
        <w:spacing w:line="418" w:lineRule="exact" w:before="0" w:after="0"/>
        <w:ind w:left="1146" w:right="0" w:hanging="372"/>
        <w:jc w:val="left"/>
        <w:rPr>
          <w:sz w:val="24"/>
        </w:rPr>
      </w:pPr>
      <w:r>
        <w:rPr>
          <w:spacing w:val="8"/>
          <w:sz w:val="24"/>
        </w:rPr>
        <w:t>噪声检测仪器；</w:t>
      </w:r>
    </w:p>
    <w:p>
      <w:pPr>
        <w:pStyle w:val="ListParagraph"/>
        <w:numPr>
          <w:ilvl w:val="0"/>
          <w:numId w:val="221"/>
        </w:numPr>
        <w:tabs>
          <w:tab w:pos="1146" w:val="left" w:leader="none"/>
        </w:tabs>
        <w:spacing w:line="400" w:lineRule="exact" w:before="0" w:after="0"/>
        <w:ind w:left="1146" w:right="0" w:hanging="372"/>
        <w:jc w:val="left"/>
        <w:rPr>
          <w:sz w:val="24"/>
        </w:rPr>
      </w:pPr>
      <w:r>
        <w:rPr>
          <w:spacing w:val="7"/>
          <w:sz w:val="24"/>
        </w:rPr>
        <w:t>绝缘电阻检测仪器；</w:t>
      </w:r>
    </w:p>
    <w:p>
      <w:pPr>
        <w:pStyle w:val="ListParagraph"/>
        <w:numPr>
          <w:ilvl w:val="0"/>
          <w:numId w:val="221"/>
        </w:numPr>
        <w:tabs>
          <w:tab w:pos="1146" w:val="left" w:leader="none"/>
        </w:tabs>
        <w:spacing w:line="400" w:lineRule="exact" w:before="0" w:after="0"/>
        <w:ind w:left="1146" w:right="0" w:hanging="372"/>
        <w:jc w:val="left"/>
        <w:rPr>
          <w:sz w:val="24"/>
        </w:rPr>
      </w:pPr>
      <w:r>
        <w:rPr>
          <w:spacing w:val="7"/>
          <w:sz w:val="24"/>
        </w:rPr>
        <w:t>接地电阻检测仪器；</w:t>
      </w:r>
    </w:p>
    <w:p>
      <w:pPr>
        <w:pStyle w:val="ListParagraph"/>
        <w:numPr>
          <w:ilvl w:val="0"/>
          <w:numId w:val="221"/>
        </w:numPr>
        <w:tabs>
          <w:tab w:pos="1146" w:val="left" w:leader="none"/>
        </w:tabs>
        <w:spacing w:line="400" w:lineRule="exact" w:before="0" w:after="0"/>
        <w:ind w:left="1146" w:right="0" w:hanging="372"/>
        <w:jc w:val="left"/>
        <w:rPr>
          <w:sz w:val="24"/>
        </w:rPr>
      </w:pPr>
      <w:r>
        <w:rPr>
          <w:spacing w:val="8"/>
          <w:sz w:val="24"/>
        </w:rPr>
        <w:t>万用表；</w:t>
      </w:r>
    </w:p>
    <w:p>
      <w:pPr>
        <w:pStyle w:val="ListParagraph"/>
        <w:numPr>
          <w:ilvl w:val="0"/>
          <w:numId w:val="221"/>
        </w:numPr>
        <w:tabs>
          <w:tab w:pos="1146" w:val="left" w:leader="none"/>
        </w:tabs>
        <w:spacing w:line="400" w:lineRule="exact" w:before="0" w:after="0"/>
        <w:ind w:left="1146" w:right="0" w:hanging="372"/>
        <w:jc w:val="left"/>
        <w:rPr>
          <w:sz w:val="24"/>
        </w:rPr>
      </w:pPr>
      <w:r>
        <w:rPr>
          <w:spacing w:val="8"/>
          <w:sz w:val="24"/>
        </w:rPr>
        <w:t>激光测距仪；</w:t>
      </w:r>
    </w:p>
    <w:p>
      <w:pPr>
        <w:pStyle w:val="ListParagraph"/>
        <w:numPr>
          <w:ilvl w:val="0"/>
          <w:numId w:val="221"/>
        </w:numPr>
        <w:tabs>
          <w:tab w:pos="1146" w:val="left" w:leader="none"/>
        </w:tabs>
        <w:spacing w:line="400" w:lineRule="exact" w:before="0" w:after="0"/>
        <w:ind w:left="1146" w:right="0" w:hanging="372"/>
        <w:jc w:val="left"/>
        <w:rPr>
          <w:sz w:val="24"/>
        </w:rPr>
      </w:pPr>
      <w:r>
        <w:rPr>
          <w:spacing w:val="7"/>
          <w:sz w:val="24"/>
        </w:rPr>
        <w:t>钢卷尺</w:t>
      </w:r>
      <w:r>
        <w:rPr>
          <w:rFonts w:ascii="宋体" w:eastAsia="宋体" w:hint="eastAsia"/>
          <w:spacing w:val="3"/>
          <w:sz w:val="24"/>
        </w:rPr>
        <w:t>(</w:t>
      </w:r>
      <w:r>
        <w:rPr>
          <w:spacing w:val="8"/>
          <w:sz w:val="24"/>
        </w:rPr>
        <w:t>含修正值</w:t>
      </w:r>
      <w:r>
        <w:rPr>
          <w:rFonts w:ascii="宋体" w:eastAsia="宋体" w:hint="eastAsia"/>
          <w:spacing w:val="4"/>
          <w:sz w:val="24"/>
        </w:rPr>
        <w:t>)</w:t>
      </w:r>
      <w:r>
        <w:rPr>
          <w:spacing w:val="4"/>
          <w:sz w:val="24"/>
        </w:rPr>
        <w:t>，</w:t>
      </w:r>
      <w:r>
        <w:rPr>
          <w:rFonts w:ascii="Times New Roman" w:eastAsia="Times New Roman"/>
          <w:spacing w:val="4"/>
          <w:sz w:val="24"/>
        </w:rPr>
        <w:t>50m</w:t>
      </w:r>
      <w:r>
        <w:rPr>
          <w:rFonts w:ascii="宋体" w:eastAsia="宋体" w:hint="eastAsia"/>
          <w:spacing w:val="4"/>
          <w:sz w:val="24"/>
        </w:rPr>
        <w:t>(</w:t>
      </w:r>
      <w:r>
        <w:rPr>
          <w:spacing w:val="7"/>
          <w:sz w:val="24"/>
        </w:rPr>
        <w:t>机械式停车设备除外</w:t>
      </w:r>
      <w:r>
        <w:rPr>
          <w:rFonts w:ascii="宋体" w:eastAsia="宋体" w:hint="eastAsia"/>
          <w:sz w:val="24"/>
        </w:rPr>
        <w:t>)</w:t>
      </w:r>
      <w:r>
        <w:rPr>
          <w:sz w:val="24"/>
        </w:rPr>
        <w:t>；</w:t>
      </w:r>
    </w:p>
    <w:p>
      <w:pPr>
        <w:pStyle w:val="ListParagraph"/>
        <w:numPr>
          <w:ilvl w:val="0"/>
          <w:numId w:val="221"/>
        </w:numPr>
        <w:tabs>
          <w:tab w:pos="1146" w:val="left" w:leader="none"/>
        </w:tabs>
        <w:spacing w:line="426" w:lineRule="exact" w:before="0" w:after="0"/>
        <w:ind w:left="1146" w:right="0" w:hanging="372"/>
        <w:jc w:val="left"/>
        <w:rPr>
          <w:sz w:val="24"/>
        </w:rPr>
      </w:pPr>
      <w:r>
        <w:rPr>
          <w:spacing w:val="7"/>
          <w:sz w:val="24"/>
        </w:rPr>
        <w:t>超声波测厚仪</w:t>
      </w:r>
      <w:r>
        <w:rPr>
          <w:rFonts w:ascii="宋体" w:eastAsia="宋体" w:hint="eastAsia"/>
          <w:spacing w:val="4"/>
          <w:sz w:val="24"/>
        </w:rPr>
        <w:t>(</w:t>
      </w:r>
      <w:r>
        <w:rPr>
          <w:spacing w:val="7"/>
          <w:sz w:val="24"/>
        </w:rPr>
        <w:t>机械式停车设备除外</w:t>
      </w:r>
      <w:r>
        <w:rPr>
          <w:rFonts w:ascii="宋体" w:eastAsia="宋体" w:hint="eastAsia"/>
          <w:spacing w:val="4"/>
          <w:sz w:val="24"/>
        </w:rPr>
        <w:t>)</w:t>
      </w:r>
      <w:r>
        <w:rPr>
          <w:sz w:val="24"/>
        </w:rPr>
        <w:t>。</w:t>
      </w:r>
    </w:p>
    <w:p>
      <w:pPr>
        <w:pStyle w:val="BodyText"/>
        <w:tabs>
          <w:tab w:pos="1525" w:val="left" w:leader="none"/>
        </w:tabs>
        <w:spacing w:before="57"/>
        <w:ind w:left="774"/>
        <w:rPr>
          <w:rFonts w:ascii="宋体" w:eastAsia="宋体" w:hint="eastAsia"/>
        </w:rPr>
      </w:pPr>
      <w:r>
        <w:rPr>
          <w:rFonts w:ascii="黑体" w:eastAsia="黑体" w:hint="eastAsia"/>
          <w:spacing w:val="2"/>
        </w:rPr>
        <w:t>H1.3</w:t>
        <w:tab/>
      </w:r>
      <w:r>
        <w:rPr>
          <w:spacing w:val="8"/>
        </w:rPr>
        <w:t>条件共享</w:t>
      </w:r>
      <w:r>
        <w:rPr>
          <w:rFonts w:ascii="宋体" w:eastAsia="宋体" w:hint="eastAsia"/>
        </w:rPr>
        <w:t> </w:t>
      </w:r>
    </w:p>
    <w:p>
      <w:pPr>
        <w:pStyle w:val="BodyText"/>
        <w:spacing w:line="213" w:lineRule="auto" w:before="61"/>
        <w:ind w:right="1414" w:firstLine="504"/>
        <w:jc w:val="both"/>
      </w:pPr>
      <w:r>
        <w:rPr/>
        <w:t>从事起重机械主要受力结构件</w:t>
      </w:r>
      <w:r>
        <w:rPr>
          <w:rFonts w:ascii="宋体" w:eastAsia="宋体" w:hint="eastAsia"/>
        </w:rPr>
        <w:t>(</w:t>
      </w:r>
      <w:r>
        <w:rPr/>
        <w:t>注 </w:t>
      </w:r>
      <w:r>
        <w:rPr>
          <w:rFonts w:ascii="Times New Roman" w:eastAsia="Times New Roman"/>
        </w:rPr>
        <w:t>H-1</w:t>
      </w:r>
      <w:r>
        <w:rPr>
          <w:rFonts w:ascii="宋体" w:eastAsia="宋体" w:hint="eastAsia"/>
        </w:rPr>
        <w:t>)</w:t>
      </w:r>
      <w:r>
        <w:rPr/>
        <w:t>制作的每一处制造地址，其厂房以及日常生产所用的生产设备、工艺装备、检测仪器、试验装置应当分别满足相应资源条件的要求。</w:t>
      </w:r>
    </w:p>
    <w:p>
      <w:pPr>
        <w:spacing w:line="346" w:lineRule="exact" w:before="0"/>
        <w:ind w:left="714" w:right="0" w:firstLine="0"/>
        <w:jc w:val="left"/>
        <w:rPr>
          <w:sz w:val="21"/>
        </w:rPr>
      </w:pPr>
      <w:r>
        <w:rPr>
          <w:sz w:val="21"/>
        </w:rPr>
        <w:t>注 </w:t>
      </w:r>
      <w:r>
        <w:rPr>
          <w:rFonts w:ascii="Times New Roman" w:eastAsia="Times New Roman"/>
          <w:sz w:val="21"/>
        </w:rPr>
        <w:t>H-1</w:t>
      </w:r>
      <w:r>
        <w:rPr>
          <w:sz w:val="21"/>
        </w:rPr>
        <w:t>：起重机械主要受力结构件特指主梁、主支撑腿、主副吊臂、标准节，下同。</w:t>
      </w:r>
    </w:p>
    <w:p>
      <w:pPr>
        <w:pStyle w:val="BodyText"/>
        <w:tabs>
          <w:tab w:pos="1525" w:val="left" w:leader="none"/>
        </w:tabs>
        <w:spacing w:before="63"/>
        <w:ind w:left="774"/>
      </w:pPr>
      <w:r>
        <w:rPr>
          <w:rFonts w:ascii="黑体" w:eastAsia="黑体" w:hint="eastAsia"/>
          <w:spacing w:val="2"/>
        </w:rPr>
        <w:t>H1.4</w:t>
        <w:tab/>
      </w:r>
      <w:r>
        <w:rPr>
          <w:spacing w:val="8"/>
        </w:rPr>
        <w:t>工作外委</w:t>
      </w:r>
    </w:p>
    <w:p>
      <w:pPr>
        <w:pStyle w:val="BodyText"/>
        <w:spacing w:line="211" w:lineRule="auto" w:before="64"/>
        <w:ind w:right="1410" w:firstLine="495"/>
      </w:pPr>
      <w:r>
        <w:rPr/>
        <w:t>制造单位应当具有独立完成主要受力结构件制造的能力。制造单位的钢材预处理、涂装、机械加工、理化检验、无损检测等工作允许外委。</w:t>
      </w:r>
    </w:p>
    <w:p>
      <w:pPr>
        <w:pStyle w:val="BodyText"/>
        <w:tabs>
          <w:tab w:pos="1525" w:val="left" w:leader="none"/>
        </w:tabs>
        <w:spacing w:before="75"/>
        <w:ind w:left="774"/>
      </w:pPr>
      <w:r>
        <w:rPr/>
        <w:pict>
          <v:shape style="position:absolute;margin-left:111.727043pt;margin-top:1.920149pt;width:379.1pt;height:37.950pt;mso-position-horizontal-relative:page;mso-position-vertical-relative:paragraph;z-index:-26437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H1.5</w:t>
        <w:tab/>
      </w:r>
      <w:r>
        <w:rPr>
          <w:spacing w:val="7"/>
        </w:rPr>
        <w:t>试制造</w:t>
      </w:r>
    </w:p>
    <w:p>
      <w:pPr>
        <w:pStyle w:val="BodyText"/>
        <w:spacing w:line="211" w:lineRule="auto" w:before="66"/>
        <w:ind w:right="1413" w:firstLine="495"/>
      </w:pPr>
      <w:r>
        <w:rPr/>
        <w:t>申请起重机械制造</w:t>
      </w:r>
      <w:r>
        <w:rPr>
          <w:rFonts w:ascii="宋体" w:eastAsia="宋体" w:hint="eastAsia"/>
        </w:rPr>
        <w:t>(</w:t>
      </w:r>
      <w:r>
        <w:rPr/>
        <w:t>含安装、修理、改造</w:t>
      </w:r>
      <w:r>
        <w:rPr>
          <w:rFonts w:ascii="宋体" w:eastAsia="宋体" w:hint="eastAsia"/>
        </w:rPr>
        <w:t>)</w:t>
      </w:r>
      <w:r>
        <w:rPr/>
        <w:t>许可的单位，应当在其所申请的每个许可子项目中，各试制造 1 台用于验证质量保证体系运行的样机。</w:t>
      </w:r>
    </w:p>
    <w:p>
      <w:pPr>
        <w:pStyle w:val="BodyText"/>
        <w:spacing w:line="213" w:lineRule="auto" w:before="1"/>
        <w:ind w:right="1413" w:firstLine="495"/>
        <w:jc w:val="both"/>
      </w:pPr>
      <w:r>
        <w:rPr>
          <w:spacing w:val="7"/>
        </w:rPr>
        <w:t>申请许可子项目 </w:t>
      </w:r>
      <w:r>
        <w:rPr>
          <w:rFonts w:ascii="Times New Roman" w:eastAsia="Times New Roman"/>
        </w:rPr>
        <w:t>A </w:t>
      </w:r>
      <w:r>
        <w:rPr>
          <w:spacing w:val="7"/>
        </w:rPr>
        <w:t>级的，试制造样机的参数应当高于相应设备类别 </w:t>
      </w:r>
      <w:r>
        <w:rPr>
          <w:rFonts w:ascii="Times New Roman" w:eastAsia="Times New Roman"/>
        </w:rPr>
        <w:t>B </w:t>
      </w:r>
      <w:r>
        <w:rPr>
          <w:spacing w:val="7"/>
        </w:rPr>
        <w:t>级的参数</w:t>
      </w:r>
      <w:r>
        <w:rPr>
          <w:spacing w:val="-2"/>
        </w:rPr>
        <w:t>上限。样机可以是成品，也可以是半成品；如果为半成品，该样机的主要受力结构件应当制作完成并且自检合格。</w:t>
      </w:r>
    </w:p>
    <w:p>
      <w:pPr>
        <w:pStyle w:val="BodyText"/>
        <w:spacing w:line="410" w:lineRule="exact"/>
        <w:ind w:left="774"/>
      </w:pPr>
      <w:r>
        <w:rPr/>
        <w:t>在取得制造许可前，样机不得出厂。</w:t>
      </w:r>
    </w:p>
    <w:p>
      <w:pPr>
        <w:pStyle w:val="BodyText"/>
        <w:tabs>
          <w:tab w:pos="1525" w:val="left" w:leader="none"/>
        </w:tabs>
        <w:spacing w:before="58"/>
        <w:ind w:left="774"/>
      </w:pPr>
      <w:r>
        <w:rPr>
          <w:rFonts w:ascii="黑体" w:eastAsia="黑体" w:hint="eastAsia"/>
          <w:spacing w:val="2"/>
        </w:rPr>
        <w:t>H1.6</w:t>
        <w:tab/>
      </w:r>
      <w:r>
        <w:rPr>
          <w:spacing w:val="7"/>
        </w:rPr>
        <w:t>试安装</w:t>
      </w:r>
    </w:p>
    <w:p>
      <w:pPr>
        <w:pStyle w:val="BodyText"/>
        <w:spacing w:line="211" w:lineRule="auto" w:before="65"/>
        <w:ind w:right="1315" w:firstLine="495"/>
      </w:pPr>
      <w:r>
        <w:rPr/>
        <w:t>申请起重机械安装</w:t>
      </w:r>
      <w:r>
        <w:rPr>
          <w:rFonts w:ascii="宋体" w:eastAsia="宋体" w:hint="eastAsia"/>
        </w:rPr>
        <w:t>(</w:t>
      </w:r>
      <w:r>
        <w:rPr/>
        <w:t>含修理</w:t>
      </w:r>
      <w:r>
        <w:rPr>
          <w:rFonts w:ascii="宋体" w:eastAsia="宋体" w:hint="eastAsia"/>
        </w:rPr>
        <w:t>)</w:t>
      </w:r>
      <w:r>
        <w:rPr/>
        <w:t>许可的单位，应当在其所申请的每个许可子项目中， 各试安装 1 台用于验证质量保证体系运行的样机。</w:t>
      </w:r>
    </w:p>
    <w:p>
      <w:pPr>
        <w:pStyle w:val="BodyText"/>
        <w:spacing w:line="213" w:lineRule="auto" w:before="1"/>
        <w:ind w:right="1414" w:firstLine="495"/>
      </w:pPr>
      <w:r>
        <w:rPr/>
        <w:t>申请许可子项目 </w:t>
      </w:r>
      <w:r>
        <w:rPr>
          <w:rFonts w:ascii="Times New Roman" w:eastAsia="Times New Roman"/>
        </w:rPr>
        <w:t>A </w:t>
      </w:r>
      <w:r>
        <w:rPr/>
        <w:t>级的，试安装样机的参数应当高于相应设备类别 </w:t>
      </w:r>
      <w:r>
        <w:rPr>
          <w:rFonts w:ascii="Times New Roman" w:eastAsia="Times New Roman"/>
        </w:rPr>
        <w:t>B </w:t>
      </w:r>
      <w:r>
        <w:rPr/>
        <w:t>级的参数上限。样机应当经安装单位自检合格。</w:t>
      </w:r>
    </w:p>
    <w:p>
      <w:pPr>
        <w:pStyle w:val="BodyText"/>
        <w:tabs>
          <w:tab w:pos="1525" w:val="left" w:leader="none"/>
        </w:tabs>
        <w:spacing w:before="70"/>
        <w:ind w:left="774"/>
      </w:pPr>
      <w:r>
        <w:rPr>
          <w:rFonts w:ascii="黑体" w:eastAsia="黑体" w:hint="eastAsia"/>
          <w:spacing w:val="2"/>
        </w:rPr>
        <w:t>H1.7</w:t>
        <w:tab/>
      </w:r>
      <w:r>
        <w:rPr>
          <w:spacing w:val="8"/>
        </w:rPr>
        <w:t>技术文件</w:t>
      </w:r>
    </w:p>
    <w:p>
      <w:pPr>
        <w:pStyle w:val="BodyText"/>
        <w:spacing w:line="213" w:lineRule="auto" w:before="62"/>
        <w:ind w:right="1421" w:firstLine="495"/>
      </w:pPr>
      <w:r>
        <w:rPr/>
        <w:t>制造单位应当具有与试制造样机相对应的设计文件、工艺文件和检验规程，并且齐全完整，能够满足安全技术规范及其相关产品标准的要求。</w:t>
      </w:r>
    </w:p>
    <w:p>
      <w:pPr>
        <w:pStyle w:val="BodyText"/>
        <w:spacing w:line="413" w:lineRule="exact"/>
        <w:ind w:left="806"/>
      </w:pPr>
      <w:r>
        <w:rPr/>
        <w:t>安装单位应当具有安装方案</w:t>
      </w:r>
      <w:r>
        <w:rPr>
          <w:rFonts w:ascii="宋体" w:eastAsia="宋体" w:hint="eastAsia"/>
        </w:rPr>
        <w:t>(</w:t>
      </w:r>
      <w:r>
        <w:rPr/>
        <w:t>或者作业指导书</w:t>
      </w:r>
      <w:r>
        <w:rPr>
          <w:rFonts w:ascii="宋体" w:eastAsia="宋体" w:hint="eastAsia"/>
        </w:rPr>
        <w:t>)</w:t>
      </w:r>
      <w:r>
        <w:rPr/>
        <w:t>和安装完成后的检验文件。</w:t>
      </w:r>
    </w:p>
    <w:p>
      <w:pPr>
        <w:pStyle w:val="BodyText"/>
        <w:spacing w:before="9"/>
        <w:ind w:left="0"/>
        <w:rPr>
          <w:sz w:val="11"/>
        </w:rPr>
      </w:pPr>
    </w:p>
    <w:p>
      <w:pPr>
        <w:pStyle w:val="BodyText"/>
        <w:spacing w:before="66"/>
        <w:rPr>
          <w:rFonts w:ascii="宋体" w:hAnsi="宋体"/>
        </w:rPr>
      </w:pPr>
      <w:r>
        <w:rPr>
          <w:rFonts w:ascii="宋体" w:hAnsi="宋体"/>
        </w:rPr>
        <w:t>— 120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432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1773" w:val="left" w:leader="none"/>
        </w:tabs>
        <w:spacing w:line="412" w:lineRule="exact"/>
        <w:ind w:left="773"/>
        <w:rPr>
          <w:rFonts w:ascii="宋体" w:eastAsia="宋体" w:hint="eastAsia"/>
        </w:rPr>
      </w:pPr>
      <w:r>
        <w:rPr>
          <w:rFonts w:ascii="黑体" w:eastAsia="黑体" w:hint="eastAsia"/>
          <w:spacing w:val="3"/>
        </w:rPr>
        <w:t>H1.7.1</w:t>
        <w:tab/>
      </w:r>
      <w:r>
        <w:rPr>
          <w:spacing w:val="8"/>
        </w:rPr>
        <w:t>设计文件</w:t>
      </w:r>
      <w:r>
        <w:rPr>
          <w:rFonts w:ascii="宋体" w:eastAsia="宋体" w:hint="eastAsia"/>
        </w:rPr>
        <w:t> </w:t>
      </w:r>
    </w:p>
    <w:p>
      <w:pPr>
        <w:pStyle w:val="BodyText"/>
        <w:spacing w:line="213" w:lineRule="auto" w:before="9"/>
        <w:ind w:right="1290" w:firstLine="495"/>
        <w:jc w:val="both"/>
      </w:pPr>
      <w:r>
        <w:rPr/>
        <w:t>设计文件应当包括图样目录、设计图样</w:t>
      </w:r>
      <w:r>
        <w:rPr>
          <w:rFonts w:ascii="宋体" w:eastAsia="宋体" w:hint="eastAsia"/>
        </w:rPr>
        <w:t>(</w:t>
      </w:r>
      <w:r>
        <w:rPr/>
        <w:t>含总图、部件图、零件图、电气原理图、液压原理图等</w:t>
      </w:r>
      <w:r>
        <w:rPr>
          <w:rFonts w:ascii="宋体" w:eastAsia="宋体" w:hint="eastAsia"/>
        </w:rPr>
        <w:t>)</w:t>
      </w:r>
      <w:r>
        <w:rPr/>
        <w:t>、设计计算书、安装及使用维护保养说明、明细表</w:t>
      </w:r>
      <w:r>
        <w:rPr>
          <w:rFonts w:ascii="宋体" w:eastAsia="宋体" w:hint="eastAsia"/>
        </w:rPr>
        <w:t>(</w:t>
      </w:r>
      <w:r>
        <w:rPr/>
        <w:t>外购件、标准件、外协件</w:t>
      </w:r>
      <w:r>
        <w:rPr>
          <w:rFonts w:ascii="宋体" w:eastAsia="宋体" w:hint="eastAsia"/>
        </w:rPr>
        <w:t>)</w:t>
      </w:r>
      <w:r>
        <w:rPr/>
        <w:t>、产品出厂随机文件清单等。</w:t>
      </w:r>
    </w:p>
    <w:p>
      <w:pPr>
        <w:pStyle w:val="BodyText"/>
        <w:spacing w:line="384" w:lineRule="exact"/>
        <w:ind w:left="773"/>
        <w:rPr>
          <w:rFonts w:ascii="宋体" w:eastAsia="宋体" w:hint="eastAsia"/>
        </w:rPr>
      </w:pPr>
      <w:r>
        <w:rPr>
          <w:rFonts w:ascii="黑体" w:eastAsia="黑体" w:hint="eastAsia"/>
        </w:rPr>
        <w:t>H1.7.2 </w:t>
      </w:r>
      <w:r>
        <w:rPr/>
        <w:t>工艺文件</w:t>
      </w:r>
      <w:r>
        <w:rPr>
          <w:rFonts w:ascii="宋体" w:eastAsia="宋体" w:hint="eastAsia"/>
        </w:rPr>
        <w:t> </w:t>
      </w:r>
    </w:p>
    <w:p>
      <w:pPr>
        <w:pStyle w:val="BodyText"/>
        <w:spacing w:line="213" w:lineRule="auto" w:before="9"/>
        <w:ind w:right="1311" w:firstLine="495"/>
      </w:pPr>
      <w:r>
        <w:rPr/>
        <w:t>工艺文件应当包括工艺文件目录、焊接工艺规程、焊接工艺指导书、焊接工艺评定报告、装配工艺</w:t>
      </w:r>
      <w:r>
        <w:rPr>
          <w:rFonts w:ascii="宋体" w:eastAsia="宋体" w:hint="eastAsia"/>
        </w:rPr>
        <w:t>(</w:t>
      </w:r>
      <w:r>
        <w:rPr/>
        <w:t>包括电气装配工艺</w:t>
      </w:r>
      <w:r>
        <w:rPr>
          <w:rFonts w:ascii="宋体" w:eastAsia="宋体" w:hint="eastAsia"/>
        </w:rPr>
        <w:t>)</w:t>
      </w:r>
      <w:r>
        <w:rPr/>
        <w:t>、涂装工艺、安装方案</w:t>
      </w:r>
      <w:r>
        <w:rPr>
          <w:rFonts w:ascii="宋体" w:eastAsia="宋体" w:hint="eastAsia"/>
        </w:rPr>
        <w:t>(</w:t>
      </w:r>
      <w:r>
        <w:rPr/>
        <w:t>或者作业指导书</w:t>
      </w:r>
      <w:r>
        <w:rPr>
          <w:rFonts w:ascii="宋体" w:eastAsia="宋体" w:hint="eastAsia"/>
        </w:rPr>
        <w:t>)</w:t>
      </w:r>
      <w:r>
        <w:rPr/>
        <w:t>等。</w:t>
      </w:r>
    </w:p>
    <w:p>
      <w:pPr>
        <w:pStyle w:val="BodyText"/>
        <w:spacing w:line="387" w:lineRule="exact"/>
        <w:ind w:left="773"/>
        <w:rPr>
          <w:rFonts w:ascii="宋体" w:eastAsia="宋体" w:hint="eastAsia"/>
        </w:rPr>
      </w:pPr>
      <w:r>
        <w:rPr>
          <w:rFonts w:ascii="黑体" w:eastAsia="黑体" w:hint="eastAsia"/>
        </w:rPr>
        <w:t>H1.7.3 </w:t>
      </w:r>
      <w:r>
        <w:rPr/>
        <w:t>检验规程</w:t>
      </w:r>
      <w:r>
        <w:rPr>
          <w:rFonts w:ascii="宋体" w:eastAsia="宋体" w:hint="eastAsia"/>
        </w:rPr>
        <w:t> </w:t>
      </w:r>
    </w:p>
    <w:p>
      <w:pPr>
        <w:pStyle w:val="BodyText"/>
        <w:spacing w:line="213" w:lineRule="auto" w:before="10"/>
        <w:ind w:right="1413" w:firstLine="495"/>
        <w:jc w:val="both"/>
      </w:pPr>
      <w:r>
        <w:rPr/>
        <w:t>检验规程应当包括进货检验规程、过程检验规程、出厂检验规程等。检验规程具体内容应当包括检验依据、检验与试验项目、检验与试验方法、技术参数要求、检验与试验仪器设备要求、抽样要求</w:t>
      </w:r>
      <w:r>
        <w:rPr>
          <w:rFonts w:ascii="宋体" w:eastAsia="宋体" w:hint="eastAsia"/>
        </w:rPr>
        <w:t>(</w:t>
      </w:r>
      <w:r>
        <w:rPr/>
        <w:t>必要时</w:t>
      </w:r>
      <w:r>
        <w:rPr>
          <w:rFonts w:ascii="宋体" w:eastAsia="宋体" w:hint="eastAsia"/>
        </w:rPr>
        <w:t>)</w:t>
      </w:r>
      <w:r>
        <w:rPr/>
        <w:t>、判定规则等。</w:t>
      </w:r>
    </w:p>
    <w:p>
      <w:pPr>
        <w:pStyle w:val="BodyText"/>
        <w:tabs>
          <w:tab w:pos="1525" w:val="left" w:leader="none"/>
        </w:tabs>
        <w:spacing w:before="68"/>
        <w:ind w:left="773"/>
        <w:rPr>
          <w:rFonts w:ascii="宋体" w:eastAsia="宋体" w:hint="eastAsia"/>
        </w:rPr>
      </w:pPr>
      <w:r>
        <w:rPr>
          <w:rFonts w:ascii="黑体" w:eastAsia="黑体" w:hint="eastAsia"/>
          <w:spacing w:val="2"/>
        </w:rPr>
        <w:t>H1.8</w:t>
        <w:tab/>
      </w:r>
      <w:r>
        <w:rPr>
          <w:spacing w:val="8"/>
        </w:rPr>
        <w:t>安装方案</w:t>
      </w:r>
      <w:r>
        <w:rPr>
          <w:rFonts w:ascii="宋体" w:eastAsia="宋体" w:hint="eastAsia"/>
        </w:rPr>
        <w:t> </w:t>
      </w:r>
    </w:p>
    <w:p>
      <w:pPr>
        <w:pStyle w:val="BodyText"/>
        <w:spacing w:line="211" w:lineRule="auto" w:before="65"/>
        <w:ind w:right="1421" w:firstLine="495"/>
      </w:pPr>
      <w:r>
        <w:rPr/>
        <w:t>制造单位和安装单位应当具备独立编制安装方案的能力。安装方案至少包括以下内容：</w:t>
      </w:r>
    </w:p>
    <w:p>
      <w:pPr>
        <w:pStyle w:val="ListParagraph"/>
        <w:numPr>
          <w:ilvl w:val="0"/>
          <w:numId w:val="222"/>
        </w:numPr>
        <w:tabs>
          <w:tab w:pos="1146" w:val="left" w:leader="none"/>
        </w:tabs>
        <w:spacing w:line="392" w:lineRule="exact" w:before="0" w:after="0"/>
        <w:ind w:left="1146" w:right="0" w:hanging="372"/>
        <w:jc w:val="left"/>
        <w:rPr>
          <w:sz w:val="24"/>
        </w:rPr>
      </w:pPr>
      <w:r>
        <w:rPr>
          <w:spacing w:val="7"/>
          <w:sz w:val="24"/>
        </w:rPr>
        <w:t>工程概况；</w:t>
      </w:r>
    </w:p>
    <w:p>
      <w:pPr>
        <w:pStyle w:val="ListParagraph"/>
        <w:numPr>
          <w:ilvl w:val="0"/>
          <w:numId w:val="222"/>
        </w:numPr>
        <w:tabs>
          <w:tab w:pos="1146" w:val="left" w:leader="none"/>
        </w:tabs>
        <w:spacing w:line="400" w:lineRule="exact" w:before="0" w:after="0"/>
        <w:ind w:left="1146" w:right="0" w:hanging="372"/>
        <w:jc w:val="left"/>
        <w:rPr>
          <w:sz w:val="24"/>
        </w:rPr>
      </w:pPr>
      <w:r>
        <w:rPr/>
        <w:pict>
          <v:shape style="position:absolute;margin-left:111.727043pt;margin-top:8.65924pt;width:379.1pt;height:37.950pt;mso-position-horizontal-relative:page;mso-position-vertical-relative:paragraph;z-index:-264304;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组织机构设置和职责权限；</w:t>
      </w:r>
    </w:p>
    <w:p>
      <w:pPr>
        <w:pStyle w:val="ListParagraph"/>
        <w:numPr>
          <w:ilvl w:val="0"/>
          <w:numId w:val="222"/>
        </w:numPr>
        <w:tabs>
          <w:tab w:pos="1146" w:val="left" w:leader="none"/>
        </w:tabs>
        <w:spacing w:line="211" w:lineRule="auto" w:before="13" w:after="0"/>
        <w:ind w:left="278" w:right="1415" w:firstLine="496"/>
        <w:jc w:val="left"/>
        <w:rPr>
          <w:sz w:val="24"/>
        </w:rPr>
      </w:pPr>
      <w:r>
        <w:rPr>
          <w:spacing w:val="8"/>
          <w:sz w:val="24"/>
        </w:rPr>
        <w:t>现场安装的控制环节、控制点</w:t>
      </w:r>
      <w:r>
        <w:rPr>
          <w:rFonts w:ascii="宋体" w:eastAsia="宋体" w:hint="eastAsia"/>
          <w:spacing w:val="4"/>
          <w:sz w:val="24"/>
        </w:rPr>
        <w:t>(</w:t>
      </w:r>
      <w:r>
        <w:rPr>
          <w:spacing w:val="8"/>
          <w:sz w:val="24"/>
        </w:rPr>
        <w:t>包括审核点、见证点、停止点</w:t>
      </w:r>
      <w:r>
        <w:rPr>
          <w:rFonts w:ascii="宋体" w:eastAsia="宋体" w:hint="eastAsia"/>
          <w:spacing w:val="4"/>
          <w:sz w:val="24"/>
        </w:rPr>
        <w:t>)</w:t>
      </w:r>
      <w:r>
        <w:rPr>
          <w:spacing w:val="8"/>
          <w:sz w:val="24"/>
        </w:rPr>
        <w:t>的控制内容和</w:t>
      </w:r>
      <w:r>
        <w:rPr>
          <w:spacing w:val="7"/>
          <w:sz w:val="24"/>
        </w:rPr>
        <w:t>要求、过程中实际操作要求、质量控制系统责任人员和相关人员签字确认的规定；</w:t>
      </w:r>
    </w:p>
    <w:p>
      <w:pPr>
        <w:pStyle w:val="ListParagraph"/>
        <w:numPr>
          <w:ilvl w:val="0"/>
          <w:numId w:val="222"/>
        </w:numPr>
        <w:tabs>
          <w:tab w:pos="1146" w:val="left" w:leader="none"/>
        </w:tabs>
        <w:spacing w:line="393" w:lineRule="exact" w:before="0" w:after="0"/>
        <w:ind w:left="1146" w:right="0" w:hanging="372"/>
        <w:jc w:val="left"/>
        <w:rPr>
          <w:sz w:val="24"/>
        </w:rPr>
      </w:pPr>
      <w:r>
        <w:rPr>
          <w:spacing w:val="8"/>
          <w:sz w:val="24"/>
        </w:rPr>
        <w:t>安装程序和要求；</w:t>
      </w:r>
    </w:p>
    <w:p>
      <w:pPr>
        <w:pStyle w:val="ListParagraph"/>
        <w:numPr>
          <w:ilvl w:val="0"/>
          <w:numId w:val="222"/>
        </w:numPr>
        <w:tabs>
          <w:tab w:pos="1146" w:val="left" w:leader="none"/>
        </w:tabs>
        <w:spacing w:line="400" w:lineRule="exact" w:before="0" w:after="0"/>
        <w:ind w:left="1146" w:right="0" w:hanging="372"/>
        <w:jc w:val="left"/>
        <w:rPr>
          <w:sz w:val="24"/>
        </w:rPr>
      </w:pPr>
      <w:r>
        <w:rPr>
          <w:spacing w:val="7"/>
          <w:sz w:val="24"/>
        </w:rPr>
        <w:t>吊装方案；</w:t>
      </w:r>
    </w:p>
    <w:p>
      <w:pPr>
        <w:pStyle w:val="ListParagraph"/>
        <w:numPr>
          <w:ilvl w:val="0"/>
          <w:numId w:val="222"/>
        </w:numPr>
        <w:tabs>
          <w:tab w:pos="1146" w:val="left" w:leader="none"/>
        </w:tabs>
        <w:spacing w:line="400" w:lineRule="exact" w:before="0" w:after="0"/>
        <w:ind w:left="1146" w:right="0" w:hanging="372"/>
        <w:jc w:val="left"/>
        <w:rPr>
          <w:sz w:val="24"/>
        </w:rPr>
      </w:pPr>
      <w:r>
        <w:rPr>
          <w:spacing w:val="7"/>
          <w:sz w:val="24"/>
        </w:rPr>
        <w:t>试验</w:t>
      </w:r>
      <w:r>
        <w:rPr>
          <w:rFonts w:ascii="宋体" w:eastAsia="宋体" w:hint="eastAsia"/>
          <w:spacing w:val="4"/>
          <w:sz w:val="24"/>
        </w:rPr>
        <w:t>(</w:t>
      </w:r>
      <w:r>
        <w:rPr>
          <w:spacing w:val="7"/>
          <w:sz w:val="24"/>
        </w:rPr>
        <w:t>含调试</w:t>
      </w:r>
      <w:r>
        <w:rPr>
          <w:rFonts w:ascii="宋体" w:eastAsia="宋体" w:hint="eastAsia"/>
          <w:spacing w:val="4"/>
          <w:sz w:val="24"/>
        </w:rPr>
        <w:t>)</w:t>
      </w:r>
      <w:r>
        <w:rPr>
          <w:spacing w:val="7"/>
          <w:sz w:val="24"/>
        </w:rPr>
        <w:t>方案；</w:t>
      </w:r>
    </w:p>
    <w:p>
      <w:pPr>
        <w:pStyle w:val="ListParagraph"/>
        <w:numPr>
          <w:ilvl w:val="0"/>
          <w:numId w:val="222"/>
        </w:numPr>
        <w:tabs>
          <w:tab w:pos="1146" w:val="left" w:leader="none"/>
        </w:tabs>
        <w:spacing w:line="400" w:lineRule="exact" w:before="0" w:after="0"/>
        <w:ind w:left="1146" w:right="0" w:hanging="372"/>
        <w:jc w:val="left"/>
        <w:rPr>
          <w:sz w:val="24"/>
        </w:rPr>
      </w:pPr>
      <w:r>
        <w:rPr>
          <w:spacing w:val="8"/>
          <w:sz w:val="24"/>
        </w:rPr>
        <w:t>危险源辨识、风险评估及控制措施。</w:t>
      </w:r>
    </w:p>
    <w:p>
      <w:pPr>
        <w:pStyle w:val="BodyText"/>
        <w:spacing w:line="426" w:lineRule="exact"/>
        <w:ind w:left="773"/>
      </w:pPr>
      <w:r>
        <w:rPr/>
        <w:t>安装方案应当按照质量保证体系文件的规定经技术负责人或者经授权人员批准。</w:t>
      </w:r>
    </w:p>
    <w:p>
      <w:pPr>
        <w:pStyle w:val="BodyText"/>
        <w:tabs>
          <w:tab w:pos="1525" w:val="left" w:leader="none"/>
        </w:tabs>
        <w:spacing w:before="57"/>
        <w:ind w:left="773"/>
      </w:pPr>
      <w:r>
        <w:rPr>
          <w:rFonts w:ascii="黑体" w:eastAsia="黑体" w:hint="eastAsia"/>
          <w:spacing w:val="2"/>
        </w:rPr>
        <w:t>H1.9</w:t>
        <w:tab/>
      </w:r>
      <w:r>
        <w:rPr>
          <w:spacing w:val="8"/>
        </w:rPr>
        <w:t>换证业绩</w:t>
      </w:r>
    </w:p>
    <w:p>
      <w:pPr>
        <w:pStyle w:val="ListParagraph"/>
        <w:numPr>
          <w:ilvl w:val="0"/>
          <w:numId w:val="223"/>
        </w:numPr>
        <w:tabs>
          <w:tab w:pos="1146" w:val="left" w:leader="none"/>
        </w:tabs>
        <w:spacing w:line="213" w:lineRule="auto" w:before="62" w:after="0"/>
        <w:ind w:left="278" w:right="1414" w:firstLine="496"/>
        <w:jc w:val="both"/>
        <w:rPr>
          <w:sz w:val="24"/>
        </w:rPr>
      </w:pPr>
      <w:r>
        <w:rPr>
          <w:spacing w:val="8"/>
          <w:sz w:val="24"/>
        </w:rPr>
        <w:t>取得起重机械制造</w:t>
      </w:r>
      <w:r>
        <w:rPr>
          <w:rFonts w:ascii="宋体" w:hAnsi="宋体" w:eastAsia="宋体" w:hint="eastAsia"/>
          <w:spacing w:val="4"/>
          <w:sz w:val="24"/>
        </w:rPr>
        <w:t>(</w:t>
      </w:r>
      <w:r>
        <w:rPr>
          <w:spacing w:val="8"/>
          <w:sz w:val="24"/>
        </w:rPr>
        <w:t>含安装、修理、改造</w:t>
      </w:r>
      <w:r>
        <w:rPr>
          <w:rFonts w:ascii="宋体" w:hAnsi="宋体" w:eastAsia="宋体" w:hint="eastAsia"/>
          <w:spacing w:val="4"/>
          <w:sz w:val="24"/>
        </w:rPr>
        <w:t>)</w:t>
      </w:r>
      <w:r>
        <w:rPr>
          <w:spacing w:val="8"/>
          <w:sz w:val="24"/>
        </w:rPr>
        <w:t>许可的单位，应当在其持证周期内</w:t>
      </w:r>
      <w:r>
        <w:rPr>
          <w:spacing w:val="5"/>
          <w:sz w:val="24"/>
        </w:rPr>
        <w:t>制造并交付使用相应许可子项目的产品至少各 </w:t>
      </w:r>
      <w:r>
        <w:rPr>
          <w:rFonts w:ascii="Times New Roman" w:hAnsi="Times New Roman" w:eastAsia="Times New Roman"/>
          <w:sz w:val="24"/>
        </w:rPr>
        <w:t>1</w:t>
      </w:r>
      <w:r>
        <w:rPr>
          <w:rFonts w:ascii="Times New Roman" w:hAnsi="Times New Roman" w:eastAsia="Times New Roman"/>
          <w:spacing w:val="6"/>
          <w:sz w:val="24"/>
        </w:rPr>
        <w:t> </w:t>
      </w:r>
      <w:r>
        <w:rPr>
          <w:spacing w:val="-4"/>
          <w:sz w:val="24"/>
        </w:rPr>
        <w:t>台；无相应业绩的，申请换证时，应</w:t>
      </w:r>
      <w:r>
        <w:rPr>
          <w:spacing w:val="7"/>
          <w:sz w:val="24"/>
        </w:rPr>
        <w:t>当在鉴定评审前按照本附件 </w:t>
      </w:r>
      <w:r>
        <w:rPr>
          <w:rFonts w:ascii="Times New Roman" w:hAnsi="Times New Roman" w:eastAsia="Times New Roman"/>
          <w:spacing w:val="2"/>
          <w:sz w:val="24"/>
        </w:rPr>
        <w:t>H1.5</w:t>
      </w:r>
      <w:r>
        <w:rPr>
          <w:rFonts w:ascii="Times New Roman" w:hAnsi="Times New Roman" w:eastAsia="Times New Roman"/>
          <w:spacing w:val="22"/>
          <w:sz w:val="24"/>
        </w:rPr>
        <w:t> </w:t>
      </w:r>
      <w:r>
        <w:rPr>
          <w:spacing w:val="4"/>
          <w:sz w:val="24"/>
        </w:rPr>
        <w:t>条的要求进行试制造；申请本规则 </w:t>
      </w:r>
      <w:r>
        <w:rPr>
          <w:rFonts w:ascii="Times New Roman" w:hAnsi="Times New Roman" w:eastAsia="Times New Roman"/>
          <w:spacing w:val="2"/>
          <w:sz w:val="24"/>
        </w:rPr>
        <w:t>3.6.3.2</w:t>
      </w:r>
      <w:r>
        <w:rPr>
          <w:rFonts w:ascii="Times New Roman" w:hAnsi="Times New Roman" w:eastAsia="Times New Roman"/>
          <w:spacing w:val="20"/>
          <w:sz w:val="24"/>
        </w:rPr>
        <w:t> </w:t>
      </w:r>
      <w:r>
        <w:rPr>
          <w:spacing w:val="-3"/>
          <w:w w:val="130"/>
          <w:sz w:val="24"/>
        </w:rPr>
        <w:t>条“</w:t>
      </w:r>
      <w:r>
        <w:rPr>
          <w:spacing w:val="3"/>
          <w:sz w:val="24"/>
        </w:rPr>
        <w:t>自我</w:t>
      </w:r>
      <w:r>
        <w:rPr>
          <w:spacing w:val="8"/>
          <w:sz w:val="24"/>
        </w:rPr>
        <w:t>声明承诺换证</w:t>
      </w:r>
      <w:r>
        <w:rPr>
          <w:spacing w:val="-46"/>
          <w:w w:val="270"/>
          <w:sz w:val="24"/>
        </w:rPr>
        <w:t>”</w:t>
      </w:r>
      <w:r>
        <w:rPr>
          <w:spacing w:val="-1"/>
          <w:sz w:val="24"/>
        </w:rPr>
        <w:t>的，应当在其许可周期内制造并交付使用相应许可子项目的产品至少</w:t>
      </w:r>
      <w:r>
        <w:rPr>
          <w:spacing w:val="1"/>
          <w:sz w:val="24"/>
        </w:rPr>
        <w:t>各 </w:t>
      </w:r>
      <w:r>
        <w:rPr>
          <w:rFonts w:ascii="Times New Roman" w:hAnsi="Times New Roman" w:eastAsia="Times New Roman"/>
          <w:sz w:val="24"/>
        </w:rPr>
        <w:t>4</w:t>
      </w:r>
      <w:r>
        <w:rPr>
          <w:rFonts w:ascii="Times New Roman" w:hAnsi="Times New Roman" w:eastAsia="Times New Roman"/>
          <w:spacing w:val="6"/>
          <w:sz w:val="24"/>
        </w:rPr>
        <w:t> </w:t>
      </w:r>
      <w:r>
        <w:rPr>
          <w:spacing w:val="8"/>
          <w:sz w:val="24"/>
        </w:rPr>
        <w:t>台；</w:t>
      </w:r>
    </w:p>
    <w:p>
      <w:pPr>
        <w:pStyle w:val="ListParagraph"/>
        <w:numPr>
          <w:ilvl w:val="0"/>
          <w:numId w:val="223"/>
        </w:numPr>
        <w:tabs>
          <w:tab w:pos="1146" w:val="left" w:leader="none"/>
        </w:tabs>
        <w:spacing w:line="213" w:lineRule="auto" w:before="0" w:after="0"/>
        <w:ind w:left="278" w:right="1290" w:firstLine="496"/>
        <w:jc w:val="left"/>
        <w:rPr>
          <w:sz w:val="24"/>
        </w:rPr>
      </w:pPr>
      <w:r>
        <w:rPr>
          <w:spacing w:val="8"/>
          <w:sz w:val="24"/>
        </w:rPr>
        <w:t>取得起重机械安装</w:t>
      </w:r>
      <w:r>
        <w:rPr>
          <w:rFonts w:ascii="宋体" w:hAnsi="宋体" w:eastAsia="宋体" w:hint="eastAsia"/>
          <w:spacing w:val="4"/>
          <w:sz w:val="24"/>
        </w:rPr>
        <w:t>(</w:t>
      </w:r>
      <w:r>
        <w:rPr>
          <w:spacing w:val="8"/>
          <w:sz w:val="24"/>
        </w:rPr>
        <w:t>含修理</w:t>
      </w:r>
      <w:r>
        <w:rPr>
          <w:rFonts w:ascii="宋体" w:hAnsi="宋体" w:eastAsia="宋体" w:hint="eastAsia"/>
          <w:spacing w:val="4"/>
          <w:sz w:val="24"/>
        </w:rPr>
        <w:t>)</w:t>
      </w:r>
      <w:r>
        <w:rPr>
          <w:spacing w:val="8"/>
          <w:sz w:val="24"/>
        </w:rPr>
        <w:t>许可的单位，应当在其持证周期内安装并交付使</w:t>
      </w:r>
      <w:r>
        <w:rPr>
          <w:spacing w:val="6"/>
          <w:sz w:val="24"/>
        </w:rPr>
        <w:t>用相应许可子项目的产品至少各 </w:t>
      </w:r>
      <w:r>
        <w:rPr>
          <w:rFonts w:ascii="Times New Roman" w:hAnsi="Times New Roman" w:eastAsia="Times New Roman"/>
          <w:sz w:val="24"/>
        </w:rPr>
        <w:t>1</w:t>
      </w:r>
      <w:r>
        <w:rPr>
          <w:rFonts w:ascii="Times New Roman" w:hAnsi="Times New Roman" w:eastAsia="Times New Roman"/>
          <w:spacing w:val="7"/>
          <w:sz w:val="24"/>
        </w:rPr>
        <w:t> </w:t>
      </w:r>
      <w:r>
        <w:rPr>
          <w:spacing w:val="-4"/>
          <w:sz w:val="24"/>
        </w:rPr>
        <w:t>台；无相应业绩的，申请换证时，应当在鉴定评审</w:t>
      </w:r>
      <w:r>
        <w:rPr>
          <w:spacing w:val="6"/>
          <w:sz w:val="24"/>
        </w:rPr>
        <w:t>前按照本附件 </w:t>
      </w:r>
      <w:r>
        <w:rPr>
          <w:rFonts w:ascii="Times New Roman" w:hAnsi="Times New Roman" w:eastAsia="Times New Roman"/>
          <w:spacing w:val="2"/>
          <w:sz w:val="24"/>
        </w:rPr>
        <w:t>H1.6</w:t>
      </w:r>
      <w:r>
        <w:rPr>
          <w:rFonts w:ascii="Times New Roman" w:hAnsi="Times New Roman" w:eastAsia="Times New Roman"/>
          <w:spacing w:val="17"/>
          <w:sz w:val="24"/>
        </w:rPr>
        <w:t> </w:t>
      </w:r>
      <w:r>
        <w:rPr>
          <w:spacing w:val="-1"/>
          <w:sz w:val="24"/>
        </w:rPr>
        <w:t>条的要求进行试安装；申请本规则 </w:t>
      </w:r>
      <w:r>
        <w:rPr>
          <w:rFonts w:ascii="Times New Roman" w:hAnsi="Times New Roman" w:eastAsia="Times New Roman"/>
          <w:spacing w:val="3"/>
          <w:sz w:val="24"/>
        </w:rPr>
        <w:t>3.6.3.2</w:t>
      </w:r>
      <w:r>
        <w:rPr>
          <w:rFonts w:ascii="Times New Roman" w:hAnsi="Times New Roman" w:eastAsia="Times New Roman"/>
          <w:spacing w:val="14"/>
          <w:sz w:val="24"/>
        </w:rPr>
        <w:t> </w:t>
      </w:r>
      <w:r>
        <w:rPr>
          <w:spacing w:val="-3"/>
          <w:sz w:val="24"/>
        </w:rPr>
        <w:t>条“自我声明承诺换证” </w:t>
      </w:r>
      <w:r>
        <w:rPr>
          <w:spacing w:val="5"/>
          <w:sz w:val="24"/>
        </w:rPr>
        <w:t>的，应当在其许可周期内安装并交付使用相应许可子项目的产品至少各 </w:t>
      </w:r>
      <w:r>
        <w:rPr>
          <w:rFonts w:ascii="Times New Roman" w:hAnsi="Times New Roman" w:eastAsia="Times New Roman"/>
          <w:sz w:val="24"/>
        </w:rPr>
        <w:t>3</w:t>
      </w:r>
      <w:r>
        <w:rPr>
          <w:rFonts w:ascii="Times New Roman" w:hAnsi="Times New Roman" w:eastAsia="Times New Roman"/>
          <w:spacing w:val="7"/>
          <w:sz w:val="24"/>
        </w:rPr>
        <w:t> </w:t>
      </w:r>
      <w:r>
        <w:rPr>
          <w:spacing w:val="7"/>
          <w:sz w:val="24"/>
        </w:rPr>
        <w:t>台。</w:t>
      </w:r>
    </w:p>
    <w:p>
      <w:pPr>
        <w:pStyle w:val="BodyText"/>
        <w:spacing w:line="300" w:lineRule="exact"/>
        <w:ind w:left="0" w:right="1541"/>
        <w:jc w:val="right"/>
        <w:rPr>
          <w:rFonts w:ascii="宋体" w:hAnsi="宋体"/>
        </w:rPr>
      </w:pPr>
      <w:r>
        <w:rPr>
          <w:rFonts w:ascii="宋体" w:hAnsi="宋体"/>
        </w:rPr>
        <w:t>— 121 — </w:t>
      </w:r>
    </w:p>
    <w:p>
      <w:pPr>
        <w:spacing w:after="0" w:line="300"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425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1649" w:val="left" w:leader="none"/>
        </w:tabs>
        <w:spacing w:line="437" w:lineRule="exact"/>
        <w:ind w:left="774"/>
      </w:pPr>
      <w:r>
        <w:rPr>
          <w:rFonts w:ascii="黑体" w:eastAsia="黑体" w:hint="eastAsia"/>
          <w:spacing w:val="2"/>
        </w:rPr>
        <w:t>H1.10</w:t>
        <w:tab/>
      </w:r>
      <w:r>
        <w:rPr>
          <w:spacing w:val="8"/>
        </w:rPr>
        <w:t>流动式起重机特别规定</w:t>
      </w:r>
    </w:p>
    <w:p>
      <w:pPr>
        <w:pStyle w:val="BodyText"/>
        <w:spacing w:line="213" w:lineRule="auto" w:before="61"/>
        <w:ind w:right="1414" w:firstLine="495"/>
        <w:jc w:val="both"/>
      </w:pPr>
      <w:r>
        <w:rPr/>
        <w:t>流动式起重机的安装不需要取得许可。流动式起重机的制造</w:t>
      </w:r>
      <w:r>
        <w:rPr>
          <w:rFonts w:ascii="宋体" w:eastAsia="宋体" w:hint="eastAsia"/>
        </w:rPr>
        <w:t>(含</w:t>
      </w:r>
      <w:r>
        <w:rPr/>
        <w:t>安装、改造、修理</w:t>
      </w:r>
      <w:r>
        <w:rPr>
          <w:rFonts w:ascii="宋体" w:eastAsia="宋体" w:hint="eastAsia"/>
        </w:rPr>
        <w:t>)</w:t>
      </w:r>
      <w:r>
        <w:rPr/>
        <w:t>许可仅适用于制造、改造、修理活动；流动式起重机的安装</w:t>
      </w:r>
      <w:r>
        <w:rPr>
          <w:rFonts w:ascii="宋体" w:eastAsia="宋体" w:hint="eastAsia"/>
        </w:rPr>
        <w:t>(含</w:t>
      </w:r>
      <w:r>
        <w:rPr/>
        <w:t>修理</w:t>
      </w:r>
      <w:r>
        <w:rPr>
          <w:rFonts w:ascii="宋体" w:eastAsia="宋体" w:hint="eastAsia"/>
        </w:rPr>
        <w:t>)</w:t>
      </w:r>
      <w:r>
        <w:rPr/>
        <w:t>许可仅适用于修理活动。</w:t>
      </w:r>
    </w:p>
    <w:p>
      <w:pPr>
        <w:pStyle w:val="BodyText"/>
        <w:spacing w:before="42"/>
        <w:ind w:left="773"/>
        <w:rPr>
          <w:rFonts w:ascii="宋体"/>
        </w:rPr>
      </w:pPr>
      <w:r>
        <w:rPr>
          <w:rFonts w:ascii="宋体"/>
          <w:color w:val="FF0000"/>
        </w:rPr>
        <w:t> </w:t>
      </w:r>
    </w:p>
    <w:p>
      <w:pPr>
        <w:pStyle w:val="BodyText"/>
        <w:tabs>
          <w:tab w:pos="1277" w:val="left" w:leader="none"/>
        </w:tabs>
        <w:spacing w:before="140"/>
        <w:ind w:left="773"/>
        <w:rPr>
          <w:rFonts w:ascii="黑体" w:eastAsia="黑体" w:hint="eastAsia"/>
        </w:rPr>
      </w:pPr>
      <w:r>
        <w:rPr>
          <w:rFonts w:ascii="黑体" w:eastAsia="黑体" w:hint="eastAsia"/>
        </w:rPr>
        <w:t>H2</w:t>
        <w:tab/>
      </w:r>
      <w:r>
        <w:rPr>
          <w:rFonts w:ascii="黑体" w:eastAsia="黑体" w:hint="eastAsia"/>
          <w:spacing w:val="8"/>
        </w:rPr>
        <w:t>制造</w:t>
      </w:r>
      <w:r>
        <w:rPr>
          <w:rFonts w:ascii="宋体" w:eastAsia="宋体" w:hint="eastAsia"/>
          <w:spacing w:val="4"/>
        </w:rPr>
        <w:t>(</w:t>
      </w:r>
      <w:r>
        <w:rPr>
          <w:rFonts w:ascii="黑体" w:eastAsia="黑体" w:hint="eastAsia"/>
          <w:spacing w:val="7"/>
        </w:rPr>
        <w:t>含安装、修理、改造</w:t>
      </w:r>
      <w:r>
        <w:rPr>
          <w:rFonts w:ascii="宋体" w:eastAsia="宋体" w:hint="eastAsia"/>
          <w:spacing w:val="4"/>
        </w:rPr>
        <w:t>)</w:t>
      </w:r>
      <w:r>
        <w:rPr>
          <w:rFonts w:ascii="黑体" w:eastAsia="黑体" w:hint="eastAsia"/>
          <w:spacing w:val="8"/>
        </w:rPr>
        <w:t>专项条件</w:t>
      </w:r>
    </w:p>
    <w:p>
      <w:pPr>
        <w:pStyle w:val="BodyText"/>
        <w:tabs>
          <w:tab w:pos="1526" w:val="left" w:leader="none"/>
        </w:tabs>
        <w:spacing w:before="131"/>
        <w:ind w:left="773"/>
        <w:rPr>
          <w:rFonts w:ascii="宋体" w:eastAsia="宋体" w:hint="eastAsia"/>
        </w:rPr>
      </w:pPr>
      <w:r>
        <w:rPr>
          <w:rFonts w:ascii="黑体" w:eastAsia="黑体" w:hint="eastAsia"/>
          <w:spacing w:val="2"/>
        </w:rPr>
        <w:t>H2.1</w:t>
        <w:tab/>
      </w:r>
      <w:r>
        <w:rPr>
          <w:spacing w:val="7"/>
        </w:rPr>
        <w:t>桥式、门式起重机</w:t>
      </w:r>
      <w:r>
        <w:rPr>
          <w:rFonts w:ascii="宋体" w:eastAsia="宋体" w:hint="eastAsia"/>
          <w:spacing w:val="4"/>
        </w:rPr>
        <w:t>(</w:t>
      </w:r>
      <w:r>
        <w:rPr>
          <w:rFonts w:ascii="Times New Roman" w:eastAsia="Times New Roman"/>
          <w:spacing w:val="4"/>
        </w:rPr>
        <w:t>A</w:t>
      </w:r>
      <w:r>
        <w:rPr>
          <w:rFonts w:ascii="宋体" w:eastAsia="宋体" w:hint="eastAsia"/>
          <w:spacing w:val="4"/>
        </w:rPr>
        <w:t>)</w:t>
      </w:r>
      <w:r>
        <w:rPr>
          <w:spacing w:val="6"/>
        </w:rPr>
        <w:t>，流动式起重机</w:t>
      </w:r>
      <w:r>
        <w:rPr>
          <w:rFonts w:ascii="宋体" w:eastAsia="宋体" w:hint="eastAsia"/>
          <w:spacing w:val="4"/>
        </w:rPr>
        <w:t>(</w:t>
      </w:r>
      <w:r>
        <w:rPr>
          <w:rFonts w:ascii="Times New Roman" w:eastAsia="Times New Roman"/>
          <w:spacing w:val="4"/>
        </w:rPr>
        <w:t>A</w:t>
      </w:r>
      <w:r>
        <w:rPr>
          <w:rFonts w:ascii="宋体" w:eastAsia="宋体" w:hint="eastAsia"/>
          <w:spacing w:val="4"/>
        </w:rPr>
        <w:t>)</w:t>
      </w:r>
      <w:r>
        <w:rPr>
          <w:spacing w:val="6"/>
        </w:rPr>
        <w:t>，门座式起重机</w:t>
      </w:r>
      <w:r>
        <w:rPr>
          <w:rFonts w:ascii="宋体" w:eastAsia="宋体" w:hint="eastAsia"/>
          <w:spacing w:val="2"/>
        </w:rPr>
        <w:t>(</w:t>
      </w:r>
      <w:r>
        <w:rPr>
          <w:rFonts w:ascii="Times New Roman" w:eastAsia="Times New Roman"/>
          <w:spacing w:val="2"/>
        </w:rPr>
        <w:t>A</w:t>
      </w:r>
      <w:r>
        <w:rPr>
          <w:rFonts w:ascii="宋体" w:eastAsia="宋体" w:hint="eastAsia"/>
          <w:spacing w:val="2"/>
        </w:rPr>
        <w:t>)</w:t>
      </w:r>
    </w:p>
    <w:p>
      <w:pPr>
        <w:pStyle w:val="BodyText"/>
        <w:tabs>
          <w:tab w:pos="1773" w:val="left" w:leader="none"/>
        </w:tabs>
        <w:spacing w:line="426" w:lineRule="exact" w:before="28"/>
        <w:ind w:left="774"/>
        <w:rPr>
          <w:rFonts w:ascii="宋体" w:eastAsia="宋体" w:hint="eastAsia"/>
        </w:rPr>
      </w:pPr>
      <w:r>
        <w:rPr>
          <w:rFonts w:ascii="黑体" w:eastAsia="黑体" w:hint="eastAsia"/>
          <w:spacing w:val="3"/>
        </w:rPr>
        <w:t>H2.1.1</w:t>
        <w:tab/>
      </w:r>
      <w:r>
        <w:rPr>
          <w:spacing w:val="7"/>
        </w:rPr>
        <w:t>人员</w:t>
      </w:r>
      <w:r>
        <w:rPr>
          <w:rFonts w:ascii="宋体" w:eastAsia="宋体" w:hint="eastAsia"/>
        </w:rPr>
        <w:t> </w:t>
      </w:r>
    </w:p>
    <w:p>
      <w:pPr>
        <w:pStyle w:val="BodyText"/>
        <w:tabs>
          <w:tab w:pos="2020" w:val="left" w:leader="none"/>
        </w:tabs>
        <w:spacing w:line="400" w:lineRule="exact"/>
        <w:ind w:left="774"/>
      </w:pPr>
      <w:r>
        <w:rPr>
          <w:rFonts w:ascii="黑体" w:eastAsia="黑体" w:hint="eastAsia"/>
          <w:spacing w:val="2"/>
        </w:rPr>
        <w:t>H2.1.1.1</w:t>
        <w:tab/>
      </w:r>
      <w:r>
        <w:rPr>
          <w:spacing w:val="8"/>
        </w:rPr>
        <w:t>技术负责人</w:t>
      </w:r>
    </w:p>
    <w:p>
      <w:pPr>
        <w:pStyle w:val="BodyText"/>
        <w:spacing w:line="213" w:lineRule="auto" w:before="9"/>
        <w:ind w:right="1413" w:firstLine="495"/>
      </w:pPr>
      <w:r>
        <w:rPr/>
        <w:t>具有高级工程师职称，机械或者电气类相关专业毕业，具有与许可项目相关的技术工作经历。</w:t>
      </w:r>
    </w:p>
    <w:p>
      <w:pPr>
        <w:pStyle w:val="BodyText"/>
        <w:tabs>
          <w:tab w:pos="2020" w:val="left" w:leader="none"/>
        </w:tabs>
        <w:spacing w:line="387" w:lineRule="exact"/>
        <w:ind w:left="774"/>
        <w:rPr>
          <w:rFonts w:ascii="宋体" w:eastAsia="宋体" w:hint="eastAsia"/>
        </w:rPr>
      </w:pPr>
      <w:r>
        <w:rPr>
          <w:rFonts w:ascii="黑体" w:eastAsia="黑体" w:hint="eastAsia"/>
          <w:spacing w:val="2"/>
        </w:rPr>
        <w:t>H2.1.1.2</w:t>
        <w:tab/>
      </w:r>
      <w:r>
        <w:rPr>
          <w:spacing w:val="8"/>
        </w:rPr>
        <w:t>质量保证体系人员</w:t>
      </w:r>
      <w:r>
        <w:rPr>
          <w:rFonts w:ascii="宋体" w:eastAsia="宋体" w:hint="eastAsia"/>
        </w:rPr>
        <w:t> </w:t>
      </w:r>
    </w:p>
    <w:p>
      <w:pPr>
        <w:pStyle w:val="ListParagraph"/>
        <w:numPr>
          <w:ilvl w:val="0"/>
          <w:numId w:val="224"/>
        </w:numPr>
        <w:tabs>
          <w:tab w:pos="1146" w:val="left" w:leader="none"/>
        </w:tabs>
        <w:spacing w:line="400" w:lineRule="exact" w:before="0" w:after="0"/>
        <w:ind w:left="1146" w:right="0" w:hanging="372"/>
        <w:jc w:val="left"/>
        <w:rPr>
          <w:sz w:val="24"/>
        </w:rPr>
      </w:pPr>
      <w:r>
        <w:rPr>
          <w:spacing w:val="7"/>
          <w:sz w:val="24"/>
        </w:rPr>
        <w:t>质量保证工程师，具有工程师职称，具有与许可项目相关的技术工作经历；</w:t>
      </w:r>
    </w:p>
    <w:p>
      <w:pPr>
        <w:pStyle w:val="ListParagraph"/>
        <w:numPr>
          <w:ilvl w:val="0"/>
          <w:numId w:val="224"/>
        </w:numPr>
        <w:tabs>
          <w:tab w:pos="1146" w:val="left" w:leader="none"/>
        </w:tabs>
        <w:spacing w:line="211" w:lineRule="auto" w:before="13" w:after="0"/>
        <w:ind w:left="278" w:right="1414" w:firstLine="496"/>
        <w:jc w:val="left"/>
        <w:rPr>
          <w:sz w:val="24"/>
        </w:rPr>
      </w:pPr>
      <w:r>
        <w:rPr>
          <w:spacing w:val="8"/>
          <w:sz w:val="24"/>
        </w:rPr>
        <w:t>设计、工艺质量控制系统责任人员，具有高级工程师职称，机械或者电气类</w:t>
      </w:r>
      <w:r>
        <w:rPr>
          <w:spacing w:val="7"/>
          <w:sz w:val="24"/>
        </w:rPr>
        <w:t>相关专业毕业，具有与许可项目相关的技术工作经历；</w:t>
      </w:r>
    </w:p>
    <w:p>
      <w:pPr>
        <w:pStyle w:val="ListParagraph"/>
        <w:numPr>
          <w:ilvl w:val="0"/>
          <w:numId w:val="224"/>
        </w:numPr>
        <w:tabs>
          <w:tab w:pos="1146" w:val="left" w:leader="none"/>
        </w:tabs>
        <w:spacing w:line="213" w:lineRule="auto" w:before="1" w:after="0"/>
        <w:ind w:left="278" w:right="1414" w:firstLine="496"/>
        <w:jc w:val="both"/>
        <w:rPr>
          <w:sz w:val="24"/>
        </w:rPr>
      </w:pPr>
      <w:r>
        <w:rPr/>
        <w:pict>
          <v:shape style="position:absolute;margin-left:111.727043pt;margin-top:1.311663pt;width:379.1pt;height:37.950pt;mso-position-horizontal-relative:page;mso-position-vertical-relative:paragraph;z-index:-26423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材料</w:t>
      </w:r>
      <w:r>
        <w:rPr>
          <w:rFonts w:ascii="宋体" w:eastAsia="宋体" w:hint="eastAsia"/>
          <w:spacing w:val="9"/>
          <w:sz w:val="24"/>
        </w:rPr>
        <w:t>与</w:t>
      </w:r>
      <w:r>
        <w:rPr>
          <w:spacing w:val="8"/>
          <w:sz w:val="24"/>
        </w:rPr>
        <w:t>零部件、焊接、电控系统制作、产品检验、安装调试质量控制系统责</w:t>
      </w:r>
      <w:r>
        <w:rPr>
          <w:spacing w:val="-2"/>
          <w:sz w:val="24"/>
        </w:rPr>
        <w:t>任人员，具有工程师职称，机械或者电气类相关专业毕业，具有与许可项目相关的技</w:t>
      </w:r>
      <w:r>
        <w:rPr>
          <w:spacing w:val="7"/>
          <w:sz w:val="24"/>
        </w:rPr>
        <w:t>术工作经历；</w:t>
      </w:r>
    </w:p>
    <w:p>
      <w:pPr>
        <w:pStyle w:val="ListParagraph"/>
        <w:numPr>
          <w:ilvl w:val="0"/>
          <w:numId w:val="224"/>
        </w:numPr>
        <w:tabs>
          <w:tab w:pos="1146" w:val="left" w:leader="none"/>
        </w:tabs>
        <w:spacing w:line="213" w:lineRule="auto" w:before="0" w:after="0"/>
        <w:ind w:left="278" w:right="1414" w:firstLine="496"/>
        <w:jc w:val="left"/>
        <w:rPr>
          <w:sz w:val="24"/>
        </w:rPr>
      </w:pPr>
      <w:r>
        <w:rPr>
          <w:spacing w:val="8"/>
          <w:sz w:val="24"/>
        </w:rPr>
        <w:t>无损检测质量控制系统责任人员，具有工程师职称，无损检测相关专业毕业</w:t>
      </w:r>
      <w:r>
        <w:rPr>
          <w:spacing w:val="7"/>
          <w:sz w:val="24"/>
        </w:rPr>
        <w:t>或者具有Ⅱ级无损检测人员资格，具有与许可项目相关的技术工作经历。</w:t>
      </w:r>
    </w:p>
    <w:p>
      <w:pPr>
        <w:pStyle w:val="BodyText"/>
        <w:tabs>
          <w:tab w:pos="2020" w:val="left" w:leader="none"/>
        </w:tabs>
        <w:spacing w:line="387" w:lineRule="exact"/>
        <w:ind w:left="774"/>
        <w:rPr>
          <w:rFonts w:ascii="宋体" w:eastAsia="宋体" w:hint="eastAsia"/>
        </w:rPr>
      </w:pPr>
      <w:r>
        <w:rPr>
          <w:rFonts w:ascii="黑体" w:eastAsia="黑体" w:hint="eastAsia"/>
          <w:spacing w:val="2"/>
        </w:rPr>
        <w:t>H2.1.1.3</w:t>
        <w:tab/>
      </w:r>
      <w:r>
        <w:rPr>
          <w:spacing w:val="8"/>
        </w:rPr>
        <w:t>技术人员</w:t>
      </w:r>
      <w:r>
        <w:rPr>
          <w:rFonts w:ascii="宋体" w:eastAsia="宋体" w:hint="eastAsia"/>
          <w:spacing w:val="3"/>
        </w:rPr>
        <w:t>(</w:t>
      </w:r>
      <w:r>
        <w:rPr>
          <w:spacing w:val="1"/>
        </w:rPr>
        <w:t>注 </w:t>
      </w:r>
      <w:r>
        <w:rPr>
          <w:rFonts w:ascii="Times New Roman" w:eastAsia="Times New Roman"/>
          <w:spacing w:val="3"/>
        </w:rPr>
        <w:t>H-2</w:t>
      </w:r>
      <w:r>
        <w:rPr>
          <w:rFonts w:ascii="宋体" w:eastAsia="宋体" w:hint="eastAsia"/>
          <w:spacing w:val="3"/>
        </w:rPr>
        <w:t>) </w:t>
      </w:r>
    </w:p>
    <w:p>
      <w:pPr>
        <w:pStyle w:val="BodyText"/>
        <w:spacing w:line="400" w:lineRule="exact"/>
        <w:ind w:left="774"/>
      </w:pPr>
      <w:r>
        <w:rPr/>
        <w:t>具有工程师以上职称的机械和电气专业人员共不少于 </w:t>
      </w:r>
      <w:r>
        <w:rPr>
          <w:rFonts w:ascii="Times New Roman" w:eastAsia="Times New Roman"/>
        </w:rPr>
        <w:t>12 </w:t>
      </w:r>
      <w:r>
        <w:rPr/>
        <w:t>人</w:t>
      </w:r>
      <w:r>
        <w:rPr>
          <w:rFonts w:ascii="宋体" w:eastAsia="宋体" w:hint="eastAsia"/>
        </w:rPr>
        <w:t>，</w:t>
      </w:r>
      <w:r>
        <w:rPr/>
        <w:t>其中具有高级工程</w:t>
      </w:r>
    </w:p>
    <w:p>
      <w:pPr>
        <w:pStyle w:val="BodyText"/>
        <w:spacing w:line="396" w:lineRule="exact"/>
      </w:pPr>
      <w:r>
        <w:rPr/>
        <w:t>师职称的人员不少于 </w:t>
      </w:r>
      <w:r>
        <w:rPr>
          <w:rFonts w:ascii="Times New Roman" w:eastAsia="Times New Roman"/>
        </w:rPr>
        <w:t>2 </w:t>
      </w:r>
      <w:r>
        <w:rPr/>
        <w:t>人，具有与许可项目相关的技术工作经历。</w:t>
      </w:r>
    </w:p>
    <w:p>
      <w:pPr>
        <w:spacing w:line="341" w:lineRule="exact" w:before="0"/>
        <w:ind w:left="714" w:right="0" w:firstLine="0"/>
        <w:jc w:val="left"/>
        <w:rPr>
          <w:sz w:val="21"/>
        </w:rPr>
      </w:pPr>
      <w:r>
        <w:rPr>
          <w:sz w:val="21"/>
        </w:rPr>
        <w:t>注 </w:t>
      </w:r>
      <w:r>
        <w:rPr>
          <w:rFonts w:ascii="Times New Roman" w:eastAsia="Times New Roman"/>
          <w:sz w:val="21"/>
        </w:rPr>
        <w:t>H-2</w:t>
      </w:r>
      <w:r>
        <w:rPr>
          <w:sz w:val="21"/>
        </w:rPr>
        <w:t>：技术人员可以担任质量控制系统责任人员，下同。</w:t>
      </w:r>
    </w:p>
    <w:p>
      <w:pPr>
        <w:pStyle w:val="BodyText"/>
        <w:tabs>
          <w:tab w:pos="2020" w:val="left" w:leader="none"/>
        </w:tabs>
        <w:spacing w:line="402" w:lineRule="exact"/>
        <w:ind w:left="774"/>
        <w:rPr>
          <w:rFonts w:ascii="宋体" w:eastAsia="宋体" w:hint="eastAsia"/>
        </w:rPr>
      </w:pPr>
      <w:r>
        <w:rPr>
          <w:rFonts w:ascii="黑体" w:eastAsia="黑体" w:hint="eastAsia"/>
          <w:spacing w:val="2"/>
        </w:rPr>
        <w:t>H2.1.1.4</w:t>
        <w:tab/>
      </w:r>
      <w:r>
        <w:rPr>
          <w:spacing w:val="8"/>
        </w:rPr>
        <w:t>检验人员</w:t>
      </w:r>
      <w:r>
        <w:rPr>
          <w:rFonts w:ascii="宋体" w:eastAsia="宋体" w:hint="eastAsia"/>
        </w:rPr>
        <w:t> </w:t>
      </w:r>
    </w:p>
    <w:p>
      <w:pPr>
        <w:pStyle w:val="BodyText"/>
        <w:spacing w:line="400" w:lineRule="exact"/>
        <w:ind w:left="774"/>
      </w:pPr>
      <w:r>
        <w:rPr/>
        <w:t>专职质量检验人员不少于 </w:t>
      </w:r>
      <w:r>
        <w:rPr>
          <w:rFonts w:ascii="Times New Roman" w:hAnsi="Times New Roman" w:eastAsia="Times New Roman"/>
        </w:rPr>
        <w:t>8 </w:t>
      </w:r>
      <w:r>
        <w:rPr/>
        <w:t>人，其中包括持有相应Ⅱ级无损检测资格证的人员不</w:t>
      </w:r>
    </w:p>
    <w:p>
      <w:pPr>
        <w:pStyle w:val="BodyText"/>
        <w:spacing w:line="400" w:lineRule="exact"/>
      </w:pPr>
      <w:r>
        <w:rPr/>
        <w:t>少于 </w:t>
      </w:r>
      <w:r>
        <w:rPr>
          <w:rFonts w:ascii="Times New Roman" w:eastAsia="Times New Roman"/>
        </w:rPr>
        <w:t>2 </w:t>
      </w:r>
      <w:r>
        <w:rPr/>
        <w:t>人</w:t>
      </w:r>
      <w:r>
        <w:rPr>
          <w:rFonts w:ascii="宋体" w:eastAsia="宋体" w:hint="eastAsia"/>
        </w:rPr>
        <w:t>(</w:t>
      </w:r>
      <w:r>
        <w:rPr/>
        <w:t>外委的不要求</w:t>
      </w:r>
      <w:r>
        <w:rPr>
          <w:rFonts w:ascii="宋体" w:eastAsia="宋体" w:hint="eastAsia"/>
        </w:rPr>
        <w:t>)</w:t>
      </w:r>
      <w:r>
        <w:rPr/>
        <w:t>。</w:t>
      </w:r>
    </w:p>
    <w:p>
      <w:pPr>
        <w:pStyle w:val="BodyText"/>
        <w:tabs>
          <w:tab w:pos="2020" w:val="left" w:leader="none"/>
        </w:tabs>
        <w:spacing w:line="400" w:lineRule="exact"/>
        <w:ind w:left="773"/>
      </w:pPr>
      <w:r>
        <w:rPr>
          <w:rFonts w:ascii="黑体" w:eastAsia="黑体" w:hint="eastAsia"/>
          <w:spacing w:val="2"/>
        </w:rPr>
        <w:t>H2.1.1.5</w:t>
        <w:tab/>
      </w:r>
      <w:r>
        <w:rPr>
          <w:spacing w:val="8"/>
        </w:rPr>
        <w:t>作业人员</w:t>
      </w:r>
    </w:p>
    <w:p>
      <w:pPr>
        <w:pStyle w:val="BodyText"/>
        <w:spacing w:line="400" w:lineRule="exact"/>
        <w:ind w:left="790"/>
      </w:pPr>
      <w:r>
        <w:rPr/>
        <w:t>安装人员不少于 </w:t>
      </w:r>
      <w:r>
        <w:rPr>
          <w:rFonts w:ascii="Times New Roman" w:eastAsia="Times New Roman"/>
        </w:rPr>
        <w:t>8 </w:t>
      </w:r>
      <w:r>
        <w:rPr/>
        <w:t>人，指挥不少于 </w:t>
      </w:r>
      <w:r>
        <w:rPr>
          <w:rFonts w:ascii="Times New Roman" w:eastAsia="Times New Roman"/>
        </w:rPr>
        <w:t>2 </w:t>
      </w:r>
      <w:r>
        <w:rPr/>
        <w:t>人，司机不少于 </w:t>
      </w:r>
      <w:r>
        <w:rPr>
          <w:rFonts w:ascii="Times New Roman" w:eastAsia="Times New Roman"/>
        </w:rPr>
        <w:t>2 </w:t>
      </w:r>
      <w:r>
        <w:rPr/>
        <w:t>人，焊工不少于 </w:t>
      </w:r>
      <w:r>
        <w:rPr>
          <w:rFonts w:ascii="Times New Roman" w:eastAsia="Times New Roman"/>
        </w:rPr>
        <w:t>20 </w:t>
      </w:r>
      <w:r>
        <w:rPr/>
        <w:t>人</w:t>
      </w:r>
    </w:p>
    <w:p>
      <w:pPr>
        <w:pStyle w:val="BodyText"/>
        <w:spacing w:line="396" w:lineRule="exact"/>
      </w:pPr>
      <w:r>
        <w:rPr>
          <w:rFonts w:ascii="宋体" w:eastAsia="宋体" w:hint="eastAsia"/>
        </w:rPr>
        <w:t>(</w:t>
      </w:r>
      <w:r>
        <w:rPr/>
        <w:t>注 </w:t>
      </w:r>
      <w:r>
        <w:rPr>
          <w:rFonts w:ascii="Times New Roman" w:eastAsia="Times New Roman"/>
        </w:rPr>
        <w:t>H-3</w:t>
      </w:r>
      <w:r>
        <w:rPr>
          <w:rFonts w:ascii="宋体" w:eastAsia="宋体" w:hint="eastAsia"/>
        </w:rPr>
        <w:t>)</w:t>
      </w:r>
      <w:r>
        <w:rPr/>
        <w:t>，电工不少于 </w:t>
      </w:r>
      <w:r>
        <w:rPr>
          <w:rFonts w:ascii="Times New Roman" w:eastAsia="Times New Roman"/>
        </w:rPr>
        <w:t>5 </w:t>
      </w:r>
      <w:r>
        <w:rPr/>
        <w:t>人。</w:t>
      </w:r>
    </w:p>
    <w:p>
      <w:pPr>
        <w:spacing w:line="206" w:lineRule="auto" w:before="4"/>
        <w:ind w:left="278" w:right="1590" w:firstLine="435"/>
        <w:jc w:val="left"/>
        <w:rPr>
          <w:sz w:val="21"/>
        </w:rPr>
      </w:pPr>
      <w:r>
        <w:rPr>
          <w:sz w:val="21"/>
        </w:rPr>
        <w:t>注 </w:t>
      </w:r>
      <w:r>
        <w:rPr>
          <w:rFonts w:ascii="Times New Roman" w:eastAsia="Times New Roman"/>
          <w:sz w:val="21"/>
        </w:rPr>
        <w:t>H-3</w:t>
      </w:r>
      <w:r>
        <w:rPr>
          <w:sz w:val="21"/>
        </w:rPr>
        <w:t>：主要受力结构件采用自动焊接生产线或者焊接机器人焊接时，焊工的数量可以减少 </w:t>
      </w:r>
      <w:r>
        <w:rPr>
          <w:rFonts w:ascii="Times New Roman" w:eastAsia="Times New Roman"/>
          <w:sz w:val="21"/>
        </w:rPr>
        <w:t>50</w:t>
      </w:r>
      <w:r>
        <w:rPr>
          <w:sz w:val="21"/>
        </w:rPr>
        <w:t>%，下同。</w:t>
      </w:r>
    </w:p>
    <w:p>
      <w:pPr>
        <w:pStyle w:val="BodyText"/>
        <w:ind w:left="0"/>
        <w:rPr>
          <w:sz w:val="20"/>
        </w:rPr>
      </w:pPr>
    </w:p>
    <w:p>
      <w:pPr>
        <w:pStyle w:val="BodyText"/>
        <w:spacing w:before="1"/>
        <w:ind w:left="0"/>
        <w:rPr>
          <w:sz w:val="10"/>
        </w:rPr>
      </w:pPr>
    </w:p>
    <w:p>
      <w:pPr>
        <w:pStyle w:val="BodyText"/>
        <w:spacing w:before="67"/>
        <w:rPr>
          <w:rFonts w:ascii="宋体" w:hAnsi="宋体"/>
        </w:rPr>
      </w:pPr>
      <w:r>
        <w:rPr>
          <w:rFonts w:ascii="宋体" w:hAnsi="宋体"/>
        </w:rPr>
        <w:t>— 122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418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2020" w:val="left" w:leader="none"/>
        </w:tabs>
        <w:spacing w:line="412" w:lineRule="exact"/>
        <w:ind w:left="773"/>
      </w:pPr>
      <w:r>
        <w:rPr>
          <w:rFonts w:ascii="黑体" w:eastAsia="黑体" w:hint="eastAsia"/>
          <w:spacing w:val="2"/>
        </w:rPr>
        <w:t>H2.1.1.6</w:t>
        <w:tab/>
      </w:r>
      <w:r>
        <w:rPr>
          <w:spacing w:val="8"/>
        </w:rPr>
        <w:t>安装项目负责人</w:t>
      </w:r>
    </w:p>
    <w:p>
      <w:pPr>
        <w:pStyle w:val="BodyText"/>
        <w:spacing w:line="400" w:lineRule="exact"/>
        <w:ind w:left="773"/>
      </w:pPr>
      <w:r>
        <w:rPr/>
        <w:t>具有工程师职称，机械或者电气类相关专业毕业，具有起重机械安装工作经历。</w:t>
      </w:r>
    </w:p>
    <w:p>
      <w:pPr>
        <w:pStyle w:val="BodyText"/>
        <w:tabs>
          <w:tab w:pos="1773" w:val="left" w:leader="none"/>
        </w:tabs>
        <w:spacing w:line="400" w:lineRule="exact"/>
        <w:ind w:left="773"/>
        <w:rPr>
          <w:rFonts w:ascii="宋体" w:eastAsia="宋体" w:hint="eastAsia"/>
        </w:rPr>
      </w:pPr>
      <w:r>
        <w:rPr>
          <w:rFonts w:ascii="黑体" w:eastAsia="黑体" w:hint="eastAsia"/>
          <w:spacing w:val="3"/>
        </w:rPr>
        <w:t>H2.1.2</w:t>
        <w:tab/>
      </w:r>
      <w:r>
        <w:rPr>
          <w:spacing w:val="8"/>
        </w:rPr>
        <w:t>工作场所</w:t>
      </w:r>
      <w:r>
        <w:rPr>
          <w:rFonts w:ascii="宋体" w:eastAsia="宋体" w:hint="eastAsia"/>
        </w:rPr>
        <w:t> </w:t>
      </w:r>
    </w:p>
    <w:p>
      <w:pPr>
        <w:pStyle w:val="ListParagraph"/>
        <w:numPr>
          <w:ilvl w:val="0"/>
          <w:numId w:val="225"/>
        </w:numPr>
        <w:tabs>
          <w:tab w:pos="1146" w:val="left" w:leader="none"/>
        </w:tabs>
        <w:spacing w:line="400" w:lineRule="exact" w:before="0" w:after="0"/>
        <w:ind w:left="1146" w:right="0" w:hanging="372"/>
        <w:jc w:val="left"/>
        <w:rPr>
          <w:sz w:val="24"/>
        </w:rPr>
      </w:pPr>
      <w:r>
        <w:rPr>
          <w:spacing w:val="6"/>
          <w:sz w:val="24"/>
        </w:rPr>
        <w:t>制造主要受力结构件的厂房面积不小于 </w:t>
      </w:r>
      <w:r>
        <w:rPr>
          <w:rFonts w:ascii="Times New Roman" w:eastAsia="Times New Roman"/>
          <w:spacing w:val="3"/>
          <w:sz w:val="24"/>
        </w:rPr>
        <w:t>5000m</w:t>
      </w:r>
      <w:r>
        <w:rPr>
          <w:rFonts w:ascii="Times New Roman" w:eastAsia="Times New Roman"/>
          <w:spacing w:val="3"/>
          <w:sz w:val="24"/>
          <w:vertAlign w:val="superscript"/>
        </w:rPr>
        <w:t>2</w:t>
      </w:r>
      <w:r>
        <w:rPr>
          <w:spacing w:val="3"/>
          <w:sz w:val="24"/>
          <w:vertAlign w:val="baseline"/>
        </w:rPr>
        <w:t>；</w:t>
      </w:r>
    </w:p>
    <w:p>
      <w:pPr>
        <w:pStyle w:val="ListParagraph"/>
        <w:numPr>
          <w:ilvl w:val="0"/>
          <w:numId w:val="225"/>
        </w:numPr>
        <w:tabs>
          <w:tab w:pos="1146" w:val="left" w:leader="none"/>
        </w:tabs>
        <w:spacing w:line="400" w:lineRule="exact" w:before="0" w:after="0"/>
        <w:ind w:left="1146" w:right="0" w:hanging="372"/>
        <w:jc w:val="left"/>
        <w:rPr>
          <w:sz w:val="24"/>
        </w:rPr>
      </w:pPr>
      <w:r>
        <w:rPr>
          <w:spacing w:val="5"/>
          <w:sz w:val="24"/>
        </w:rPr>
        <w:t>办公场所面积不小于 </w:t>
      </w:r>
      <w:r>
        <w:rPr>
          <w:rFonts w:ascii="Times New Roman" w:eastAsia="Times New Roman"/>
          <w:spacing w:val="3"/>
          <w:sz w:val="24"/>
        </w:rPr>
        <w:t>400m</w:t>
      </w:r>
      <w:r>
        <w:rPr>
          <w:rFonts w:ascii="Times New Roman" w:eastAsia="Times New Roman"/>
          <w:spacing w:val="3"/>
          <w:sz w:val="24"/>
          <w:vertAlign w:val="superscript"/>
        </w:rPr>
        <w:t>2</w:t>
      </w:r>
      <w:r>
        <w:rPr>
          <w:spacing w:val="3"/>
          <w:sz w:val="24"/>
          <w:vertAlign w:val="baseline"/>
        </w:rPr>
        <w:t>；</w:t>
      </w:r>
    </w:p>
    <w:p>
      <w:pPr>
        <w:pStyle w:val="ListParagraph"/>
        <w:numPr>
          <w:ilvl w:val="0"/>
          <w:numId w:val="225"/>
        </w:numPr>
        <w:tabs>
          <w:tab w:pos="1146" w:val="left" w:leader="none"/>
        </w:tabs>
        <w:spacing w:line="400" w:lineRule="exact" w:before="0" w:after="0"/>
        <w:ind w:left="1146" w:right="0" w:hanging="372"/>
        <w:jc w:val="left"/>
        <w:rPr>
          <w:sz w:val="24"/>
        </w:rPr>
      </w:pPr>
      <w:r>
        <w:rPr>
          <w:spacing w:val="4"/>
          <w:sz w:val="24"/>
        </w:rPr>
        <w:t>仓库面积不小于 </w:t>
      </w:r>
      <w:r>
        <w:rPr>
          <w:rFonts w:ascii="Times New Roman" w:eastAsia="Times New Roman"/>
          <w:spacing w:val="3"/>
          <w:sz w:val="24"/>
        </w:rPr>
        <w:t>400m</w:t>
      </w:r>
      <w:r>
        <w:rPr>
          <w:rFonts w:ascii="Times New Roman" w:eastAsia="Times New Roman"/>
          <w:spacing w:val="3"/>
          <w:sz w:val="24"/>
          <w:vertAlign w:val="superscript"/>
        </w:rPr>
        <w:t>2</w:t>
      </w:r>
      <w:r>
        <w:rPr>
          <w:sz w:val="24"/>
          <w:vertAlign w:val="baseline"/>
        </w:rPr>
        <w:t>。</w:t>
      </w:r>
    </w:p>
    <w:p>
      <w:pPr>
        <w:pStyle w:val="BodyText"/>
        <w:tabs>
          <w:tab w:pos="1773" w:val="left" w:leader="none"/>
        </w:tabs>
        <w:spacing w:line="400" w:lineRule="exact"/>
        <w:ind w:left="773"/>
        <w:rPr>
          <w:rFonts w:ascii="宋体" w:eastAsia="宋体" w:hint="eastAsia"/>
        </w:rPr>
      </w:pPr>
      <w:r>
        <w:rPr>
          <w:rFonts w:ascii="黑体" w:eastAsia="黑体" w:hint="eastAsia"/>
          <w:spacing w:val="3"/>
        </w:rPr>
        <w:t>H2.1.3</w:t>
        <w:tab/>
      </w:r>
      <w:r>
        <w:rPr>
          <w:spacing w:val="8"/>
        </w:rPr>
        <w:t>生产设备与工艺装备</w:t>
      </w:r>
      <w:r>
        <w:rPr>
          <w:rFonts w:ascii="宋体" w:eastAsia="宋体" w:hint="eastAsia"/>
        </w:rPr>
        <w:t> </w:t>
      </w:r>
    </w:p>
    <w:p>
      <w:pPr>
        <w:pStyle w:val="BodyText"/>
        <w:tabs>
          <w:tab w:pos="2020" w:val="left" w:leader="none"/>
        </w:tabs>
        <w:spacing w:line="211" w:lineRule="auto" w:before="12"/>
        <w:ind w:left="774" w:right="4047"/>
      </w:pPr>
      <w:r>
        <w:rPr>
          <w:rFonts w:ascii="黑体" w:eastAsia="黑体" w:hint="eastAsia"/>
          <w:spacing w:val="2"/>
        </w:rPr>
        <w:t>H2.1.3.1</w:t>
        <w:tab/>
      </w:r>
      <w:r>
        <w:rPr>
          <w:spacing w:val="7"/>
        </w:rPr>
        <w:t>桥式、门式起重机</w:t>
      </w:r>
      <w:r>
        <w:rPr>
          <w:rFonts w:ascii="宋体" w:eastAsia="宋体" w:hint="eastAsia"/>
          <w:spacing w:val="4"/>
        </w:rPr>
        <w:t>(</w:t>
      </w:r>
      <w:r>
        <w:rPr>
          <w:rFonts w:ascii="Times New Roman" w:eastAsia="Times New Roman"/>
          <w:spacing w:val="4"/>
        </w:rPr>
        <w:t>A</w:t>
      </w:r>
      <w:r>
        <w:rPr>
          <w:rFonts w:ascii="宋体" w:eastAsia="宋体" w:hint="eastAsia"/>
          <w:spacing w:val="4"/>
        </w:rPr>
        <w:t>)</w:t>
      </w:r>
      <w:r>
        <w:rPr>
          <w:spacing w:val="6"/>
        </w:rPr>
        <w:t>，门座式起重机</w:t>
      </w:r>
      <w:r>
        <w:rPr>
          <w:rFonts w:ascii="宋体" w:eastAsia="宋体" w:hint="eastAsia"/>
          <w:spacing w:val="3"/>
        </w:rPr>
        <w:t>(</w:t>
      </w:r>
      <w:r>
        <w:rPr>
          <w:rFonts w:ascii="Times New Roman" w:eastAsia="Times New Roman"/>
          <w:spacing w:val="3"/>
        </w:rPr>
        <w:t>A</w:t>
      </w:r>
      <w:r>
        <w:rPr>
          <w:rFonts w:ascii="宋体" w:eastAsia="宋体" w:hint="eastAsia"/>
          <w:spacing w:val="3"/>
        </w:rPr>
        <w:t>) </w:t>
      </w:r>
      <w:r>
        <w:rPr>
          <w:spacing w:val="8"/>
        </w:rPr>
        <w:t>应当具有以下生产设备与工艺装备：</w:t>
      </w:r>
    </w:p>
    <w:p>
      <w:pPr>
        <w:pStyle w:val="ListParagraph"/>
        <w:numPr>
          <w:ilvl w:val="0"/>
          <w:numId w:val="226"/>
        </w:numPr>
        <w:tabs>
          <w:tab w:pos="1146" w:val="left" w:leader="none"/>
        </w:tabs>
        <w:spacing w:line="393" w:lineRule="exact" w:before="0" w:after="0"/>
        <w:ind w:left="1146" w:right="0" w:hanging="372"/>
        <w:jc w:val="left"/>
        <w:rPr>
          <w:sz w:val="24"/>
        </w:rPr>
      </w:pPr>
      <w:r>
        <w:rPr>
          <w:spacing w:val="5"/>
          <w:w w:val="105"/>
          <w:sz w:val="24"/>
        </w:rPr>
        <w:t>数控切割机，不小于 </w:t>
      </w:r>
      <w:r>
        <w:rPr>
          <w:rFonts w:ascii="Times New Roman" w:hAnsi="Times New Roman" w:eastAsia="Times New Roman"/>
          <w:spacing w:val="3"/>
          <w:w w:val="105"/>
          <w:sz w:val="24"/>
        </w:rPr>
        <w:t>10m</w:t>
      </w:r>
      <w:r>
        <w:rPr>
          <w:spacing w:val="3"/>
          <w:w w:val="105"/>
          <w:sz w:val="24"/>
        </w:rPr>
        <w:t>×</w:t>
      </w:r>
      <w:r>
        <w:rPr>
          <w:rFonts w:ascii="Times New Roman" w:hAnsi="Times New Roman" w:eastAsia="Times New Roman"/>
          <w:spacing w:val="3"/>
          <w:w w:val="105"/>
          <w:sz w:val="24"/>
        </w:rPr>
        <w:t>3m</w:t>
      </w:r>
      <w:r>
        <w:rPr>
          <w:spacing w:val="3"/>
          <w:w w:val="105"/>
          <w:sz w:val="24"/>
        </w:rPr>
        <w:t>×</w:t>
      </w:r>
      <w:r>
        <w:rPr>
          <w:rFonts w:ascii="Times New Roman" w:hAnsi="Times New Roman" w:eastAsia="Times New Roman"/>
          <w:spacing w:val="3"/>
          <w:w w:val="105"/>
          <w:sz w:val="24"/>
        </w:rPr>
        <w:t>30mm</w:t>
      </w:r>
      <w:r>
        <w:rPr>
          <w:rFonts w:ascii="宋体" w:hAnsi="宋体" w:eastAsia="宋体" w:hint="eastAsia"/>
          <w:spacing w:val="3"/>
          <w:w w:val="105"/>
          <w:sz w:val="24"/>
        </w:rPr>
        <w:t>(</w:t>
      </w:r>
      <w:r>
        <w:rPr>
          <w:spacing w:val="6"/>
          <w:w w:val="105"/>
          <w:sz w:val="24"/>
        </w:rPr>
        <w:t>有效切割长度×宽度×厚度</w:t>
      </w:r>
      <w:r>
        <w:rPr>
          <w:rFonts w:ascii="宋体" w:hAnsi="宋体" w:eastAsia="宋体" w:hint="eastAsia"/>
          <w:w w:val="105"/>
          <w:sz w:val="24"/>
        </w:rPr>
        <w:t>)</w:t>
      </w:r>
      <w:r>
        <w:rPr>
          <w:w w:val="105"/>
          <w:sz w:val="24"/>
        </w:rPr>
        <w:t>；</w:t>
      </w:r>
    </w:p>
    <w:p>
      <w:pPr>
        <w:pStyle w:val="ListParagraph"/>
        <w:numPr>
          <w:ilvl w:val="0"/>
          <w:numId w:val="226"/>
        </w:numPr>
        <w:tabs>
          <w:tab w:pos="1146" w:val="left" w:leader="none"/>
        </w:tabs>
        <w:spacing w:line="400" w:lineRule="exact" w:before="0" w:after="0"/>
        <w:ind w:left="1146" w:right="0" w:hanging="372"/>
        <w:jc w:val="left"/>
        <w:rPr>
          <w:sz w:val="24"/>
        </w:rPr>
      </w:pPr>
      <w:r>
        <w:rPr>
          <w:spacing w:val="7"/>
          <w:sz w:val="24"/>
        </w:rPr>
        <w:t>相贯线切割机</w:t>
      </w:r>
      <w:r>
        <w:rPr>
          <w:rFonts w:ascii="宋体" w:eastAsia="宋体" w:hint="eastAsia"/>
          <w:spacing w:val="4"/>
          <w:sz w:val="24"/>
        </w:rPr>
        <w:t>(</w:t>
      </w:r>
      <w:r>
        <w:rPr>
          <w:spacing w:val="7"/>
          <w:sz w:val="24"/>
        </w:rPr>
        <w:t>适用于门座式起重机</w:t>
      </w:r>
      <w:r>
        <w:rPr>
          <w:rFonts w:ascii="宋体" w:eastAsia="宋体" w:hint="eastAsia"/>
          <w:sz w:val="24"/>
        </w:rPr>
        <w:t>)</w:t>
      </w:r>
      <w:r>
        <w:rPr>
          <w:sz w:val="24"/>
        </w:rPr>
        <w:t>；</w:t>
      </w:r>
    </w:p>
    <w:p>
      <w:pPr>
        <w:pStyle w:val="ListParagraph"/>
        <w:numPr>
          <w:ilvl w:val="0"/>
          <w:numId w:val="226"/>
        </w:numPr>
        <w:tabs>
          <w:tab w:pos="1146" w:val="left" w:leader="none"/>
        </w:tabs>
        <w:spacing w:line="400" w:lineRule="exact" w:before="0" w:after="0"/>
        <w:ind w:left="1146" w:right="0" w:hanging="372"/>
        <w:jc w:val="left"/>
        <w:rPr>
          <w:sz w:val="24"/>
        </w:rPr>
      </w:pPr>
      <w:r>
        <w:rPr>
          <w:spacing w:val="7"/>
          <w:sz w:val="24"/>
        </w:rPr>
        <w:t>压力机</w:t>
      </w:r>
      <w:r>
        <w:rPr>
          <w:rFonts w:ascii="宋体" w:eastAsia="宋体" w:hint="eastAsia"/>
          <w:spacing w:val="3"/>
          <w:sz w:val="24"/>
        </w:rPr>
        <w:t>(</w:t>
      </w:r>
      <w:r>
        <w:rPr>
          <w:spacing w:val="5"/>
          <w:sz w:val="24"/>
        </w:rPr>
        <w:t>压力不小于 </w:t>
      </w:r>
      <w:r>
        <w:rPr>
          <w:rFonts w:ascii="Times New Roman" w:eastAsia="Times New Roman"/>
          <w:spacing w:val="3"/>
          <w:sz w:val="24"/>
        </w:rPr>
        <w:t>200t</w:t>
      </w:r>
      <w:r>
        <w:rPr>
          <w:rFonts w:ascii="宋体" w:eastAsia="宋体" w:hint="eastAsia"/>
          <w:spacing w:val="3"/>
          <w:sz w:val="24"/>
        </w:rPr>
        <w:t>)</w:t>
      </w:r>
      <w:r>
        <w:rPr>
          <w:spacing w:val="7"/>
          <w:sz w:val="24"/>
        </w:rPr>
        <w:t>或者折弯机</w:t>
      </w:r>
      <w:r>
        <w:rPr>
          <w:rFonts w:ascii="宋体" w:eastAsia="宋体" w:hint="eastAsia"/>
          <w:spacing w:val="4"/>
          <w:sz w:val="24"/>
        </w:rPr>
        <w:t>(</w:t>
      </w:r>
      <w:r>
        <w:rPr>
          <w:spacing w:val="5"/>
          <w:sz w:val="24"/>
        </w:rPr>
        <w:t>公称压力不小于 </w:t>
      </w:r>
      <w:r>
        <w:rPr>
          <w:rFonts w:ascii="Times New Roman" w:eastAsia="Times New Roman"/>
          <w:spacing w:val="3"/>
          <w:sz w:val="24"/>
        </w:rPr>
        <w:t>2000kN</w:t>
      </w:r>
      <w:r>
        <w:rPr>
          <w:rFonts w:ascii="宋体" w:eastAsia="宋体" w:hint="eastAsia"/>
          <w:spacing w:val="3"/>
          <w:sz w:val="24"/>
        </w:rPr>
        <w:t>)</w:t>
      </w:r>
      <w:r>
        <w:rPr>
          <w:spacing w:val="3"/>
          <w:sz w:val="24"/>
        </w:rPr>
        <w:t>；</w:t>
      </w:r>
    </w:p>
    <w:p>
      <w:pPr>
        <w:pStyle w:val="ListParagraph"/>
        <w:numPr>
          <w:ilvl w:val="0"/>
          <w:numId w:val="226"/>
        </w:numPr>
        <w:tabs>
          <w:tab w:pos="1146" w:val="left" w:leader="none"/>
        </w:tabs>
        <w:spacing w:line="400" w:lineRule="exact" w:before="0" w:after="0"/>
        <w:ind w:left="1146" w:right="0" w:hanging="372"/>
        <w:jc w:val="left"/>
        <w:rPr>
          <w:sz w:val="24"/>
        </w:rPr>
      </w:pPr>
      <w:r>
        <w:rPr>
          <w:spacing w:val="5"/>
          <w:sz w:val="24"/>
        </w:rPr>
        <w:t>气体保护焊机不少于 </w:t>
      </w:r>
      <w:r>
        <w:rPr>
          <w:rFonts w:ascii="Times New Roman" w:eastAsia="Times New Roman"/>
          <w:sz w:val="24"/>
        </w:rPr>
        <w:t>10</w:t>
      </w:r>
      <w:r>
        <w:rPr>
          <w:rFonts w:ascii="Times New Roman" w:eastAsia="Times New Roman"/>
          <w:spacing w:val="7"/>
          <w:sz w:val="24"/>
        </w:rPr>
        <w:t> </w:t>
      </w:r>
      <w:r>
        <w:rPr>
          <w:spacing w:val="8"/>
          <w:sz w:val="24"/>
        </w:rPr>
        <w:t>台；</w:t>
      </w:r>
    </w:p>
    <w:p>
      <w:pPr>
        <w:pStyle w:val="ListParagraph"/>
        <w:numPr>
          <w:ilvl w:val="0"/>
          <w:numId w:val="226"/>
        </w:numPr>
        <w:tabs>
          <w:tab w:pos="1146" w:val="left" w:leader="none"/>
        </w:tabs>
        <w:spacing w:line="400" w:lineRule="exact" w:before="0" w:after="0"/>
        <w:ind w:left="1146" w:right="0" w:hanging="372"/>
        <w:jc w:val="left"/>
        <w:rPr>
          <w:sz w:val="24"/>
        </w:rPr>
      </w:pPr>
      <w:r>
        <w:rPr>
          <w:spacing w:val="5"/>
          <w:sz w:val="24"/>
        </w:rPr>
        <w:t>自动埋弧焊机不少于 </w:t>
      </w:r>
      <w:r>
        <w:rPr>
          <w:rFonts w:ascii="Times New Roman" w:eastAsia="Times New Roman"/>
          <w:sz w:val="24"/>
        </w:rPr>
        <w:t>3</w:t>
      </w:r>
      <w:r>
        <w:rPr>
          <w:rFonts w:ascii="Times New Roman" w:eastAsia="Times New Roman"/>
          <w:spacing w:val="7"/>
          <w:sz w:val="24"/>
        </w:rPr>
        <w:t> </w:t>
      </w:r>
      <w:r>
        <w:rPr>
          <w:spacing w:val="8"/>
          <w:sz w:val="24"/>
        </w:rPr>
        <w:t>台；</w:t>
      </w:r>
    </w:p>
    <w:p>
      <w:pPr>
        <w:pStyle w:val="ListParagraph"/>
        <w:numPr>
          <w:ilvl w:val="0"/>
          <w:numId w:val="226"/>
        </w:numPr>
        <w:tabs>
          <w:tab w:pos="1146" w:val="left" w:leader="none"/>
        </w:tabs>
        <w:spacing w:line="400" w:lineRule="exact" w:before="0" w:after="0"/>
        <w:ind w:left="1146" w:right="0" w:hanging="372"/>
        <w:jc w:val="left"/>
        <w:rPr>
          <w:sz w:val="24"/>
        </w:rPr>
      </w:pPr>
      <w:r>
        <w:rPr>
          <w:spacing w:val="7"/>
          <w:sz w:val="24"/>
        </w:rPr>
        <w:t>回转支承座圈加工设备</w:t>
      </w:r>
      <w:r>
        <w:rPr>
          <w:rFonts w:ascii="宋体" w:eastAsia="宋体" w:hint="eastAsia"/>
          <w:spacing w:val="4"/>
          <w:sz w:val="24"/>
        </w:rPr>
        <w:t>(</w:t>
      </w:r>
      <w:r>
        <w:rPr>
          <w:spacing w:val="7"/>
          <w:sz w:val="24"/>
        </w:rPr>
        <w:t>适用于门座式起重机，外委的不要求</w:t>
      </w:r>
      <w:r>
        <w:rPr>
          <w:rFonts w:ascii="宋体" w:eastAsia="宋体" w:hint="eastAsia"/>
          <w:sz w:val="24"/>
        </w:rPr>
        <w:t>)</w:t>
      </w:r>
      <w:r>
        <w:rPr>
          <w:sz w:val="24"/>
        </w:rPr>
        <w:t>；</w:t>
      </w:r>
    </w:p>
    <w:p>
      <w:pPr>
        <w:pStyle w:val="ListParagraph"/>
        <w:numPr>
          <w:ilvl w:val="0"/>
          <w:numId w:val="226"/>
        </w:numPr>
        <w:tabs>
          <w:tab w:pos="1146" w:val="left" w:leader="none"/>
        </w:tabs>
        <w:spacing w:line="211" w:lineRule="auto" w:before="13" w:after="0"/>
        <w:ind w:left="278" w:right="1414" w:firstLine="496"/>
        <w:jc w:val="left"/>
        <w:rPr>
          <w:sz w:val="24"/>
        </w:rPr>
      </w:pPr>
      <w:r>
        <w:rPr/>
        <w:pict>
          <v:shape style="position:absolute;margin-left:111.727043pt;margin-top:18.010769pt;width:379.1pt;height:37.950pt;mso-position-horizontal-relative:page;mso-position-vertical-relative:paragraph;z-index:-264160;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钢材预处理及除锈装置或者钢结构表面后处理设备，抛丸预处理后的材料表</w:t>
      </w:r>
      <w:r>
        <w:rPr>
          <w:spacing w:val="4"/>
          <w:sz w:val="24"/>
        </w:rPr>
        <w:t>面清洁度达到 </w:t>
      </w:r>
      <w:r>
        <w:rPr>
          <w:rFonts w:ascii="Times New Roman" w:eastAsia="Times New Roman"/>
          <w:sz w:val="24"/>
        </w:rPr>
        <w:t>Sa2</w:t>
      </w:r>
      <w:r>
        <w:rPr>
          <w:rFonts w:ascii="Times New Roman" w:eastAsia="Times New Roman"/>
          <w:spacing w:val="8"/>
          <w:sz w:val="24"/>
        </w:rPr>
        <w:t> </w:t>
      </w:r>
      <w:r>
        <w:rPr>
          <w:rFonts w:ascii="Times New Roman" w:eastAsia="Times New Roman"/>
          <w:spacing w:val="2"/>
          <w:sz w:val="24"/>
        </w:rPr>
        <w:t>1/2</w:t>
      </w:r>
      <w:r>
        <w:rPr>
          <w:rFonts w:ascii="Times New Roman" w:eastAsia="Times New Roman"/>
          <w:spacing w:val="6"/>
          <w:sz w:val="24"/>
        </w:rPr>
        <w:t> </w:t>
      </w:r>
      <w:r>
        <w:rPr>
          <w:spacing w:val="7"/>
          <w:sz w:val="24"/>
        </w:rPr>
        <w:t>级</w:t>
      </w:r>
      <w:r>
        <w:rPr>
          <w:rFonts w:ascii="宋体" w:eastAsia="宋体" w:hint="eastAsia"/>
          <w:spacing w:val="4"/>
          <w:sz w:val="24"/>
        </w:rPr>
        <w:t>(</w:t>
      </w:r>
      <w:r>
        <w:rPr>
          <w:spacing w:val="7"/>
          <w:sz w:val="24"/>
        </w:rPr>
        <w:t>外委的不要求</w:t>
      </w:r>
      <w:r>
        <w:rPr>
          <w:rFonts w:ascii="宋体" w:eastAsia="宋体" w:hint="eastAsia"/>
          <w:sz w:val="24"/>
        </w:rPr>
        <w:t>)</w:t>
      </w:r>
      <w:r>
        <w:rPr>
          <w:sz w:val="24"/>
        </w:rPr>
        <w:t>；</w:t>
      </w:r>
    </w:p>
    <w:p>
      <w:pPr>
        <w:pStyle w:val="ListParagraph"/>
        <w:numPr>
          <w:ilvl w:val="0"/>
          <w:numId w:val="226"/>
        </w:numPr>
        <w:tabs>
          <w:tab w:pos="1146" w:val="left" w:leader="none"/>
        </w:tabs>
        <w:spacing w:line="213" w:lineRule="auto" w:before="2" w:after="0"/>
        <w:ind w:left="278" w:right="1414" w:firstLine="496"/>
        <w:jc w:val="both"/>
        <w:rPr>
          <w:sz w:val="24"/>
        </w:rPr>
      </w:pPr>
      <w:r>
        <w:rPr>
          <w:spacing w:val="6"/>
          <w:sz w:val="24"/>
        </w:rPr>
        <w:t>结构车间同一跨度中两台起重设备的抬吊能力之和不小于 </w:t>
      </w:r>
      <w:r>
        <w:rPr>
          <w:rFonts w:ascii="Times New Roman" w:eastAsia="Times New Roman"/>
          <w:spacing w:val="3"/>
          <w:sz w:val="24"/>
        </w:rPr>
        <w:t>40t</w:t>
      </w:r>
      <w:r>
        <w:rPr>
          <w:rFonts w:ascii="宋体" w:eastAsia="宋体" w:hint="eastAsia"/>
          <w:spacing w:val="3"/>
          <w:sz w:val="24"/>
        </w:rPr>
        <w:t>(</w:t>
      </w:r>
      <w:r>
        <w:rPr>
          <w:spacing w:val="5"/>
          <w:sz w:val="24"/>
        </w:rPr>
        <w:t>单台起重设备</w:t>
      </w:r>
      <w:r>
        <w:rPr>
          <w:spacing w:val="6"/>
          <w:sz w:val="24"/>
        </w:rPr>
        <w:t>的额定起重量不小于 </w:t>
      </w:r>
      <w:r>
        <w:rPr>
          <w:rFonts w:ascii="Times New Roman" w:eastAsia="Times New Roman"/>
          <w:spacing w:val="-8"/>
          <w:sz w:val="24"/>
        </w:rPr>
        <w:t>20t</w:t>
      </w:r>
      <w:r>
        <w:rPr>
          <w:rFonts w:ascii="宋体" w:eastAsia="宋体" w:hint="eastAsia"/>
          <w:spacing w:val="-8"/>
          <w:sz w:val="24"/>
        </w:rPr>
        <w:t>)</w:t>
      </w:r>
      <w:r>
        <w:rPr>
          <w:spacing w:val="-2"/>
          <w:sz w:val="24"/>
        </w:rPr>
        <w:t>；具有焊接翻转架的，同一跨度中两台起重设备的抬吊能力之和不小于 </w:t>
      </w:r>
      <w:r>
        <w:rPr>
          <w:rFonts w:ascii="Times New Roman" w:eastAsia="Times New Roman"/>
          <w:spacing w:val="3"/>
          <w:sz w:val="24"/>
        </w:rPr>
        <w:t>32t</w:t>
      </w:r>
      <w:r>
        <w:rPr>
          <w:rFonts w:ascii="宋体" w:eastAsia="宋体" w:hint="eastAsia"/>
          <w:spacing w:val="3"/>
          <w:sz w:val="24"/>
        </w:rPr>
        <w:t>(</w:t>
      </w:r>
      <w:r>
        <w:rPr>
          <w:spacing w:val="6"/>
          <w:sz w:val="24"/>
        </w:rPr>
        <w:t>单台起重设备的额定起重量不小于 </w:t>
      </w:r>
      <w:r>
        <w:rPr>
          <w:rFonts w:ascii="Times New Roman" w:eastAsia="Times New Roman"/>
          <w:spacing w:val="3"/>
          <w:sz w:val="24"/>
        </w:rPr>
        <w:t>16t</w:t>
      </w:r>
      <w:r>
        <w:rPr>
          <w:rFonts w:ascii="宋体" w:eastAsia="宋体" w:hint="eastAsia"/>
          <w:spacing w:val="3"/>
          <w:sz w:val="24"/>
        </w:rPr>
        <w:t>)</w:t>
      </w:r>
      <w:r>
        <w:rPr>
          <w:spacing w:val="3"/>
          <w:sz w:val="24"/>
        </w:rPr>
        <w:t>；</w:t>
      </w:r>
    </w:p>
    <w:p>
      <w:pPr>
        <w:pStyle w:val="ListParagraph"/>
        <w:numPr>
          <w:ilvl w:val="0"/>
          <w:numId w:val="226"/>
        </w:numPr>
        <w:tabs>
          <w:tab w:pos="1150" w:val="left" w:leader="none"/>
        </w:tabs>
        <w:spacing w:line="385" w:lineRule="exact" w:before="0" w:after="0"/>
        <w:ind w:left="1149" w:right="0" w:hanging="375"/>
        <w:jc w:val="left"/>
        <w:rPr>
          <w:sz w:val="24"/>
        </w:rPr>
      </w:pPr>
      <w:r>
        <w:rPr>
          <w:spacing w:val="11"/>
          <w:sz w:val="24"/>
        </w:rPr>
        <w:t>桥式、门式起重机结构件制作平台，采用铸造平台的，不小于 </w:t>
      </w:r>
      <w:r>
        <w:rPr>
          <w:rFonts w:ascii="Times New Roman" w:hAnsi="Times New Roman" w:eastAsia="Times New Roman"/>
          <w:spacing w:val="4"/>
          <w:sz w:val="24"/>
        </w:rPr>
        <w:t>30m</w:t>
      </w:r>
      <w:r>
        <w:rPr>
          <w:spacing w:val="4"/>
          <w:sz w:val="24"/>
        </w:rPr>
        <w:t>×</w:t>
      </w:r>
      <w:r>
        <w:rPr>
          <w:rFonts w:ascii="Times New Roman" w:hAnsi="Times New Roman" w:eastAsia="Times New Roman"/>
          <w:spacing w:val="4"/>
          <w:sz w:val="24"/>
        </w:rPr>
        <w:t>3m</w:t>
      </w:r>
      <w:r>
        <w:rPr>
          <w:spacing w:val="4"/>
          <w:sz w:val="24"/>
        </w:rPr>
        <w:t>×</w:t>
      </w:r>
    </w:p>
    <w:p>
      <w:pPr>
        <w:pStyle w:val="BodyText"/>
        <w:spacing w:line="400" w:lineRule="exact"/>
      </w:pPr>
      <w:r>
        <w:rPr>
          <w:rFonts w:ascii="Times New Roman" w:hAnsi="Times New Roman" w:eastAsia="Times New Roman"/>
          <w:spacing w:val="3"/>
          <w:w w:val="105"/>
        </w:rPr>
        <w:t>200mm</w:t>
      </w:r>
      <w:r>
        <w:rPr>
          <w:rFonts w:ascii="宋体" w:hAnsi="宋体" w:eastAsia="宋体" w:hint="eastAsia"/>
          <w:spacing w:val="-51"/>
          <w:w w:val="105"/>
        </w:rPr>
        <w:t>( </w:t>
      </w:r>
      <w:r>
        <w:rPr>
          <w:spacing w:val="22"/>
          <w:w w:val="105"/>
        </w:rPr>
        <w:t>总长×宽度×厚度</w:t>
      </w:r>
      <w:r>
        <w:rPr>
          <w:rFonts w:ascii="宋体" w:hAnsi="宋体" w:eastAsia="宋体" w:hint="eastAsia"/>
          <w:spacing w:val="-27"/>
          <w:w w:val="105"/>
        </w:rPr>
        <w:t>)， </w:t>
      </w:r>
      <w:r>
        <w:rPr>
          <w:spacing w:val="19"/>
          <w:w w:val="105"/>
        </w:rPr>
        <w:t>并且平整；采用钢板平台的，不小于  </w:t>
      </w:r>
      <w:r>
        <w:rPr>
          <w:rFonts w:ascii="Times New Roman" w:hAnsi="Times New Roman" w:eastAsia="Times New Roman"/>
          <w:spacing w:val="10"/>
          <w:w w:val="105"/>
        </w:rPr>
        <w:t>30m</w:t>
      </w:r>
      <w:r>
        <w:rPr>
          <w:spacing w:val="10"/>
          <w:w w:val="105"/>
        </w:rPr>
        <w:t>×</w:t>
      </w:r>
      <w:r>
        <w:rPr>
          <w:rFonts w:ascii="Times New Roman" w:hAnsi="Times New Roman" w:eastAsia="Times New Roman"/>
          <w:spacing w:val="10"/>
          <w:w w:val="105"/>
        </w:rPr>
        <w:t>3m</w:t>
      </w:r>
      <w:r>
        <w:rPr>
          <w:spacing w:val="10"/>
          <w:w w:val="105"/>
        </w:rPr>
        <w:t>×</w:t>
      </w:r>
    </w:p>
    <w:p>
      <w:pPr>
        <w:pStyle w:val="BodyText"/>
        <w:spacing w:line="400" w:lineRule="exact"/>
        <w:rPr>
          <w:rFonts w:ascii="Times New Roman" w:hAnsi="Times New Roman" w:eastAsia="Times New Roman"/>
        </w:rPr>
      </w:pPr>
      <w:r>
        <w:rPr>
          <w:rFonts w:ascii="Times New Roman" w:hAnsi="Times New Roman" w:eastAsia="Times New Roman"/>
          <w:spacing w:val="3"/>
        </w:rPr>
        <w:t>30mm</w:t>
      </w:r>
      <w:r>
        <w:rPr>
          <w:rFonts w:ascii="宋体" w:hAnsi="宋体" w:eastAsia="宋体" w:hint="eastAsia"/>
          <w:spacing w:val="3"/>
        </w:rPr>
        <w:t>(</w:t>
      </w:r>
      <w:r>
        <w:rPr>
          <w:spacing w:val="5"/>
        </w:rPr>
        <w:t>总长×宽度×厚度</w:t>
      </w:r>
      <w:r>
        <w:rPr>
          <w:rFonts w:ascii="宋体" w:hAnsi="宋体" w:eastAsia="宋体" w:hint="eastAsia"/>
          <w:spacing w:val="6"/>
        </w:rPr>
        <w:t>)</w:t>
      </w:r>
      <w:r>
        <w:rPr>
          <w:spacing w:val="5"/>
        </w:rPr>
        <w:t>，并且平整、无变形；采用网架型式平台的，不小于    </w:t>
      </w:r>
      <w:r>
        <w:rPr>
          <w:rFonts w:ascii="Times New Roman" w:hAnsi="Times New Roman" w:eastAsia="Times New Roman"/>
          <w:spacing w:val="4"/>
        </w:rPr>
        <w:t>30m</w:t>
      </w:r>
    </w:p>
    <w:p>
      <w:pPr>
        <w:pStyle w:val="BodyText"/>
        <w:spacing w:line="400" w:lineRule="exact"/>
      </w:pPr>
      <w:r>
        <w:rPr>
          <w:w w:val="110"/>
        </w:rPr>
        <w:t>×</w:t>
      </w:r>
      <w:r>
        <w:rPr>
          <w:rFonts w:ascii="Times New Roman" w:hAnsi="Times New Roman" w:eastAsia="Times New Roman"/>
          <w:w w:val="110"/>
        </w:rPr>
        <w:t>3m </w:t>
      </w:r>
      <w:r>
        <w:rPr>
          <w:rFonts w:ascii="宋体" w:hAnsi="宋体" w:eastAsia="宋体" w:hint="eastAsia"/>
          <w:w w:val="110"/>
        </w:rPr>
        <w:t>(</w:t>
      </w:r>
      <w:r>
        <w:rPr>
          <w:w w:val="110"/>
        </w:rPr>
        <w:t>总长×宽度</w:t>
      </w:r>
      <w:r>
        <w:rPr>
          <w:rFonts w:ascii="宋体" w:hAnsi="宋体" w:eastAsia="宋体" w:hint="eastAsia"/>
          <w:w w:val="110"/>
        </w:rPr>
        <w:t>)</w:t>
      </w:r>
      <w:r>
        <w:rPr>
          <w:w w:val="110"/>
        </w:rPr>
        <w:t>，并且平整、无变形；</w:t>
      </w:r>
    </w:p>
    <w:p>
      <w:pPr>
        <w:pStyle w:val="ListParagraph"/>
        <w:numPr>
          <w:ilvl w:val="0"/>
          <w:numId w:val="226"/>
        </w:numPr>
        <w:tabs>
          <w:tab w:pos="1287" w:val="left" w:leader="none"/>
        </w:tabs>
        <w:spacing w:line="400" w:lineRule="exact" w:before="0" w:after="0"/>
        <w:ind w:left="1286" w:right="0" w:hanging="512"/>
        <w:jc w:val="left"/>
        <w:rPr>
          <w:sz w:val="24"/>
        </w:rPr>
      </w:pPr>
      <w:r>
        <w:rPr>
          <w:spacing w:val="24"/>
          <w:sz w:val="24"/>
        </w:rPr>
        <w:t>门座式起重机结构件制作平台，采用铸造平台的，不小于 </w:t>
      </w:r>
      <w:r>
        <w:rPr>
          <w:rFonts w:ascii="Times New Roman" w:hAnsi="Times New Roman" w:eastAsia="Times New Roman"/>
          <w:spacing w:val="10"/>
          <w:sz w:val="24"/>
        </w:rPr>
        <w:t>10m</w:t>
      </w:r>
      <w:r>
        <w:rPr>
          <w:spacing w:val="10"/>
          <w:sz w:val="24"/>
        </w:rPr>
        <w:t>×</w:t>
      </w:r>
      <w:r>
        <w:rPr>
          <w:rFonts w:ascii="Times New Roman" w:hAnsi="Times New Roman" w:eastAsia="Times New Roman"/>
          <w:spacing w:val="10"/>
          <w:sz w:val="24"/>
        </w:rPr>
        <w:t>3m</w:t>
      </w:r>
      <w:r>
        <w:rPr>
          <w:spacing w:val="10"/>
          <w:sz w:val="24"/>
        </w:rPr>
        <w:t>×</w:t>
      </w:r>
    </w:p>
    <w:p>
      <w:pPr>
        <w:pStyle w:val="BodyText"/>
        <w:spacing w:line="400" w:lineRule="exact"/>
      </w:pPr>
      <w:r>
        <w:rPr>
          <w:rFonts w:ascii="Times New Roman" w:hAnsi="Times New Roman" w:eastAsia="Times New Roman"/>
          <w:spacing w:val="3"/>
          <w:w w:val="105"/>
        </w:rPr>
        <w:t>200mm</w:t>
      </w:r>
      <w:r>
        <w:rPr>
          <w:rFonts w:ascii="宋体" w:hAnsi="宋体" w:eastAsia="宋体" w:hint="eastAsia"/>
          <w:spacing w:val="-51"/>
          <w:w w:val="105"/>
        </w:rPr>
        <w:t>( </w:t>
      </w:r>
      <w:r>
        <w:rPr>
          <w:spacing w:val="22"/>
          <w:w w:val="105"/>
        </w:rPr>
        <w:t>总长×宽度×厚度</w:t>
      </w:r>
      <w:r>
        <w:rPr>
          <w:rFonts w:ascii="宋体" w:hAnsi="宋体" w:eastAsia="宋体" w:hint="eastAsia"/>
          <w:spacing w:val="22"/>
          <w:w w:val="105"/>
        </w:rPr>
        <w:t>)</w:t>
      </w:r>
      <w:r>
        <w:rPr>
          <w:spacing w:val="19"/>
          <w:w w:val="105"/>
        </w:rPr>
        <w:t>，并且平整；采用钢板平台的，不小于  </w:t>
      </w:r>
      <w:r>
        <w:rPr>
          <w:rFonts w:ascii="Times New Roman" w:hAnsi="Times New Roman" w:eastAsia="Times New Roman"/>
          <w:spacing w:val="10"/>
          <w:w w:val="105"/>
        </w:rPr>
        <w:t>10m</w:t>
      </w:r>
      <w:r>
        <w:rPr>
          <w:spacing w:val="10"/>
          <w:w w:val="105"/>
        </w:rPr>
        <w:t>×</w:t>
      </w:r>
      <w:r>
        <w:rPr>
          <w:rFonts w:ascii="Times New Roman" w:hAnsi="Times New Roman" w:eastAsia="Times New Roman"/>
          <w:spacing w:val="10"/>
          <w:w w:val="105"/>
        </w:rPr>
        <w:t>3m</w:t>
      </w:r>
      <w:r>
        <w:rPr>
          <w:spacing w:val="10"/>
          <w:w w:val="105"/>
        </w:rPr>
        <w:t>×</w:t>
      </w:r>
    </w:p>
    <w:p>
      <w:pPr>
        <w:pStyle w:val="BodyText"/>
        <w:spacing w:line="400" w:lineRule="exact"/>
        <w:rPr>
          <w:rFonts w:ascii="Times New Roman" w:hAnsi="Times New Roman" w:eastAsia="Times New Roman"/>
        </w:rPr>
      </w:pPr>
      <w:r>
        <w:rPr>
          <w:rFonts w:ascii="Times New Roman" w:hAnsi="Times New Roman" w:eastAsia="Times New Roman"/>
          <w:spacing w:val="3"/>
        </w:rPr>
        <w:t>30mm</w:t>
      </w:r>
      <w:r>
        <w:rPr>
          <w:rFonts w:ascii="宋体" w:hAnsi="宋体" w:eastAsia="宋体" w:hint="eastAsia"/>
          <w:spacing w:val="3"/>
        </w:rPr>
        <w:t>(</w:t>
      </w:r>
      <w:r>
        <w:rPr>
          <w:spacing w:val="5"/>
        </w:rPr>
        <w:t>总长×宽度×厚度</w:t>
      </w:r>
      <w:r>
        <w:rPr>
          <w:rFonts w:ascii="宋体" w:hAnsi="宋体" w:eastAsia="宋体" w:hint="eastAsia"/>
          <w:spacing w:val="6"/>
        </w:rPr>
        <w:t>)</w:t>
      </w:r>
      <w:r>
        <w:rPr>
          <w:spacing w:val="5"/>
        </w:rPr>
        <w:t>，并且平整、无变形；采用网架型式平台的，不小于    </w:t>
      </w:r>
      <w:r>
        <w:rPr>
          <w:rFonts w:ascii="Times New Roman" w:hAnsi="Times New Roman" w:eastAsia="Times New Roman"/>
          <w:spacing w:val="4"/>
        </w:rPr>
        <w:t>10m</w:t>
      </w:r>
    </w:p>
    <w:p>
      <w:pPr>
        <w:pStyle w:val="BodyText"/>
        <w:spacing w:line="400" w:lineRule="exact"/>
      </w:pPr>
      <w:r>
        <w:rPr>
          <w:w w:val="110"/>
        </w:rPr>
        <w:t>×</w:t>
      </w:r>
      <w:r>
        <w:rPr>
          <w:rFonts w:ascii="Times New Roman" w:hAnsi="Times New Roman" w:eastAsia="Times New Roman"/>
          <w:w w:val="110"/>
        </w:rPr>
        <w:t>3m </w:t>
      </w:r>
      <w:r>
        <w:rPr>
          <w:rFonts w:ascii="宋体" w:hAnsi="宋体" w:eastAsia="宋体" w:hint="eastAsia"/>
          <w:w w:val="110"/>
        </w:rPr>
        <w:t>(</w:t>
      </w:r>
      <w:r>
        <w:rPr>
          <w:w w:val="110"/>
        </w:rPr>
        <w:t>总长×宽度</w:t>
      </w:r>
      <w:r>
        <w:rPr>
          <w:rFonts w:ascii="宋体" w:hAnsi="宋体" w:eastAsia="宋体" w:hint="eastAsia"/>
          <w:w w:val="110"/>
        </w:rPr>
        <w:t>)</w:t>
      </w:r>
      <w:r>
        <w:rPr>
          <w:w w:val="110"/>
        </w:rPr>
        <w:t>，并且平整、无变形；</w:t>
      </w:r>
    </w:p>
    <w:p>
      <w:pPr>
        <w:pStyle w:val="ListParagraph"/>
        <w:numPr>
          <w:ilvl w:val="0"/>
          <w:numId w:val="226"/>
        </w:numPr>
        <w:tabs>
          <w:tab w:pos="1270" w:val="left" w:leader="none"/>
        </w:tabs>
        <w:spacing w:line="400" w:lineRule="exact" w:before="0" w:after="0"/>
        <w:ind w:left="1269" w:right="0" w:hanging="495"/>
        <w:jc w:val="left"/>
        <w:rPr>
          <w:sz w:val="24"/>
        </w:rPr>
      </w:pPr>
      <w:r>
        <w:rPr>
          <w:spacing w:val="7"/>
          <w:sz w:val="24"/>
        </w:rPr>
        <w:t>臂架组焊工装</w:t>
      </w:r>
      <w:r>
        <w:rPr>
          <w:rFonts w:ascii="宋体" w:eastAsia="宋体" w:hint="eastAsia"/>
          <w:spacing w:val="4"/>
          <w:sz w:val="24"/>
        </w:rPr>
        <w:t>(</w:t>
      </w:r>
      <w:r>
        <w:rPr>
          <w:spacing w:val="7"/>
          <w:sz w:val="24"/>
        </w:rPr>
        <w:t>适用于门座式起重机</w:t>
      </w:r>
      <w:r>
        <w:rPr>
          <w:rFonts w:ascii="宋体" w:eastAsia="宋体" w:hint="eastAsia"/>
          <w:spacing w:val="4"/>
          <w:sz w:val="24"/>
        </w:rPr>
        <w:t>)</w:t>
      </w:r>
      <w:r>
        <w:rPr>
          <w:sz w:val="24"/>
        </w:rPr>
        <w:t>。</w:t>
      </w:r>
    </w:p>
    <w:p>
      <w:pPr>
        <w:pStyle w:val="BodyText"/>
        <w:tabs>
          <w:tab w:pos="2020" w:val="left" w:leader="none"/>
        </w:tabs>
        <w:spacing w:line="400" w:lineRule="exact"/>
        <w:ind w:left="773"/>
        <w:rPr>
          <w:rFonts w:ascii="宋体" w:eastAsia="宋体" w:hint="eastAsia"/>
        </w:rPr>
      </w:pPr>
      <w:r>
        <w:rPr>
          <w:rFonts w:ascii="黑体" w:eastAsia="黑体" w:hint="eastAsia"/>
          <w:spacing w:val="2"/>
        </w:rPr>
        <w:t>H2.1.3.2</w:t>
        <w:tab/>
      </w:r>
      <w:r>
        <w:rPr>
          <w:spacing w:val="7"/>
        </w:rPr>
        <w:t>流动式起重机</w:t>
      </w:r>
      <w:r>
        <w:rPr>
          <w:rFonts w:ascii="宋体" w:eastAsia="宋体" w:hint="eastAsia"/>
          <w:spacing w:val="3"/>
        </w:rPr>
        <w:t>(</w:t>
      </w:r>
      <w:r>
        <w:rPr>
          <w:rFonts w:ascii="Times New Roman" w:eastAsia="Times New Roman"/>
          <w:spacing w:val="3"/>
        </w:rPr>
        <w:t>A</w:t>
      </w:r>
      <w:r>
        <w:rPr>
          <w:rFonts w:ascii="宋体" w:eastAsia="宋体" w:hint="eastAsia"/>
          <w:spacing w:val="3"/>
        </w:rPr>
        <w:t>) </w:t>
      </w:r>
    </w:p>
    <w:p>
      <w:pPr>
        <w:pStyle w:val="BodyText"/>
        <w:spacing w:line="400" w:lineRule="exact"/>
        <w:ind w:left="773"/>
      </w:pPr>
      <w:r>
        <w:rPr/>
        <w:t>应当具有以下生产设备与工艺装备：</w:t>
      </w:r>
    </w:p>
    <w:p>
      <w:pPr>
        <w:pStyle w:val="ListParagraph"/>
        <w:numPr>
          <w:ilvl w:val="0"/>
          <w:numId w:val="227"/>
        </w:numPr>
        <w:tabs>
          <w:tab w:pos="1146" w:val="left" w:leader="none"/>
        </w:tabs>
        <w:spacing w:line="400" w:lineRule="exact" w:before="0" w:after="0"/>
        <w:ind w:left="1146" w:right="0" w:hanging="372"/>
        <w:jc w:val="left"/>
        <w:rPr>
          <w:sz w:val="24"/>
        </w:rPr>
      </w:pPr>
      <w:r>
        <w:rPr>
          <w:spacing w:val="5"/>
          <w:w w:val="105"/>
          <w:sz w:val="24"/>
        </w:rPr>
        <w:t>数控切割机，不小于 </w:t>
      </w:r>
      <w:r>
        <w:rPr>
          <w:rFonts w:ascii="Times New Roman" w:hAnsi="Times New Roman" w:eastAsia="Times New Roman"/>
          <w:spacing w:val="3"/>
          <w:w w:val="105"/>
          <w:sz w:val="24"/>
        </w:rPr>
        <w:t>10m</w:t>
      </w:r>
      <w:r>
        <w:rPr>
          <w:spacing w:val="3"/>
          <w:w w:val="105"/>
          <w:sz w:val="24"/>
        </w:rPr>
        <w:t>×</w:t>
      </w:r>
      <w:r>
        <w:rPr>
          <w:rFonts w:ascii="Times New Roman" w:hAnsi="Times New Roman" w:eastAsia="Times New Roman"/>
          <w:spacing w:val="3"/>
          <w:w w:val="105"/>
          <w:sz w:val="24"/>
        </w:rPr>
        <w:t>3m</w:t>
      </w:r>
      <w:r>
        <w:rPr>
          <w:rFonts w:ascii="宋体" w:hAnsi="宋体" w:eastAsia="宋体" w:hint="eastAsia"/>
          <w:spacing w:val="3"/>
          <w:w w:val="105"/>
          <w:sz w:val="24"/>
        </w:rPr>
        <w:t>(</w:t>
      </w:r>
      <w:r>
        <w:rPr>
          <w:spacing w:val="6"/>
          <w:w w:val="105"/>
          <w:sz w:val="24"/>
        </w:rPr>
        <w:t>有效切割长度×宽度</w:t>
      </w:r>
      <w:r>
        <w:rPr>
          <w:rFonts w:ascii="宋体" w:hAnsi="宋体" w:eastAsia="宋体" w:hint="eastAsia"/>
          <w:w w:val="105"/>
          <w:sz w:val="24"/>
        </w:rPr>
        <w:t>)</w:t>
      </w:r>
      <w:r>
        <w:rPr>
          <w:w w:val="105"/>
          <w:sz w:val="24"/>
        </w:rPr>
        <w:t>；</w:t>
      </w:r>
    </w:p>
    <w:p>
      <w:pPr>
        <w:pStyle w:val="ListParagraph"/>
        <w:numPr>
          <w:ilvl w:val="0"/>
          <w:numId w:val="227"/>
        </w:numPr>
        <w:tabs>
          <w:tab w:pos="1146" w:val="left" w:leader="none"/>
        </w:tabs>
        <w:spacing w:line="400" w:lineRule="exact" w:before="0" w:after="0"/>
        <w:ind w:left="1146" w:right="0" w:hanging="372"/>
        <w:jc w:val="left"/>
        <w:rPr>
          <w:sz w:val="24"/>
        </w:rPr>
      </w:pPr>
      <w:r>
        <w:rPr>
          <w:spacing w:val="5"/>
          <w:sz w:val="24"/>
        </w:rPr>
        <w:t>折弯机，公称压力不小于 </w:t>
      </w:r>
      <w:r>
        <w:rPr>
          <w:rFonts w:ascii="Times New Roman" w:eastAsia="Times New Roman"/>
          <w:spacing w:val="3"/>
          <w:sz w:val="24"/>
        </w:rPr>
        <w:t>2000kN</w:t>
      </w:r>
      <w:r>
        <w:rPr>
          <w:spacing w:val="3"/>
          <w:sz w:val="24"/>
        </w:rPr>
        <w:t>；</w:t>
      </w:r>
    </w:p>
    <w:p>
      <w:pPr>
        <w:pStyle w:val="ListParagraph"/>
        <w:numPr>
          <w:ilvl w:val="0"/>
          <w:numId w:val="227"/>
        </w:numPr>
        <w:tabs>
          <w:tab w:pos="1146" w:val="left" w:leader="none"/>
        </w:tabs>
        <w:spacing w:line="417" w:lineRule="exact" w:before="0" w:after="0"/>
        <w:ind w:left="1146" w:right="0" w:hanging="372"/>
        <w:jc w:val="left"/>
        <w:rPr>
          <w:sz w:val="24"/>
        </w:rPr>
      </w:pPr>
      <w:r>
        <w:rPr>
          <w:spacing w:val="5"/>
          <w:sz w:val="24"/>
        </w:rPr>
        <w:t>气体保护焊机不少于 </w:t>
      </w:r>
      <w:r>
        <w:rPr>
          <w:rFonts w:ascii="Times New Roman" w:eastAsia="Times New Roman"/>
          <w:sz w:val="24"/>
        </w:rPr>
        <w:t>10</w:t>
      </w:r>
      <w:r>
        <w:rPr>
          <w:rFonts w:ascii="Times New Roman" w:eastAsia="Times New Roman"/>
          <w:spacing w:val="7"/>
          <w:sz w:val="24"/>
        </w:rPr>
        <w:t> </w:t>
      </w:r>
      <w:r>
        <w:rPr>
          <w:spacing w:val="8"/>
          <w:sz w:val="24"/>
        </w:rPr>
        <w:t>台；</w:t>
      </w:r>
    </w:p>
    <w:p>
      <w:pPr>
        <w:pStyle w:val="BodyText"/>
        <w:spacing w:line="274" w:lineRule="exact"/>
        <w:ind w:left="0" w:right="1541"/>
        <w:jc w:val="right"/>
        <w:rPr>
          <w:rFonts w:ascii="宋体" w:hAnsi="宋体"/>
        </w:rPr>
      </w:pPr>
      <w:r>
        <w:rPr>
          <w:rFonts w:ascii="宋体" w:hAnsi="宋体"/>
        </w:rPr>
        <w:t>— 123 — </w:t>
      </w:r>
    </w:p>
    <w:p>
      <w:pPr>
        <w:spacing w:after="0" w:line="274"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4112"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227"/>
        </w:numPr>
        <w:tabs>
          <w:tab w:pos="1146" w:val="left" w:leader="none"/>
        </w:tabs>
        <w:spacing w:line="211" w:lineRule="auto" w:before="31" w:after="0"/>
        <w:ind w:left="278" w:right="1414" w:firstLine="496"/>
        <w:jc w:val="left"/>
        <w:rPr>
          <w:sz w:val="24"/>
        </w:rPr>
      </w:pPr>
      <w:r>
        <w:rPr>
          <w:spacing w:val="8"/>
          <w:sz w:val="24"/>
        </w:rPr>
        <w:t>钢材预处理及除锈装置或者钢结构表面后处理设备，抛丸预处理后的材料表</w:t>
      </w:r>
      <w:r>
        <w:rPr>
          <w:spacing w:val="4"/>
          <w:sz w:val="24"/>
        </w:rPr>
        <w:t>面清洁度达到 </w:t>
      </w:r>
      <w:r>
        <w:rPr>
          <w:rFonts w:ascii="Times New Roman" w:eastAsia="Times New Roman"/>
          <w:sz w:val="24"/>
        </w:rPr>
        <w:t>Sa2</w:t>
      </w:r>
      <w:r>
        <w:rPr>
          <w:rFonts w:ascii="Times New Roman" w:eastAsia="Times New Roman"/>
          <w:spacing w:val="8"/>
          <w:sz w:val="24"/>
        </w:rPr>
        <w:t> </w:t>
      </w:r>
      <w:r>
        <w:rPr>
          <w:rFonts w:ascii="Times New Roman" w:eastAsia="Times New Roman"/>
          <w:spacing w:val="2"/>
          <w:sz w:val="24"/>
        </w:rPr>
        <w:t>1/2</w:t>
      </w:r>
      <w:r>
        <w:rPr>
          <w:rFonts w:ascii="Times New Roman" w:eastAsia="Times New Roman"/>
          <w:spacing w:val="6"/>
          <w:sz w:val="24"/>
        </w:rPr>
        <w:t> </w:t>
      </w:r>
      <w:r>
        <w:rPr>
          <w:spacing w:val="7"/>
          <w:sz w:val="24"/>
        </w:rPr>
        <w:t>级</w:t>
      </w:r>
      <w:r>
        <w:rPr>
          <w:rFonts w:ascii="宋体" w:eastAsia="宋体" w:hint="eastAsia"/>
          <w:spacing w:val="4"/>
          <w:sz w:val="24"/>
        </w:rPr>
        <w:t>(</w:t>
      </w:r>
      <w:r>
        <w:rPr>
          <w:spacing w:val="7"/>
          <w:sz w:val="24"/>
        </w:rPr>
        <w:t>外委的不要求</w:t>
      </w:r>
      <w:r>
        <w:rPr>
          <w:rFonts w:ascii="宋体" w:eastAsia="宋体" w:hint="eastAsia"/>
          <w:sz w:val="24"/>
        </w:rPr>
        <w:t>)</w:t>
      </w:r>
      <w:r>
        <w:rPr>
          <w:sz w:val="24"/>
        </w:rPr>
        <w:t>；</w:t>
      </w:r>
    </w:p>
    <w:p>
      <w:pPr>
        <w:pStyle w:val="ListParagraph"/>
        <w:numPr>
          <w:ilvl w:val="0"/>
          <w:numId w:val="227"/>
        </w:numPr>
        <w:tabs>
          <w:tab w:pos="1146" w:val="left" w:leader="none"/>
        </w:tabs>
        <w:spacing w:line="213" w:lineRule="auto" w:before="1" w:after="0"/>
        <w:ind w:left="278" w:right="1421" w:firstLine="496"/>
        <w:jc w:val="left"/>
        <w:rPr>
          <w:rFonts w:ascii="宋体" w:eastAsia="宋体" w:hint="eastAsia"/>
          <w:sz w:val="24"/>
        </w:rPr>
      </w:pPr>
      <w:r>
        <w:rPr>
          <w:spacing w:val="6"/>
          <w:sz w:val="24"/>
        </w:rPr>
        <w:t>结构车间起重设备，同一跨度中两台起重设备的抬吊能力之和不小于 </w:t>
      </w:r>
      <w:r>
        <w:rPr>
          <w:rFonts w:ascii="Times New Roman" w:eastAsia="Times New Roman"/>
          <w:spacing w:val="3"/>
          <w:sz w:val="24"/>
        </w:rPr>
        <w:t>32t</w:t>
      </w:r>
      <w:r>
        <w:rPr>
          <w:rFonts w:ascii="宋体" w:eastAsia="宋体" w:hint="eastAsia"/>
          <w:spacing w:val="3"/>
          <w:sz w:val="24"/>
        </w:rPr>
        <w:t>(</w:t>
      </w:r>
      <w:r>
        <w:rPr>
          <w:sz w:val="24"/>
        </w:rPr>
        <w:t>单</w:t>
      </w:r>
      <w:r>
        <w:rPr>
          <w:spacing w:val="6"/>
          <w:sz w:val="24"/>
        </w:rPr>
        <w:t>台起重设备的额定起重量不小于 </w:t>
      </w:r>
      <w:r>
        <w:rPr>
          <w:rFonts w:ascii="Times New Roman" w:eastAsia="Times New Roman"/>
          <w:spacing w:val="4"/>
          <w:sz w:val="24"/>
        </w:rPr>
        <w:t>16t</w:t>
      </w:r>
      <w:r>
        <w:rPr>
          <w:rFonts w:ascii="宋体" w:eastAsia="宋体" w:hint="eastAsia"/>
          <w:spacing w:val="4"/>
          <w:sz w:val="24"/>
        </w:rPr>
        <w:t>)；</w:t>
      </w:r>
    </w:p>
    <w:p>
      <w:pPr>
        <w:pStyle w:val="ListParagraph"/>
        <w:numPr>
          <w:ilvl w:val="0"/>
          <w:numId w:val="227"/>
        </w:numPr>
        <w:tabs>
          <w:tab w:pos="1146" w:val="left" w:leader="none"/>
        </w:tabs>
        <w:spacing w:line="387" w:lineRule="exact" w:before="0" w:after="0"/>
        <w:ind w:left="1146" w:right="0" w:hanging="372"/>
        <w:jc w:val="left"/>
        <w:rPr>
          <w:sz w:val="24"/>
        </w:rPr>
      </w:pPr>
      <w:r>
        <w:rPr>
          <w:spacing w:val="7"/>
          <w:sz w:val="24"/>
        </w:rPr>
        <w:t>回转支承座圈加工装置</w:t>
      </w:r>
      <w:r>
        <w:rPr>
          <w:rFonts w:ascii="宋体" w:eastAsia="宋体" w:hint="eastAsia"/>
          <w:spacing w:val="4"/>
          <w:sz w:val="24"/>
        </w:rPr>
        <w:t>(</w:t>
      </w:r>
      <w:r>
        <w:rPr>
          <w:spacing w:val="7"/>
          <w:sz w:val="24"/>
        </w:rPr>
        <w:t>外委的不要求</w:t>
      </w:r>
      <w:r>
        <w:rPr>
          <w:rFonts w:ascii="宋体" w:eastAsia="宋体" w:hint="eastAsia"/>
          <w:sz w:val="24"/>
        </w:rPr>
        <w:t>)</w:t>
      </w:r>
      <w:r>
        <w:rPr>
          <w:sz w:val="24"/>
        </w:rPr>
        <w:t>；</w:t>
      </w:r>
    </w:p>
    <w:p>
      <w:pPr>
        <w:pStyle w:val="ListParagraph"/>
        <w:numPr>
          <w:ilvl w:val="0"/>
          <w:numId w:val="227"/>
        </w:numPr>
        <w:tabs>
          <w:tab w:pos="1146" w:val="left" w:leader="none"/>
        </w:tabs>
        <w:spacing w:line="400" w:lineRule="exact" w:before="0" w:after="0"/>
        <w:ind w:left="1146" w:right="0" w:hanging="372"/>
        <w:jc w:val="left"/>
        <w:rPr>
          <w:sz w:val="24"/>
        </w:rPr>
      </w:pPr>
      <w:r>
        <w:rPr>
          <w:spacing w:val="6"/>
          <w:sz w:val="24"/>
        </w:rPr>
        <w:t>工装，包括起重臂焊接工装、回转平台焊接工装、车</w:t>
      </w:r>
      <w:r>
        <w:rPr>
          <w:rFonts w:ascii="宋体" w:eastAsia="宋体" w:hint="eastAsia"/>
          <w:spacing w:val="4"/>
          <w:sz w:val="24"/>
        </w:rPr>
        <w:t>(</w:t>
      </w:r>
      <w:r>
        <w:rPr>
          <w:spacing w:val="7"/>
          <w:sz w:val="24"/>
        </w:rPr>
        <w:t>底</w:t>
      </w:r>
      <w:r>
        <w:rPr>
          <w:rFonts w:ascii="宋体" w:eastAsia="宋体" w:hint="eastAsia"/>
          <w:spacing w:val="4"/>
          <w:sz w:val="24"/>
        </w:rPr>
        <w:t>)</w:t>
      </w:r>
      <w:r>
        <w:rPr>
          <w:spacing w:val="8"/>
          <w:sz w:val="24"/>
        </w:rPr>
        <w:t>架焊接工装。</w:t>
      </w:r>
    </w:p>
    <w:p>
      <w:pPr>
        <w:pStyle w:val="BodyText"/>
        <w:tabs>
          <w:tab w:pos="1773" w:val="left" w:leader="none"/>
        </w:tabs>
        <w:spacing w:line="400" w:lineRule="exact"/>
        <w:ind w:left="774"/>
        <w:rPr>
          <w:rFonts w:ascii="宋体" w:eastAsia="宋体" w:hint="eastAsia"/>
        </w:rPr>
      </w:pPr>
      <w:r>
        <w:rPr>
          <w:rFonts w:ascii="黑体" w:eastAsia="黑体" w:hint="eastAsia"/>
          <w:spacing w:val="3"/>
        </w:rPr>
        <w:t>H2.1.4</w:t>
        <w:tab/>
      </w:r>
      <w:r>
        <w:rPr>
          <w:spacing w:val="8"/>
        </w:rPr>
        <w:t>检测仪器</w:t>
      </w:r>
      <w:r>
        <w:rPr>
          <w:rFonts w:ascii="宋体" w:eastAsia="宋体" w:hint="eastAsia"/>
        </w:rPr>
        <w:t> </w:t>
      </w:r>
    </w:p>
    <w:p>
      <w:pPr>
        <w:pStyle w:val="BodyText"/>
        <w:spacing w:line="400" w:lineRule="exact"/>
        <w:ind w:left="774"/>
      </w:pPr>
      <w:r>
        <w:rPr/>
        <w:t>除满足本附件 </w:t>
      </w:r>
      <w:r>
        <w:rPr>
          <w:rFonts w:ascii="Times New Roman" w:eastAsia="Times New Roman"/>
        </w:rPr>
        <w:t>H1.2 </w:t>
      </w:r>
      <w:r>
        <w:rPr/>
        <w:t>条的要求外，还应当满足以下要求：</w:t>
      </w:r>
    </w:p>
    <w:p>
      <w:pPr>
        <w:pStyle w:val="ListParagraph"/>
        <w:numPr>
          <w:ilvl w:val="0"/>
          <w:numId w:val="228"/>
        </w:numPr>
        <w:tabs>
          <w:tab w:pos="1149" w:val="left" w:leader="none"/>
        </w:tabs>
        <w:spacing w:line="213" w:lineRule="auto" w:before="10" w:after="0"/>
        <w:ind w:left="278" w:right="1412" w:firstLine="496"/>
        <w:jc w:val="left"/>
        <w:rPr>
          <w:sz w:val="24"/>
        </w:rPr>
      </w:pPr>
      <w:r>
        <w:rPr>
          <w:spacing w:val="9"/>
          <w:sz w:val="24"/>
        </w:rPr>
        <w:t>流动式起重机</w:t>
      </w:r>
      <w:r>
        <w:rPr>
          <w:rFonts w:ascii="宋体" w:eastAsia="宋体" w:hint="eastAsia"/>
          <w:spacing w:val="6"/>
          <w:sz w:val="24"/>
        </w:rPr>
        <w:t>(</w:t>
      </w:r>
      <w:r>
        <w:rPr>
          <w:rFonts w:ascii="Times New Roman" w:eastAsia="Times New Roman"/>
          <w:spacing w:val="6"/>
          <w:sz w:val="24"/>
        </w:rPr>
        <w:t>A</w:t>
      </w:r>
      <w:r>
        <w:rPr>
          <w:rFonts w:ascii="宋体" w:eastAsia="宋体" w:hint="eastAsia"/>
          <w:spacing w:val="6"/>
          <w:sz w:val="24"/>
        </w:rPr>
        <w:t>)</w:t>
      </w:r>
      <w:r>
        <w:rPr>
          <w:spacing w:val="8"/>
          <w:sz w:val="24"/>
        </w:rPr>
        <w:t>，具有磁粉检测仪</w:t>
      </w:r>
      <w:r>
        <w:rPr>
          <w:rFonts w:ascii="宋体" w:eastAsia="宋体" w:hint="eastAsia"/>
          <w:spacing w:val="7"/>
          <w:sz w:val="24"/>
        </w:rPr>
        <w:t>(</w:t>
      </w:r>
      <w:r>
        <w:rPr>
          <w:spacing w:val="9"/>
          <w:sz w:val="24"/>
        </w:rPr>
        <w:t>外委的不要求</w:t>
      </w:r>
      <w:r>
        <w:rPr>
          <w:rFonts w:ascii="宋体" w:eastAsia="宋体" w:hint="eastAsia"/>
          <w:spacing w:val="7"/>
          <w:sz w:val="24"/>
        </w:rPr>
        <w:t>)</w:t>
      </w:r>
      <w:r>
        <w:rPr>
          <w:spacing w:val="10"/>
          <w:sz w:val="24"/>
        </w:rPr>
        <w:t>、油压测试装置、红外</w:t>
      </w:r>
      <w:r>
        <w:rPr>
          <w:spacing w:val="8"/>
          <w:sz w:val="24"/>
        </w:rPr>
        <w:t>线测温仪；</w:t>
      </w:r>
    </w:p>
    <w:p>
      <w:pPr>
        <w:pStyle w:val="ListParagraph"/>
        <w:numPr>
          <w:ilvl w:val="0"/>
          <w:numId w:val="228"/>
        </w:numPr>
        <w:tabs>
          <w:tab w:pos="1145" w:val="left" w:leader="none"/>
        </w:tabs>
        <w:spacing w:line="387" w:lineRule="exact" w:before="0" w:after="0"/>
        <w:ind w:left="1144" w:right="0" w:hanging="370"/>
        <w:jc w:val="left"/>
        <w:rPr>
          <w:sz w:val="24"/>
        </w:rPr>
      </w:pPr>
      <w:r>
        <w:rPr>
          <w:spacing w:val="24"/>
          <w:sz w:val="24"/>
        </w:rPr>
        <w:t>门座式起重机</w:t>
      </w:r>
      <w:r>
        <w:rPr>
          <w:rFonts w:ascii="宋体" w:eastAsia="宋体" w:hint="eastAsia"/>
          <w:spacing w:val="8"/>
          <w:sz w:val="24"/>
        </w:rPr>
        <w:t>(</w:t>
      </w:r>
      <w:r>
        <w:rPr>
          <w:rFonts w:ascii="Times New Roman" w:eastAsia="Times New Roman"/>
          <w:spacing w:val="8"/>
          <w:sz w:val="24"/>
        </w:rPr>
        <w:t>A</w:t>
      </w:r>
      <w:r>
        <w:rPr>
          <w:rFonts w:ascii="宋体" w:eastAsia="宋体" w:hint="eastAsia"/>
          <w:spacing w:val="8"/>
          <w:sz w:val="24"/>
        </w:rPr>
        <w:t>)</w:t>
      </w:r>
      <w:r>
        <w:rPr>
          <w:spacing w:val="20"/>
          <w:sz w:val="24"/>
        </w:rPr>
        <w:t>，具有全站仪。</w:t>
      </w:r>
    </w:p>
    <w:p>
      <w:pPr>
        <w:pStyle w:val="BodyText"/>
        <w:spacing w:line="400" w:lineRule="exact"/>
        <w:ind w:left="774"/>
        <w:rPr>
          <w:rFonts w:ascii="宋体" w:eastAsia="宋体" w:hint="eastAsia"/>
          <w:b/>
        </w:rPr>
      </w:pPr>
      <w:r>
        <w:rPr>
          <w:rFonts w:ascii="黑体" w:eastAsia="黑体" w:hint="eastAsia"/>
        </w:rPr>
        <w:t>H2.1.5 </w:t>
      </w:r>
      <w:r>
        <w:rPr/>
        <w:t>研发能力</w:t>
      </w:r>
      <w:r>
        <w:rPr>
          <w:rFonts w:ascii="宋体" w:eastAsia="宋体" w:hint="eastAsia"/>
          <w:b/>
          <w:w w:val="99"/>
        </w:rPr>
        <w:t> </w:t>
      </w:r>
    </w:p>
    <w:p>
      <w:pPr>
        <w:pStyle w:val="ListParagraph"/>
        <w:numPr>
          <w:ilvl w:val="0"/>
          <w:numId w:val="229"/>
        </w:numPr>
        <w:tabs>
          <w:tab w:pos="1146" w:val="left" w:leader="none"/>
        </w:tabs>
        <w:spacing w:line="400" w:lineRule="exact" w:before="0" w:after="0"/>
        <w:ind w:left="1146" w:right="0" w:hanging="372"/>
        <w:jc w:val="left"/>
        <w:rPr>
          <w:sz w:val="24"/>
        </w:rPr>
      </w:pPr>
      <w:r>
        <w:rPr>
          <w:spacing w:val="8"/>
          <w:sz w:val="24"/>
        </w:rPr>
        <w:t>制造单位应当设置研发机构，具有工程师以上职称的设计人员不少于 </w:t>
      </w:r>
      <w:r>
        <w:rPr>
          <w:rFonts w:ascii="Times New Roman" w:eastAsia="Times New Roman"/>
          <w:sz w:val="24"/>
        </w:rPr>
        <w:t>10</w:t>
      </w:r>
      <w:r>
        <w:rPr>
          <w:rFonts w:ascii="Times New Roman" w:eastAsia="Times New Roman"/>
          <w:spacing w:val="8"/>
          <w:sz w:val="24"/>
        </w:rPr>
        <w:t> </w:t>
      </w:r>
      <w:r>
        <w:rPr>
          <w:sz w:val="24"/>
        </w:rPr>
        <w:t>人</w:t>
      </w:r>
    </w:p>
    <w:p>
      <w:pPr>
        <w:pStyle w:val="BodyText"/>
        <w:spacing w:line="400" w:lineRule="exact"/>
      </w:pPr>
      <w:r>
        <w:rPr>
          <w:rFonts w:ascii="宋体" w:eastAsia="宋体" w:hint="eastAsia"/>
        </w:rPr>
        <w:t>(</w:t>
      </w:r>
      <w:r>
        <w:rPr/>
        <w:t>注 </w:t>
      </w:r>
      <w:r>
        <w:rPr>
          <w:rFonts w:ascii="Times New Roman" w:eastAsia="Times New Roman"/>
        </w:rPr>
        <w:t>H-4</w:t>
      </w:r>
      <w:r>
        <w:rPr>
          <w:rFonts w:ascii="宋体" w:eastAsia="宋体" w:hint="eastAsia"/>
        </w:rPr>
        <w:t>)</w:t>
      </w:r>
      <w:r>
        <w:rPr/>
        <w:t>，机械和电气类相关专业毕业，具有起重机械产品的设计研发经历；</w:t>
      </w:r>
    </w:p>
    <w:p>
      <w:pPr>
        <w:pStyle w:val="ListParagraph"/>
        <w:numPr>
          <w:ilvl w:val="0"/>
          <w:numId w:val="229"/>
        </w:numPr>
        <w:tabs>
          <w:tab w:pos="1146" w:val="left" w:leader="none"/>
        </w:tabs>
        <w:spacing w:line="213" w:lineRule="auto" w:before="9" w:after="0"/>
        <w:ind w:left="278" w:right="1365" w:firstLine="496"/>
        <w:jc w:val="left"/>
        <w:rPr>
          <w:sz w:val="24"/>
        </w:rPr>
      </w:pPr>
      <w:r>
        <w:rPr/>
        <w:pict>
          <v:shape style="position:absolute;margin-left:111.727043pt;margin-top:38.011650pt;width:379.1pt;height:37.950pt;mso-position-horizontal-relative:page;mso-position-vertical-relative:paragraph;z-index:-264088;rotation:315" type="#_x0000_t136" fillcolor="#ffffff" stroked="f">
            <o:extrusion v:ext="view" autorotationcenter="t"/>
            <v:textpath style="font-family:&amp;quot;黑体&amp;quot;;font-size:38pt;v-text-kern:t;mso-text-shadow:auto" string="国家市场监督管理总局"/>
            <v:fill opacity="42405f"/>
            <w10:wrap type="none"/>
          </v:shape>
        </w:pict>
      </w:r>
      <w:r>
        <w:rPr>
          <w:sz w:val="24"/>
        </w:rPr>
        <w:t>制造单位应当具有自主设计相应许可子项目起重机械产品的能力，具有设计任</w:t>
      </w:r>
      <w:r>
        <w:rPr>
          <w:spacing w:val="-1"/>
          <w:sz w:val="24"/>
        </w:rPr>
        <w:t>务书、设计过程的控制记录以及全套产品图样、计算书、使用维护说明书等设计文件。</w:t>
      </w:r>
    </w:p>
    <w:p>
      <w:pPr>
        <w:spacing w:before="1"/>
        <w:ind w:left="698" w:right="0" w:firstLine="0"/>
        <w:jc w:val="left"/>
        <w:rPr>
          <w:sz w:val="21"/>
        </w:rPr>
      </w:pPr>
      <w:r>
        <w:rPr>
          <w:sz w:val="21"/>
        </w:rPr>
        <w:t>注 </w:t>
      </w:r>
      <w:r>
        <w:rPr>
          <w:rFonts w:ascii="Times New Roman" w:eastAsia="Times New Roman"/>
          <w:sz w:val="21"/>
        </w:rPr>
        <w:t>H-4</w:t>
      </w:r>
      <w:r>
        <w:rPr>
          <w:sz w:val="21"/>
        </w:rPr>
        <w:t>：本条要求的设计人员与 </w:t>
      </w:r>
      <w:r>
        <w:rPr>
          <w:rFonts w:ascii="Times New Roman" w:eastAsia="Times New Roman"/>
          <w:sz w:val="21"/>
        </w:rPr>
        <w:t>H2.1.1.3 </w:t>
      </w:r>
      <w:r>
        <w:rPr>
          <w:sz w:val="21"/>
        </w:rPr>
        <w:t>条要求的技术人员的数量单独计算。</w:t>
      </w:r>
    </w:p>
    <w:p>
      <w:pPr>
        <w:pStyle w:val="BodyText"/>
        <w:tabs>
          <w:tab w:pos="1525" w:val="left" w:leader="none"/>
        </w:tabs>
        <w:spacing w:before="74"/>
        <w:ind w:left="774"/>
        <w:rPr>
          <w:rFonts w:ascii="宋体" w:eastAsia="宋体" w:hint="eastAsia"/>
        </w:rPr>
      </w:pPr>
      <w:r>
        <w:rPr>
          <w:rFonts w:ascii="黑体" w:eastAsia="黑体" w:hint="eastAsia"/>
          <w:spacing w:val="2"/>
        </w:rPr>
        <w:t>H2.2</w:t>
        <w:tab/>
      </w:r>
      <w:r>
        <w:rPr>
          <w:spacing w:val="7"/>
        </w:rPr>
        <w:t>桥式、门式起重机</w:t>
      </w:r>
      <w:r>
        <w:rPr>
          <w:rFonts w:ascii="宋体" w:eastAsia="宋体" w:hint="eastAsia"/>
          <w:spacing w:val="4"/>
        </w:rPr>
        <w:t>(</w:t>
      </w:r>
      <w:r>
        <w:rPr>
          <w:rFonts w:ascii="Times New Roman" w:eastAsia="Times New Roman"/>
          <w:spacing w:val="4"/>
        </w:rPr>
        <w:t>B</w:t>
      </w:r>
      <w:r>
        <w:rPr>
          <w:rFonts w:ascii="宋体" w:eastAsia="宋体" w:hint="eastAsia"/>
          <w:spacing w:val="4"/>
        </w:rPr>
        <w:t>)</w:t>
      </w:r>
      <w:r>
        <w:rPr>
          <w:spacing w:val="6"/>
        </w:rPr>
        <w:t>，流动式起重机</w:t>
      </w:r>
      <w:r>
        <w:rPr>
          <w:rFonts w:ascii="宋体" w:eastAsia="宋体" w:hint="eastAsia"/>
          <w:spacing w:val="4"/>
        </w:rPr>
        <w:t>(</w:t>
      </w:r>
      <w:r>
        <w:rPr>
          <w:rFonts w:ascii="Times New Roman" w:eastAsia="Times New Roman"/>
          <w:spacing w:val="4"/>
        </w:rPr>
        <w:t>B</w:t>
      </w:r>
      <w:r>
        <w:rPr>
          <w:rFonts w:ascii="宋体" w:eastAsia="宋体" w:hint="eastAsia"/>
          <w:spacing w:val="4"/>
        </w:rPr>
        <w:t>)</w:t>
      </w:r>
      <w:r>
        <w:rPr>
          <w:spacing w:val="6"/>
        </w:rPr>
        <w:t>，门座式起重机</w:t>
      </w:r>
      <w:r>
        <w:rPr>
          <w:rFonts w:ascii="宋体" w:eastAsia="宋体" w:hint="eastAsia"/>
          <w:spacing w:val="2"/>
        </w:rPr>
        <w:t>(</w:t>
      </w:r>
      <w:r>
        <w:rPr>
          <w:rFonts w:ascii="Times New Roman" w:eastAsia="Times New Roman"/>
          <w:spacing w:val="2"/>
        </w:rPr>
        <w:t>B</w:t>
      </w:r>
      <w:r>
        <w:rPr>
          <w:rFonts w:ascii="宋体" w:eastAsia="宋体" w:hint="eastAsia"/>
          <w:spacing w:val="2"/>
        </w:rPr>
        <w:t>)</w:t>
      </w:r>
    </w:p>
    <w:p>
      <w:pPr>
        <w:pStyle w:val="BodyText"/>
        <w:tabs>
          <w:tab w:pos="1773" w:val="left" w:leader="none"/>
        </w:tabs>
        <w:spacing w:line="426" w:lineRule="exact" w:before="27"/>
        <w:ind w:left="774"/>
      </w:pPr>
      <w:r>
        <w:rPr>
          <w:rFonts w:ascii="黑体" w:eastAsia="黑体" w:hint="eastAsia"/>
          <w:spacing w:val="3"/>
        </w:rPr>
        <w:t>H2.2.1</w:t>
        <w:tab/>
      </w:r>
      <w:r>
        <w:rPr>
          <w:spacing w:val="7"/>
        </w:rPr>
        <w:t>人员</w:t>
      </w:r>
    </w:p>
    <w:p>
      <w:pPr>
        <w:pStyle w:val="BodyText"/>
        <w:spacing w:line="400" w:lineRule="exact"/>
        <w:ind w:left="774"/>
        <w:rPr>
          <w:rFonts w:ascii="宋体" w:eastAsia="宋体" w:hint="eastAsia"/>
        </w:rPr>
      </w:pPr>
      <w:r>
        <w:rPr>
          <w:rFonts w:ascii="黑体" w:eastAsia="黑体" w:hint="eastAsia"/>
        </w:rPr>
        <w:t>H2.2.1.1 </w:t>
      </w:r>
      <w:r>
        <w:rPr/>
        <w:t>技术负责人</w:t>
      </w:r>
      <w:r>
        <w:rPr>
          <w:rFonts w:ascii="宋体" w:eastAsia="宋体" w:hint="eastAsia"/>
        </w:rPr>
        <w:t> </w:t>
      </w:r>
    </w:p>
    <w:p>
      <w:pPr>
        <w:pStyle w:val="BodyText"/>
        <w:spacing w:line="213" w:lineRule="auto" w:before="9"/>
        <w:ind w:right="1345" w:firstLine="495"/>
      </w:pPr>
      <w:r>
        <w:rPr/>
        <w:t>具有工程师职称，机械或者电气类相关专业毕业，具有与许可项目相关的技术工作经历。</w:t>
      </w:r>
    </w:p>
    <w:p>
      <w:pPr>
        <w:pStyle w:val="BodyText"/>
        <w:tabs>
          <w:tab w:pos="2020" w:val="left" w:leader="none"/>
        </w:tabs>
        <w:spacing w:line="387" w:lineRule="exact"/>
        <w:ind w:left="774"/>
        <w:rPr>
          <w:rFonts w:ascii="宋体" w:eastAsia="宋体" w:hint="eastAsia"/>
        </w:rPr>
      </w:pPr>
      <w:r>
        <w:rPr>
          <w:rFonts w:ascii="黑体" w:eastAsia="黑体" w:hint="eastAsia"/>
          <w:spacing w:val="2"/>
        </w:rPr>
        <w:t>H2.2.1.2</w:t>
        <w:tab/>
      </w:r>
      <w:r>
        <w:rPr>
          <w:spacing w:val="8"/>
        </w:rPr>
        <w:t>质量保证体系人员</w:t>
      </w:r>
      <w:r>
        <w:rPr>
          <w:rFonts w:ascii="宋体" w:eastAsia="宋体" w:hint="eastAsia"/>
        </w:rPr>
        <w:t> </w:t>
      </w:r>
    </w:p>
    <w:p>
      <w:pPr>
        <w:pStyle w:val="ListParagraph"/>
        <w:numPr>
          <w:ilvl w:val="0"/>
          <w:numId w:val="230"/>
        </w:numPr>
        <w:tabs>
          <w:tab w:pos="1146" w:val="left" w:leader="none"/>
        </w:tabs>
        <w:spacing w:line="400" w:lineRule="exact" w:before="0" w:after="0"/>
        <w:ind w:left="1146" w:right="0" w:hanging="372"/>
        <w:jc w:val="left"/>
        <w:rPr>
          <w:sz w:val="24"/>
        </w:rPr>
      </w:pPr>
      <w:r>
        <w:rPr>
          <w:spacing w:val="7"/>
          <w:sz w:val="24"/>
        </w:rPr>
        <w:t>质量保证工程师，具有工程师职称和与许可项目相关的技术工作经历；</w:t>
      </w:r>
    </w:p>
    <w:p>
      <w:pPr>
        <w:pStyle w:val="ListParagraph"/>
        <w:numPr>
          <w:ilvl w:val="0"/>
          <w:numId w:val="230"/>
        </w:numPr>
        <w:tabs>
          <w:tab w:pos="1146" w:val="left" w:leader="none"/>
        </w:tabs>
        <w:spacing w:line="211" w:lineRule="auto" w:before="13" w:after="0"/>
        <w:ind w:left="278" w:right="1414" w:firstLine="496"/>
        <w:jc w:val="left"/>
        <w:rPr>
          <w:sz w:val="24"/>
        </w:rPr>
      </w:pPr>
      <w:r>
        <w:rPr>
          <w:spacing w:val="8"/>
          <w:sz w:val="24"/>
        </w:rPr>
        <w:t>设计、工艺、电控系统制作质量控制系统责任人员，具有工程师职称，机械</w:t>
      </w:r>
      <w:r>
        <w:rPr>
          <w:spacing w:val="7"/>
          <w:sz w:val="24"/>
        </w:rPr>
        <w:t>或者电气类相关专业毕业，具有与许可项目相关的技术工作经历；</w:t>
      </w:r>
    </w:p>
    <w:p>
      <w:pPr>
        <w:pStyle w:val="ListParagraph"/>
        <w:numPr>
          <w:ilvl w:val="0"/>
          <w:numId w:val="230"/>
        </w:numPr>
        <w:tabs>
          <w:tab w:pos="1146" w:val="left" w:leader="none"/>
        </w:tabs>
        <w:spacing w:line="213" w:lineRule="auto" w:before="1" w:after="0"/>
        <w:ind w:left="278" w:right="1290" w:firstLine="496"/>
        <w:jc w:val="left"/>
        <w:rPr>
          <w:sz w:val="24"/>
        </w:rPr>
      </w:pPr>
      <w:r>
        <w:rPr>
          <w:spacing w:val="8"/>
          <w:sz w:val="24"/>
        </w:rPr>
        <w:t>焊接、材料</w:t>
      </w:r>
      <w:r>
        <w:rPr>
          <w:rFonts w:ascii="宋体" w:eastAsia="宋体" w:hint="eastAsia"/>
          <w:spacing w:val="8"/>
          <w:sz w:val="24"/>
        </w:rPr>
        <w:t>与</w:t>
      </w:r>
      <w:r>
        <w:rPr>
          <w:spacing w:val="8"/>
          <w:sz w:val="24"/>
        </w:rPr>
        <w:t>零部件、产品检验、安装调试质量控制系统责任人员，具有助</w:t>
      </w:r>
      <w:r>
        <w:rPr>
          <w:spacing w:val="-9"/>
          <w:sz w:val="24"/>
        </w:rPr>
        <w:t>理工程师职称，机械或者电气类相关专业毕业，具有与许可项目相关的技术工作经历；</w:t>
      </w:r>
    </w:p>
    <w:p>
      <w:pPr>
        <w:pStyle w:val="ListParagraph"/>
        <w:numPr>
          <w:ilvl w:val="0"/>
          <w:numId w:val="230"/>
        </w:numPr>
        <w:tabs>
          <w:tab w:pos="1146" w:val="left" w:leader="none"/>
        </w:tabs>
        <w:spacing w:line="211" w:lineRule="auto" w:before="0" w:after="0"/>
        <w:ind w:left="278" w:right="1414" w:firstLine="496"/>
        <w:jc w:val="left"/>
        <w:rPr>
          <w:sz w:val="24"/>
        </w:rPr>
      </w:pPr>
      <w:r>
        <w:rPr>
          <w:spacing w:val="8"/>
          <w:sz w:val="24"/>
        </w:rPr>
        <w:t>无损检测质量控制系统责任人员，具有工程师职称，无损检测相关专业毕业</w:t>
      </w:r>
      <w:r>
        <w:rPr>
          <w:spacing w:val="7"/>
          <w:sz w:val="24"/>
        </w:rPr>
        <w:t>或者具有Ⅱ级无损检测人员资格，具有与许可项目相关的技术工作经历。</w:t>
      </w:r>
    </w:p>
    <w:p>
      <w:pPr>
        <w:pStyle w:val="BodyText"/>
        <w:tabs>
          <w:tab w:pos="2020" w:val="left" w:leader="none"/>
        </w:tabs>
        <w:spacing w:line="393" w:lineRule="exact"/>
        <w:ind w:left="774"/>
        <w:rPr>
          <w:rFonts w:ascii="宋体" w:eastAsia="宋体" w:hint="eastAsia"/>
        </w:rPr>
      </w:pPr>
      <w:r>
        <w:rPr>
          <w:rFonts w:ascii="黑体" w:eastAsia="黑体" w:hint="eastAsia"/>
          <w:spacing w:val="2"/>
        </w:rPr>
        <w:t>H2.2.1.3</w:t>
        <w:tab/>
      </w:r>
      <w:r>
        <w:rPr>
          <w:spacing w:val="8"/>
        </w:rPr>
        <w:t>技术人员</w:t>
      </w:r>
      <w:r>
        <w:rPr>
          <w:rFonts w:ascii="宋体" w:eastAsia="宋体" w:hint="eastAsia"/>
        </w:rPr>
        <w:t> </w:t>
      </w:r>
    </w:p>
    <w:p>
      <w:pPr>
        <w:pStyle w:val="BodyText"/>
        <w:spacing w:line="400" w:lineRule="exact"/>
        <w:ind w:left="774"/>
      </w:pPr>
      <w:r>
        <w:rPr/>
        <w:t>具有助理工程师以上职称的机械和电气专业人员共不少于 </w:t>
      </w:r>
      <w:r>
        <w:rPr>
          <w:rFonts w:ascii="Times New Roman" w:eastAsia="Times New Roman"/>
        </w:rPr>
        <w:t>12 </w:t>
      </w:r>
      <w:r>
        <w:rPr/>
        <w:t>人</w:t>
      </w:r>
      <w:r>
        <w:rPr>
          <w:rFonts w:ascii="宋体" w:eastAsia="宋体" w:hint="eastAsia"/>
        </w:rPr>
        <w:t>，</w:t>
      </w:r>
      <w:r>
        <w:rPr/>
        <w:t>其中具有工程</w:t>
      </w:r>
    </w:p>
    <w:p>
      <w:pPr>
        <w:pStyle w:val="BodyText"/>
        <w:spacing w:line="426" w:lineRule="exact"/>
      </w:pPr>
      <w:r>
        <w:rPr/>
        <w:t>师职称的人员不少于 </w:t>
      </w:r>
      <w:r>
        <w:rPr>
          <w:rFonts w:ascii="Times New Roman" w:eastAsia="Times New Roman"/>
        </w:rPr>
        <w:t>6 </w:t>
      </w:r>
      <w:r>
        <w:rPr/>
        <w:t>人，具有与许可项目相关的技术工作经历。</w:t>
      </w:r>
    </w:p>
    <w:p>
      <w:pPr>
        <w:pStyle w:val="BodyText"/>
        <w:spacing w:before="11"/>
        <w:ind w:left="0"/>
        <w:rPr>
          <w:sz w:val="5"/>
        </w:rPr>
      </w:pPr>
    </w:p>
    <w:p>
      <w:pPr>
        <w:pStyle w:val="BodyText"/>
        <w:spacing w:before="66"/>
        <w:rPr>
          <w:rFonts w:ascii="宋体" w:hAnsi="宋体"/>
        </w:rPr>
      </w:pPr>
      <w:r>
        <w:rPr>
          <w:rFonts w:ascii="宋体" w:hAnsi="宋体"/>
        </w:rPr>
        <w:t>— 124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404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2020" w:val="left" w:leader="none"/>
        </w:tabs>
        <w:spacing w:line="412" w:lineRule="exact"/>
        <w:ind w:left="773"/>
        <w:rPr>
          <w:rFonts w:ascii="宋体" w:eastAsia="宋体" w:hint="eastAsia"/>
        </w:rPr>
      </w:pPr>
      <w:r>
        <w:rPr>
          <w:rFonts w:ascii="黑体" w:eastAsia="黑体" w:hint="eastAsia"/>
          <w:spacing w:val="2"/>
        </w:rPr>
        <w:t>H2.2.1.4</w:t>
        <w:tab/>
      </w:r>
      <w:r>
        <w:rPr>
          <w:spacing w:val="8"/>
        </w:rPr>
        <w:t>检验人员</w:t>
      </w:r>
      <w:r>
        <w:rPr>
          <w:rFonts w:ascii="宋体" w:eastAsia="宋体" w:hint="eastAsia"/>
        </w:rPr>
        <w:t> </w:t>
      </w:r>
    </w:p>
    <w:p>
      <w:pPr>
        <w:pStyle w:val="BodyText"/>
        <w:spacing w:line="400" w:lineRule="exact"/>
        <w:ind w:left="773"/>
      </w:pPr>
      <w:r>
        <w:rPr/>
        <w:t>专职质量检验人员不少于 </w:t>
      </w:r>
      <w:r>
        <w:rPr>
          <w:rFonts w:ascii="Times New Roman" w:eastAsia="Times New Roman"/>
        </w:rPr>
        <w:t>4 </w:t>
      </w:r>
      <w:r>
        <w:rPr/>
        <w:t>人。</w:t>
      </w:r>
    </w:p>
    <w:p>
      <w:pPr>
        <w:pStyle w:val="BodyText"/>
        <w:tabs>
          <w:tab w:pos="2020" w:val="left" w:leader="none"/>
        </w:tabs>
        <w:spacing w:line="400" w:lineRule="exact"/>
        <w:ind w:left="774"/>
        <w:rPr>
          <w:rFonts w:ascii="宋体" w:eastAsia="宋体" w:hint="eastAsia"/>
        </w:rPr>
      </w:pPr>
      <w:r>
        <w:rPr>
          <w:rFonts w:ascii="黑体" w:eastAsia="黑体" w:hint="eastAsia"/>
          <w:spacing w:val="2"/>
        </w:rPr>
        <w:t>H2.2.1.5</w:t>
        <w:tab/>
      </w:r>
      <w:r>
        <w:rPr>
          <w:spacing w:val="8"/>
        </w:rPr>
        <w:t>作业人员</w:t>
      </w:r>
      <w:r>
        <w:rPr>
          <w:rFonts w:ascii="宋体" w:eastAsia="宋体" w:hint="eastAsia"/>
        </w:rPr>
        <w:t> </w:t>
      </w:r>
    </w:p>
    <w:p>
      <w:pPr>
        <w:pStyle w:val="BodyText"/>
        <w:spacing w:line="400" w:lineRule="exact"/>
        <w:ind w:left="774"/>
      </w:pPr>
      <w:r>
        <w:rPr/>
        <w:t>安装人员不少于 </w:t>
      </w:r>
      <w:r>
        <w:rPr>
          <w:rFonts w:ascii="Times New Roman" w:eastAsia="Times New Roman"/>
        </w:rPr>
        <w:t>5 </w:t>
      </w:r>
      <w:r>
        <w:rPr/>
        <w:t>人，指挥至少 </w:t>
      </w:r>
      <w:r>
        <w:rPr>
          <w:rFonts w:ascii="Times New Roman" w:eastAsia="Times New Roman"/>
        </w:rPr>
        <w:t>1 </w:t>
      </w:r>
      <w:r>
        <w:rPr/>
        <w:t>人，司机至少 </w:t>
      </w:r>
      <w:r>
        <w:rPr>
          <w:rFonts w:ascii="Times New Roman" w:eastAsia="Times New Roman"/>
        </w:rPr>
        <w:t>1 </w:t>
      </w:r>
      <w:r>
        <w:rPr/>
        <w:t>人，焊工不少于 </w:t>
      </w:r>
      <w:r>
        <w:rPr>
          <w:rFonts w:ascii="Times New Roman" w:eastAsia="Times New Roman"/>
        </w:rPr>
        <w:t>10 </w:t>
      </w:r>
      <w:r>
        <w:rPr/>
        <w:t>人，电工</w:t>
      </w:r>
    </w:p>
    <w:p>
      <w:pPr>
        <w:pStyle w:val="BodyText"/>
        <w:spacing w:line="400" w:lineRule="exact"/>
      </w:pPr>
      <w:r>
        <w:rPr/>
        <w:t>不少于 </w:t>
      </w:r>
      <w:r>
        <w:rPr>
          <w:rFonts w:ascii="Times New Roman" w:eastAsia="Times New Roman"/>
        </w:rPr>
        <w:t>3 </w:t>
      </w:r>
      <w:r>
        <w:rPr/>
        <w:t>人。</w:t>
      </w:r>
    </w:p>
    <w:p>
      <w:pPr>
        <w:pStyle w:val="BodyText"/>
        <w:tabs>
          <w:tab w:pos="2020" w:val="left" w:leader="none"/>
        </w:tabs>
        <w:spacing w:line="400" w:lineRule="exact"/>
        <w:ind w:left="773"/>
        <w:rPr>
          <w:rFonts w:ascii="宋体" w:eastAsia="宋体" w:hint="eastAsia"/>
        </w:rPr>
      </w:pPr>
      <w:r>
        <w:rPr>
          <w:rFonts w:ascii="黑体" w:eastAsia="黑体" w:hint="eastAsia"/>
          <w:spacing w:val="2"/>
        </w:rPr>
        <w:t>H2.2.1.6</w:t>
        <w:tab/>
      </w:r>
      <w:r>
        <w:rPr>
          <w:spacing w:val="8"/>
        </w:rPr>
        <w:t>安装项目负责人</w:t>
      </w:r>
      <w:r>
        <w:rPr>
          <w:rFonts w:ascii="宋体" w:eastAsia="宋体" w:hint="eastAsia"/>
        </w:rPr>
        <w:t> </w:t>
      </w:r>
    </w:p>
    <w:p>
      <w:pPr>
        <w:pStyle w:val="BodyText"/>
        <w:spacing w:line="211" w:lineRule="auto" w:before="13"/>
        <w:ind w:right="1409" w:firstLine="512"/>
      </w:pPr>
      <w:r>
        <w:rPr/>
        <w:t>具有助理工程师职称，机械或者电气类相关专业毕业，具有起重机械安装工作经历。</w:t>
      </w:r>
    </w:p>
    <w:p>
      <w:pPr>
        <w:pStyle w:val="BodyText"/>
        <w:spacing w:line="392" w:lineRule="exact"/>
        <w:ind w:left="774"/>
        <w:rPr>
          <w:rFonts w:ascii="宋体" w:eastAsia="宋体" w:hint="eastAsia"/>
        </w:rPr>
      </w:pPr>
      <w:r>
        <w:rPr>
          <w:rFonts w:ascii="黑体" w:eastAsia="黑体" w:hint="eastAsia"/>
        </w:rPr>
        <w:t>H2.2.2 </w:t>
      </w:r>
      <w:r>
        <w:rPr/>
        <w:t>工作场所</w:t>
      </w:r>
      <w:r>
        <w:rPr>
          <w:rFonts w:ascii="宋体" w:eastAsia="宋体" w:hint="eastAsia"/>
        </w:rPr>
        <w:t> </w:t>
      </w:r>
    </w:p>
    <w:p>
      <w:pPr>
        <w:pStyle w:val="ListParagraph"/>
        <w:numPr>
          <w:ilvl w:val="0"/>
          <w:numId w:val="231"/>
        </w:numPr>
        <w:tabs>
          <w:tab w:pos="1146" w:val="left" w:leader="none"/>
        </w:tabs>
        <w:spacing w:line="400" w:lineRule="exact" w:before="0" w:after="0"/>
        <w:ind w:left="1146" w:right="0" w:hanging="372"/>
        <w:jc w:val="left"/>
        <w:rPr>
          <w:sz w:val="24"/>
        </w:rPr>
      </w:pPr>
      <w:r>
        <w:rPr>
          <w:spacing w:val="6"/>
          <w:sz w:val="24"/>
        </w:rPr>
        <w:t>制造主要受力结构件的厂房面积不小于 </w:t>
      </w:r>
      <w:r>
        <w:rPr>
          <w:rFonts w:ascii="Times New Roman" w:eastAsia="Times New Roman"/>
          <w:spacing w:val="3"/>
          <w:sz w:val="24"/>
        </w:rPr>
        <w:t>1500m</w:t>
      </w:r>
      <w:r>
        <w:rPr>
          <w:rFonts w:ascii="Times New Roman" w:eastAsia="Times New Roman"/>
          <w:spacing w:val="3"/>
          <w:sz w:val="24"/>
          <w:vertAlign w:val="superscript"/>
        </w:rPr>
        <w:t>2</w:t>
      </w:r>
      <w:r>
        <w:rPr>
          <w:spacing w:val="3"/>
          <w:sz w:val="24"/>
          <w:vertAlign w:val="baseline"/>
        </w:rPr>
        <w:t>；</w:t>
      </w:r>
    </w:p>
    <w:p>
      <w:pPr>
        <w:pStyle w:val="ListParagraph"/>
        <w:numPr>
          <w:ilvl w:val="0"/>
          <w:numId w:val="231"/>
        </w:numPr>
        <w:tabs>
          <w:tab w:pos="1146" w:val="left" w:leader="none"/>
        </w:tabs>
        <w:spacing w:line="400" w:lineRule="exact" w:before="0" w:after="0"/>
        <w:ind w:left="1146" w:right="0" w:hanging="372"/>
        <w:jc w:val="left"/>
        <w:rPr>
          <w:sz w:val="24"/>
        </w:rPr>
      </w:pPr>
      <w:r>
        <w:rPr>
          <w:spacing w:val="5"/>
          <w:sz w:val="24"/>
        </w:rPr>
        <w:t>办公场所面积不小于 </w:t>
      </w:r>
      <w:r>
        <w:rPr>
          <w:rFonts w:ascii="Times New Roman" w:eastAsia="Times New Roman"/>
          <w:spacing w:val="3"/>
          <w:sz w:val="24"/>
        </w:rPr>
        <w:t>200m</w:t>
      </w:r>
      <w:r>
        <w:rPr>
          <w:rFonts w:ascii="Times New Roman" w:eastAsia="Times New Roman"/>
          <w:spacing w:val="3"/>
          <w:sz w:val="24"/>
          <w:vertAlign w:val="superscript"/>
        </w:rPr>
        <w:t>2</w:t>
      </w:r>
      <w:r>
        <w:rPr>
          <w:spacing w:val="3"/>
          <w:sz w:val="24"/>
          <w:vertAlign w:val="baseline"/>
        </w:rPr>
        <w:t>；</w:t>
      </w:r>
    </w:p>
    <w:p>
      <w:pPr>
        <w:pStyle w:val="ListParagraph"/>
        <w:numPr>
          <w:ilvl w:val="0"/>
          <w:numId w:val="231"/>
        </w:numPr>
        <w:tabs>
          <w:tab w:pos="1146" w:val="left" w:leader="none"/>
        </w:tabs>
        <w:spacing w:line="400" w:lineRule="exact" w:before="0" w:after="0"/>
        <w:ind w:left="1146" w:right="0" w:hanging="372"/>
        <w:jc w:val="left"/>
        <w:rPr>
          <w:sz w:val="24"/>
        </w:rPr>
      </w:pPr>
      <w:r>
        <w:rPr>
          <w:spacing w:val="4"/>
          <w:sz w:val="24"/>
        </w:rPr>
        <w:t>仓库面积不小于 </w:t>
      </w:r>
      <w:r>
        <w:rPr>
          <w:rFonts w:ascii="Times New Roman" w:eastAsia="Times New Roman"/>
          <w:spacing w:val="3"/>
          <w:sz w:val="24"/>
        </w:rPr>
        <w:t>100m</w:t>
      </w:r>
      <w:r>
        <w:rPr>
          <w:rFonts w:ascii="Times New Roman" w:eastAsia="Times New Roman"/>
          <w:spacing w:val="3"/>
          <w:sz w:val="24"/>
          <w:vertAlign w:val="superscript"/>
        </w:rPr>
        <w:t>2</w:t>
      </w:r>
      <w:r>
        <w:rPr>
          <w:sz w:val="24"/>
          <w:vertAlign w:val="baseline"/>
        </w:rPr>
        <w:t>。</w:t>
      </w:r>
    </w:p>
    <w:p>
      <w:pPr>
        <w:pStyle w:val="BodyText"/>
        <w:tabs>
          <w:tab w:pos="1773" w:val="left" w:leader="none"/>
        </w:tabs>
        <w:spacing w:line="400" w:lineRule="exact"/>
        <w:ind w:left="773"/>
        <w:rPr>
          <w:rFonts w:ascii="宋体" w:eastAsia="宋体" w:hint="eastAsia"/>
        </w:rPr>
      </w:pPr>
      <w:r>
        <w:rPr>
          <w:rFonts w:ascii="黑体" w:eastAsia="黑体" w:hint="eastAsia"/>
          <w:spacing w:val="3"/>
        </w:rPr>
        <w:t>H2.2.3</w:t>
        <w:tab/>
      </w:r>
      <w:r>
        <w:rPr>
          <w:spacing w:val="8"/>
        </w:rPr>
        <w:t>生产设备与工艺装备</w:t>
      </w:r>
      <w:r>
        <w:rPr>
          <w:rFonts w:ascii="宋体" w:eastAsia="宋体" w:hint="eastAsia"/>
        </w:rPr>
        <w:t> </w:t>
      </w:r>
    </w:p>
    <w:p>
      <w:pPr>
        <w:pStyle w:val="BodyText"/>
        <w:tabs>
          <w:tab w:pos="2020" w:val="left" w:leader="none"/>
        </w:tabs>
        <w:spacing w:line="211" w:lineRule="auto" w:before="12"/>
        <w:ind w:left="774" w:right="4072"/>
      </w:pPr>
      <w:r>
        <w:rPr>
          <w:rFonts w:ascii="黑体" w:eastAsia="黑体" w:hint="eastAsia"/>
          <w:spacing w:val="2"/>
        </w:rPr>
        <w:t>H2.2.3.1</w:t>
        <w:tab/>
      </w:r>
      <w:r>
        <w:rPr>
          <w:spacing w:val="7"/>
        </w:rPr>
        <w:t>桥式、门式起重机</w:t>
      </w:r>
      <w:r>
        <w:rPr>
          <w:rFonts w:ascii="宋体" w:eastAsia="宋体" w:hint="eastAsia"/>
          <w:spacing w:val="4"/>
        </w:rPr>
        <w:t>(</w:t>
      </w:r>
      <w:r>
        <w:rPr>
          <w:rFonts w:ascii="Times New Roman" w:eastAsia="Times New Roman"/>
          <w:spacing w:val="4"/>
        </w:rPr>
        <w:t>B</w:t>
      </w:r>
      <w:r>
        <w:rPr>
          <w:rFonts w:ascii="宋体" w:eastAsia="宋体" w:hint="eastAsia"/>
          <w:spacing w:val="4"/>
        </w:rPr>
        <w:t>)</w:t>
      </w:r>
      <w:r>
        <w:rPr>
          <w:spacing w:val="6"/>
        </w:rPr>
        <w:t>，门座式起重机</w:t>
      </w:r>
      <w:r>
        <w:rPr>
          <w:rFonts w:ascii="宋体" w:eastAsia="宋体" w:hint="eastAsia"/>
          <w:spacing w:val="3"/>
        </w:rPr>
        <w:t>(</w:t>
      </w:r>
      <w:r>
        <w:rPr>
          <w:rFonts w:ascii="Times New Roman" w:eastAsia="Times New Roman"/>
          <w:spacing w:val="3"/>
        </w:rPr>
        <w:t>B</w:t>
      </w:r>
      <w:r>
        <w:rPr>
          <w:rFonts w:ascii="宋体" w:eastAsia="宋体" w:hint="eastAsia"/>
          <w:spacing w:val="3"/>
        </w:rPr>
        <w:t>) </w:t>
      </w:r>
      <w:r>
        <w:rPr>
          <w:spacing w:val="8"/>
        </w:rPr>
        <w:t>应当具有以下生产设备与工艺装备：</w:t>
      </w:r>
    </w:p>
    <w:p>
      <w:pPr>
        <w:pStyle w:val="ListParagraph"/>
        <w:numPr>
          <w:ilvl w:val="0"/>
          <w:numId w:val="232"/>
        </w:numPr>
        <w:tabs>
          <w:tab w:pos="1146" w:val="left" w:leader="none"/>
        </w:tabs>
        <w:spacing w:line="393" w:lineRule="exact" w:before="0" w:after="0"/>
        <w:ind w:left="1146" w:right="0" w:hanging="372"/>
        <w:jc w:val="left"/>
        <w:rPr>
          <w:sz w:val="24"/>
        </w:rPr>
      </w:pPr>
      <w:r>
        <w:rPr/>
        <w:pict>
          <v:shape style="position:absolute;margin-left:111.727043pt;margin-top:17.636414pt;width:379.1pt;height:37.950pt;mso-position-horizontal-relative:page;mso-position-vertical-relative:paragraph;z-index:-26401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数控切割机；</w:t>
      </w:r>
    </w:p>
    <w:p>
      <w:pPr>
        <w:pStyle w:val="ListParagraph"/>
        <w:numPr>
          <w:ilvl w:val="0"/>
          <w:numId w:val="232"/>
        </w:numPr>
        <w:tabs>
          <w:tab w:pos="1146" w:val="left" w:leader="none"/>
        </w:tabs>
        <w:spacing w:line="400" w:lineRule="exact" w:before="0" w:after="0"/>
        <w:ind w:left="1146" w:right="0" w:hanging="372"/>
        <w:jc w:val="left"/>
        <w:rPr>
          <w:sz w:val="24"/>
        </w:rPr>
      </w:pPr>
      <w:r>
        <w:rPr>
          <w:spacing w:val="7"/>
          <w:sz w:val="24"/>
        </w:rPr>
        <w:t>压力机</w:t>
      </w:r>
      <w:r>
        <w:rPr>
          <w:rFonts w:ascii="宋体" w:eastAsia="宋体" w:hint="eastAsia"/>
          <w:spacing w:val="3"/>
          <w:sz w:val="24"/>
        </w:rPr>
        <w:t>(</w:t>
      </w:r>
      <w:r>
        <w:rPr>
          <w:spacing w:val="5"/>
          <w:sz w:val="24"/>
        </w:rPr>
        <w:t>压力不小于 </w:t>
      </w:r>
      <w:r>
        <w:rPr>
          <w:rFonts w:ascii="Times New Roman" w:eastAsia="Times New Roman"/>
          <w:spacing w:val="3"/>
          <w:sz w:val="24"/>
        </w:rPr>
        <w:t>100t</w:t>
      </w:r>
      <w:r>
        <w:rPr>
          <w:rFonts w:ascii="宋体" w:eastAsia="宋体" w:hint="eastAsia"/>
          <w:spacing w:val="3"/>
          <w:sz w:val="24"/>
        </w:rPr>
        <w:t>)</w:t>
      </w:r>
      <w:r>
        <w:rPr>
          <w:spacing w:val="7"/>
          <w:sz w:val="24"/>
        </w:rPr>
        <w:t>或者折弯机</w:t>
      </w:r>
      <w:r>
        <w:rPr>
          <w:rFonts w:ascii="宋体" w:eastAsia="宋体" w:hint="eastAsia"/>
          <w:spacing w:val="4"/>
          <w:sz w:val="24"/>
        </w:rPr>
        <w:t>(</w:t>
      </w:r>
      <w:r>
        <w:rPr>
          <w:spacing w:val="5"/>
          <w:sz w:val="24"/>
        </w:rPr>
        <w:t>公称压力不小于 </w:t>
      </w:r>
      <w:r>
        <w:rPr>
          <w:rFonts w:ascii="Times New Roman" w:eastAsia="Times New Roman"/>
          <w:spacing w:val="3"/>
          <w:sz w:val="24"/>
        </w:rPr>
        <w:t>1250kN</w:t>
      </w:r>
      <w:r>
        <w:rPr>
          <w:rFonts w:ascii="宋体" w:eastAsia="宋体" w:hint="eastAsia"/>
          <w:spacing w:val="3"/>
          <w:sz w:val="24"/>
        </w:rPr>
        <w:t>)</w:t>
      </w:r>
      <w:r>
        <w:rPr>
          <w:spacing w:val="3"/>
          <w:sz w:val="24"/>
        </w:rPr>
        <w:t>；</w:t>
      </w:r>
    </w:p>
    <w:p>
      <w:pPr>
        <w:pStyle w:val="ListParagraph"/>
        <w:numPr>
          <w:ilvl w:val="0"/>
          <w:numId w:val="232"/>
        </w:numPr>
        <w:tabs>
          <w:tab w:pos="1146" w:val="left" w:leader="none"/>
        </w:tabs>
        <w:spacing w:line="400" w:lineRule="exact" w:before="0" w:after="0"/>
        <w:ind w:left="1146" w:right="0" w:hanging="372"/>
        <w:jc w:val="left"/>
        <w:rPr>
          <w:sz w:val="24"/>
        </w:rPr>
      </w:pPr>
      <w:r>
        <w:rPr>
          <w:spacing w:val="5"/>
          <w:sz w:val="24"/>
        </w:rPr>
        <w:t>气体保护焊机不少于 </w:t>
      </w:r>
      <w:r>
        <w:rPr>
          <w:rFonts w:ascii="Times New Roman" w:eastAsia="Times New Roman"/>
          <w:sz w:val="24"/>
        </w:rPr>
        <w:t>5</w:t>
      </w:r>
      <w:r>
        <w:rPr>
          <w:rFonts w:ascii="Times New Roman" w:eastAsia="Times New Roman"/>
          <w:spacing w:val="7"/>
          <w:sz w:val="24"/>
        </w:rPr>
        <w:t> </w:t>
      </w:r>
      <w:r>
        <w:rPr>
          <w:spacing w:val="8"/>
          <w:sz w:val="24"/>
        </w:rPr>
        <w:t>台；</w:t>
      </w:r>
    </w:p>
    <w:p>
      <w:pPr>
        <w:pStyle w:val="ListParagraph"/>
        <w:numPr>
          <w:ilvl w:val="0"/>
          <w:numId w:val="232"/>
        </w:numPr>
        <w:tabs>
          <w:tab w:pos="1146" w:val="left" w:leader="none"/>
        </w:tabs>
        <w:spacing w:line="400" w:lineRule="exact" w:before="0" w:after="0"/>
        <w:ind w:left="1146" w:right="0" w:hanging="372"/>
        <w:jc w:val="left"/>
        <w:rPr>
          <w:sz w:val="24"/>
        </w:rPr>
      </w:pPr>
      <w:r>
        <w:rPr>
          <w:spacing w:val="5"/>
          <w:sz w:val="24"/>
        </w:rPr>
        <w:t>自动埋弧焊机不少于 </w:t>
      </w:r>
      <w:r>
        <w:rPr>
          <w:rFonts w:ascii="Times New Roman" w:eastAsia="Times New Roman"/>
          <w:sz w:val="24"/>
        </w:rPr>
        <w:t>2</w:t>
      </w:r>
      <w:r>
        <w:rPr>
          <w:rFonts w:ascii="Times New Roman" w:eastAsia="Times New Roman"/>
          <w:spacing w:val="7"/>
          <w:sz w:val="24"/>
        </w:rPr>
        <w:t> </w:t>
      </w:r>
      <w:r>
        <w:rPr>
          <w:spacing w:val="8"/>
          <w:sz w:val="24"/>
        </w:rPr>
        <w:t>台；</w:t>
      </w:r>
    </w:p>
    <w:p>
      <w:pPr>
        <w:pStyle w:val="ListParagraph"/>
        <w:numPr>
          <w:ilvl w:val="0"/>
          <w:numId w:val="232"/>
        </w:numPr>
        <w:tabs>
          <w:tab w:pos="1146" w:val="left" w:leader="none"/>
        </w:tabs>
        <w:spacing w:line="400" w:lineRule="exact" w:before="0" w:after="0"/>
        <w:ind w:left="1146" w:right="0" w:hanging="372"/>
        <w:jc w:val="left"/>
        <w:rPr>
          <w:sz w:val="24"/>
        </w:rPr>
      </w:pPr>
      <w:r>
        <w:rPr>
          <w:spacing w:val="6"/>
          <w:sz w:val="24"/>
        </w:rPr>
        <w:t>钢材预处理及除锈装置或者钢结构表面后处理设备</w:t>
      </w:r>
      <w:r>
        <w:rPr>
          <w:rFonts w:ascii="宋体" w:eastAsia="宋体" w:hint="eastAsia"/>
          <w:spacing w:val="4"/>
          <w:sz w:val="24"/>
        </w:rPr>
        <w:t>(</w:t>
      </w:r>
      <w:r>
        <w:rPr>
          <w:spacing w:val="7"/>
          <w:sz w:val="24"/>
        </w:rPr>
        <w:t>外委的不要求</w:t>
      </w:r>
      <w:r>
        <w:rPr>
          <w:rFonts w:ascii="宋体" w:eastAsia="宋体" w:hint="eastAsia"/>
          <w:sz w:val="24"/>
        </w:rPr>
        <w:t>)</w:t>
      </w:r>
      <w:r>
        <w:rPr>
          <w:sz w:val="24"/>
        </w:rPr>
        <w:t>；</w:t>
      </w:r>
    </w:p>
    <w:p>
      <w:pPr>
        <w:pStyle w:val="ListParagraph"/>
        <w:numPr>
          <w:ilvl w:val="0"/>
          <w:numId w:val="232"/>
        </w:numPr>
        <w:tabs>
          <w:tab w:pos="1146" w:val="left" w:leader="none"/>
        </w:tabs>
        <w:spacing w:line="213" w:lineRule="auto" w:before="10" w:after="0"/>
        <w:ind w:left="278" w:right="1414" w:firstLine="496"/>
        <w:jc w:val="both"/>
        <w:rPr>
          <w:rFonts w:ascii="宋体" w:eastAsia="宋体" w:hint="eastAsia"/>
          <w:sz w:val="24"/>
        </w:rPr>
      </w:pPr>
      <w:r>
        <w:rPr>
          <w:spacing w:val="6"/>
          <w:sz w:val="24"/>
        </w:rPr>
        <w:t>结构车间同一跨度中两台起重设备的抬吊能力之和不小于 </w:t>
      </w:r>
      <w:r>
        <w:rPr>
          <w:rFonts w:ascii="Times New Roman" w:eastAsia="Times New Roman"/>
          <w:spacing w:val="3"/>
          <w:sz w:val="24"/>
        </w:rPr>
        <w:t>20t</w:t>
      </w:r>
      <w:r>
        <w:rPr>
          <w:rFonts w:ascii="宋体" w:eastAsia="宋体" w:hint="eastAsia"/>
          <w:spacing w:val="3"/>
          <w:sz w:val="24"/>
        </w:rPr>
        <w:t>(</w:t>
      </w:r>
      <w:r>
        <w:rPr>
          <w:spacing w:val="5"/>
          <w:sz w:val="24"/>
        </w:rPr>
        <w:t>单台起重设备</w:t>
      </w:r>
      <w:r>
        <w:rPr>
          <w:spacing w:val="6"/>
          <w:sz w:val="24"/>
        </w:rPr>
        <w:t>的额定起重量不小于 </w:t>
      </w:r>
      <w:r>
        <w:rPr>
          <w:rFonts w:ascii="Times New Roman" w:eastAsia="Times New Roman"/>
          <w:spacing w:val="-8"/>
          <w:sz w:val="24"/>
        </w:rPr>
        <w:t>10t</w:t>
      </w:r>
      <w:r>
        <w:rPr>
          <w:rFonts w:ascii="宋体" w:eastAsia="宋体" w:hint="eastAsia"/>
          <w:spacing w:val="-8"/>
          <w:sz w:val="24"/>
        </w:rPr>
        <w:t>)</w:t>
      </w:r>
      <w:r>
        <w:rPr>
          <w:spacing w:val="-1"/>
          <w:sz w:val="24"/>
        </w:rPr>
        <w:t>；当具有焊接翻转架时，同一跨度中两台起重设备的抬吊能</w:t>
      </w:r>
      <w:r>
        <w:rPr>
          <w:spacing w:val="4"/>
          <w:sz w:val="24"/>
        </w:rPr>
        <w:t>力之和不小于 </w:t>
      </w:r>
      <w:r>
        <w:rPr>
          <w:rFonts w:ascii="Times New Roman" w:eastAsia="Times New Roman"/>
          <w:spacing w:val="4"/>
          <w:sz w:val="24"/>
        </w:rPr>
        <w:t>10t</w:t>
      </w:r>
      <w:r>
        <w:rPr>
          <w:rFonts w:ascii="宋体" w:eastAsia="宋体" w:hint="eastAsia"/>
          <w:spacing w:val="4"/>
          <w:sz w:val="24"/>
        </w:rPr>
        <w:t>(</w:t>
      </w:r>
      <w:r>
        <w:rPr>
          <w:spacing w:val="6"/>
          <w:sz w:val="24"/>
        </w:rPr>
        <w:t>单台起重设备的额定起重量不小于 </w:t>
      </w:r>
      <w:r>
        <w:rPr>
          <w:rFonts w:ascii="Times New Roman" w:eastAsia="Times New Roman"/>
          <w:spacing w:val="3"/>
          <w:sz w:val="24"/>
        </w:rPr>
        <w:t>5t</w:t>
      </w:r>
      <w:r>
        <w:rPr>
          <w:rFonts w:ascii="宋体" w:eastAsia="宋体" w:hint="eastAsia"/>
          <w:spacing w:val="3"/>
          <w:sz w:val="24"/>
        </w:rPr>
        <w:t>)；</w:t>
      </w:r>
    </w:p>
    <w:p>
      <w:pPr>
        <w:pStyle w:val="ListParagraph"/>
        <w:numPr>
          <w:ilvl w:val="0"/>
          <w:numId w:val="232"/>
        </w:numPr>
        <w:tabs>
          <w:tab w:pos="1146" w:val="left" w:leader="none"/>
        </w:tabs>
        <w:spacing w:line="385" w:lineRule="exact" w:before="0" w:after="0"/>
        <w:ind w:left="1146" w:right="0" w:hanging="372"/>
        <w:jc w:val="left"/>
        <w:rPr>
          <w:sz w:val="24"/>
        </w:rPr>
      </w:pPr>
      <w:r>
        <w:rPr>
          <w:spacing w:val="6"/>
          <w:sz w:val="24"/>
        </w:rPr>
        <w:t>桥式、门式起重机结构件制作平台，采用铸造平台的，不小于 </w:t>
      </w:r>
      <w:r>
        <w:rPr>
          <w:rFonts w:ascii="Times New Roman" w:hAnsi="Times New Roman" w:eastAsia="Times New Roman"/>
          <w:spacing w:val="3"/>
          <w:sz w:val="24"/>
        </w:rPr>
        <w:t>30m</w:t>
      </w:r>
      <w:r>
        <w:rPr>
          <w:spacing w:val="3"/>
          <w:sz w:val="24"/>
        </w:rPr>
        <w:t>×</w:t>
      </w:r>
      <w:r>
        <w:rPr>
          <w:rFonts w:ascii="Times New Roman" w:hAnsi="Times New Roman" w:eastAsia="Times New Roman"/>
          <w:spacing w:val="3"/>
          <w:sz w:val="24"/>
        </w:rPr>
        <w:t>2.5m</w:t>
      </w:r>
      <w:r>
        <w:rPr>
          <w:spacing w:val="3"/>
          <w:sz w:val="24"/>
        </w:rPr>
        <w:t>×</w:t>
      </w:r>
    </w:p>
    <w:p>
      <w:pPr>
        <w:pStyle w:val="BodyText"/>
        <w:spacing w:line="400" w:lineRule="exact"/>
      </w:pPr>
      <w:r>
        <w:rPr>
          <w:rFonts w:ascii="Times New Roman" w:hAnsi="Times New Roman" w:eastAsia="Times New Roman"/>
          <w:spacing w:val="5"/>
          <w:w w:val="105"/>
        </w:rPr>
        <w:t>200mm</w:t>
      </w:r>
      <w:r>
        <w:rPr>
          <w:rFonts w:ascii="宋体" w:hAnsi="宋体" w:eastAsia="宋体" w:hint="eastAsia"/>
          <w:spacing w:val="5"/>
          <w:w w:val="105"/>
        </w:rPr>
        <w:t>(</w:t>
      </w:r>
      <w:r>
        <w:rPr>
          <w:spacing w:val="16"/>
          <w:w w:val="105"/>
        </w:rPr>
        <w:t>总长×宽度×厚度</w:t>
      </w:r>
      <w:r>
        <w:rPr>
          <w:rFonts w:ascii="宋体" w:hAnsi="宋体" w:eastAsia="宋体" w:hint="eastAsia"/>
          <w:spacing w:val="16"/>
          <w:w w:val="105"/>
        </w:rPr>
        <w:t>)</w:t>
      </w:r>
      <w:r>
        <w:rPr>
          <w:spacing w:val="14"/>
          <w:w w:val="105"/>
        </w:rPr>
        <w:t>，并且平整；采用钢板平台的，不小于  </w:t>
      </w:r>
      <w:r>
        <w:rPr>
          <w:rFonts w:ascii="Times New Roman" w:hAnsi="Times New Roman" w:eastAsia="Times New Roman"/>
          <w:spacing w:val="6"/>
          <w:w w:val="105"/>
        </w:rPr>
        <w:t>30m</w:t>
      </w:r>
      <w:r>
        <w:rPr>
          <w:spacing w:val="6"/>
          <w:w w:val="105"/>
        </w:rPr>
        <w:t>×</w:t>
      </w:r>
      <w:r>
        <w:rPr>
          <w:rFonts w:ascii="Times New Roman" w:hAnsi="Times New Roman" w:eastAsia="Times New Roman"/>
          <w:spacing w:val="6"/>
          <w:w w:val="105"/>
        </w:rPr>
        <w:t>2.5m</w:t>
      </w:r>
      <w:r>
        <w:rPr>
          <w:spacing w:val="6"/>
          <w:w w:val="105"/>
        </w:rPr>
        <w:t>×</w:t>
      </w:r>
    </w:p>
    <w:p>
      <w:pPr>
        <w:pStyle w:val="BodyText"/>
        <w:spacing w:line="400" w:lineRule="exact"/>
        <w:rPr>
          <w:rFonts w:ascii="Times New Roman" w:hAnsi="Times New Roman" w:eastAsia="Times New Roman"/>
        </w:rPr>
      </w:pPr>
      <w:r>
        <w:rPr>
          <w:rFonts w:ascii="Times New Roman" w:hAnsi="Times New Roman" w:eastAsia="Times New Roman"/>
          <w:spacing w:val="3"/>
        </w:rPr>
        <w:t>30mm</w:t>
      </w:r>
      <w:r>
        <w:rPr>
          <w:rFonts w:ascii="宋体" w:hAnsi="宋体" w:eastAsia="宋体" w:hint="eastAsia"/>
          <w:spacing w:val="3"/>
        </w:rPr>
        <w:t>(</w:t>
      </w:r>
      <w:r>
        <w:rPr>
          <w:spacing w:val="5"/>
        </w:rPr>
        <w:t>总长×宽度×厚度</w:t>
      </w:r>
      <w:r>
        <w:rPr>
          <w:rFonts w:ascii="宋体" w:hAnsi="宋体" w:eastAsia="宋体" w:hint="eastAsia"/>
          <w:spacing w:val="6"/>
        </w:rPr>
        <w:t>)</w:t>
      </w:r>
      <w:r>
        <w:rPr>
          <w:spacing w:val="5"/>
        </w:rPr>
        <w:t>，并且平整、无变形；采用网架型式平台的，不小于    </w:t>
      </w:r>
      <w:r>
        <w:rPr>
          <w:rFonts w:ascii="Times New Roman" w:hAnsi="Times New Roman" w:eastAsia="Times New Roman"/>
          <w:spacing w:val="4"/>
        </w:rPr>
        <w:t>30m</w:t>
      </w:r>
    </w:p>
    <w:p>
      <w:pPr>
        <w:pStyle w:val="BodyText"/>
        <w:spacing w:line="400" w:lineRule="exact"/>
      </w:pPr>
      <w:r>
        <w:rPr>
          <w:w w:val="105"/>
        </w:rPr>
        <w:t>×</w:t>
      </w:r>
      <w:r>
        <w:rPr>
          <w:rFonts w:ascii="Times New Roman" w:hAnsi="Times New Roman" w:eastAsia="Times New Roman"/>
          <w:w w:val="105"/>
        </w:rPr>
        <w:t>2.5m</w:t>
      </w:r>
      <w:r>
        <w:rPr>
          <w:rFonts w:ascii="宋体" w:hAnsi="宋体" w:eastAsia="宋体" w:hint="eastAsia"/>
          <w:w w:val="105"/>
        </w:rPr>
        <w:t>(</w:t>
      </w:r>
      <w:r>
        <w:rPr>
          <w:w w:val="105"/>
        </w:rPr>
        <w:t>总长×宽度</w:t>
      </w:r>
      <w:r>
        <w:rPr>
          <w:rFonts w:ascii="宋体" w:hAnsi="宋体" w:eastAsia="宋体" w:hint="eastAsia"/>
          <w:w w:val="105"/>
        </w:rPr>
        <w:t>)</w:t>
      </w:r>
      <w:r>
        <w:rPr>
          <w:w w:val="105"/>
        </w:rPr>
        <w:t>，并且平整、无变形；</w:t>
      </w:r>
    </w:p>
    <w:p>
      <w:pPr>
        <w:pStyle w:val="ListParagraph"/>
        <w:numPr>
          <w:ilvl w:val="0"/>
          <w:numId w:val="232"/>
        </w:numPr>
        <w:tabs>
          <w:tab w:pos="1168" w:val="left" w:leader="none"/>
        </w:tabs>
        <w:spacing w:line="400" w:lineRule="exact" w:before="0" w:after="0"/>
        <w:ind w:left="1167" w:right="0" w:hanging="393"/>
        <w:jc w:val="left"/>
        <w:rPr>
          <w:sz w:val="24"/>
        </w:rPr>
      </w:pPr>
      <w:r>
        <w:rPr>
          <w:spacing w:val="27"/>
          <w:w w:val="110"/>
          <w:sz w:val="24"/>
        </w:rPr>
        <w:t>门座式起重机结构件制作平台，采用铸造平台的，不小于 </w:t>
      </w:r>
      <w:r>
        <w:rPr>
          <w:rFonts w:ascii="Times New Roman" w:hAnsi="Times New Roman" w:eastAsia="Times New Roman"/>
          <w:spacing w:val="8"/>
          <w:w w:val="110"/>
          <w:sz w:val="24"/>
        </w:rPr>
        <w:t>10m</w:t>
      </w:r>
      <w:r>
        <w:rPr>
          <w:spacing w:val="-24"/>
          <w:w w:val="110"/>
          <w:sz w:val="24"/>
        </w:rPr>
        <w:t>× </w:t>
      </w:r>
      <w:r>
        <w:rPr>
          <w:rFonts w:ascii="Times New Roman" w:hAnsi="Times New Roman" w:eastAsia="Times New Roman"/>
          <w:spacing w:val="9"/>
          <w:w w:val="110"/>
          <w:sz w:val="24"/>
        </w:rPr>
        <w:t>2m</w:t>
      </w:r>
      <w:r>
        <w:rPr>
          <w:spacing w:val="9"/>
          <w:w w:val="110"/>
          <w:sz w:val="24"/>
        </w:rPr>
        <w:t>×</w:t>
      </w:r>
    </w:p>
    <w:p>
      <w:pPr>
        <w:pStyle w:val="BodyText"/>
        <w:spacing w:line="400" w:lineRule="exact"/>
      </w:pPr>
      <w:r>
        <w:rPr>
          <w:rFonts w:ascii="Times New Roman" w:hAnsi="Times New Roman" w:eastAsia="Times New Roman"/>
          <w:spacing w:val="3"/>
          <w:w w:val="105"/>
        </w:rPr>
        <w:t>200mm</w:t>
      </w:r>
      <w:r>
        <w:rPr>
          <w:rFonts w:ascii="宋体" w:hAnsi="宋体" w:eastAsia="宋体" w:hint="eastAsia"/>
          <w:spacing w:val="-51"/>
          <w:w w:val="105"/>
        </w:rPr>
        <w:t>( </w:t>
      </w:r>
      <w:r>
        <w:rPr>
          <w:spacing w:val="22"/>
          <w:w w:val="105"/>
        </w:rPr>
        <w:t>总长×宽度×厚度</w:t>
      </w:r>
      <w:r>
        <w:rPr>
          <w:rFonts w:ascii="宋体" w:hAnsi="宋体" w:eastAsia="宋体" w:hint="eastAsia"/>
          <w:spacing w:val="22"/>
          <w:w w:val="105"/>
        </w:rPr>
        <w:t>)</w:t>
      </w:r>
      <w:r>
        <w:rPr>
          <w:spacing w:val="19"/>
          <w:w w:val="105"/>
        </w:rPr>
        <w:t>，并且平整；采用钢板平台的，不小于  </w:t>
      </w:r>
      <w:r>
        <w:rPr>
          <w:rFonts w:ascii="Times New Roman" w:hAnsi="Times New Roman" w:eastAsia="Times New Roman"/>
          <w:spacing w:val="10"/>
          <w:w w:val="105"/>
        </w:rPr>
        <w:t>10m</w:t>
      </w:r>
      <w:r>
        <w:rPr>
          <w:spacing w:val="10"/>
          <w:w w:val="105"/>
        </w:rPr>
        <w:t>×</w:t>
      </w:r>
      <w:r>
        <w:rPr>
          <w:rFonts w:ascii="Times New Roman" w:hAnsi="Times New Roman" w:eastAsia="Times New Roman"/>
          <w:spacing w:val="10"/>
          <w:w w:val="105"/>
        </w:rPr>
        <w:t>2m</w:t>
      </w:r>
      <w:r>
        <w:rPr>
          <w:spacing w:val="10"/>
          <w:w w:val="105"/>
        </w:rPr>
        <w:t>×</w:t>
      </w:r>
    </w:p>
    <w:p>
      <w:pPr>
        <w:pStyle w:val="BodyText"/>
        <w:spacing w:line="400" w:lineRule="exact"/>
        <w:rPr>
          <w:rFonts w:ascii="Times New Roman" w:hAnsi="Times New Roman" w:eastAsia="Times New Roman"/>
        </w:rPr>
      </w:pPr>
      <w:r>
        <w:rPr>
          <w:rFonts w:ascii="Times New Roman" w:hAnsi="Times New Roman" w:eastAsia="Times New Roman"/>
          <w:spacing w:val="3"/>
        </w:rPr>
        <w:t>30mm</w:t>
      </w:r>
      <w:r>
        <w:rPr>
          <w:rFonts w:ascii="宋体" w:hAnsi="宋体" w:eastAsia="宋体" w:hint="eastAsia"/>
          <w:spacing w:val="3"/>
        </w:rPr>
        <w:t>(</w:t>
      </w:r>
      <w:r>
        <w:rPr>
          <w:spacing w:val="5"/>
        </w:rPr>
        <w:t>总长×宽度×厚度</w:t>
      </w:r>
      <w:r>
        <w:rPr>
          <w:rFonts w:ascii="宋体" w:hAnsi="宋体" w:eastAsia="宋体" w:hint="eastAsia"/>
          <w:spacing w:val="6"/>
        </w:rPr>
        <w:t>)</w:t>
      </w:r>
      <w:r>
        <w:rPr>
          <w:spacing w:val="5"/>
        </w:rPr>
        <w:t>，并且平整、无变形；采用网架型式平台的，不小于    </w:t>
      </w:r>
      <w:r>
        <w:rPr>
          <w:rFonts w:ascii="Times New Roman" w:hAnsi="Times New Roman" w:eastAsia="Times New Roman"/>
          <w:spacing w:val="4"/>
        </w:rPr>
        <w:t>10m</w:t>
      </w:r>
    </w:p>
    <w:p>
      <w:pPr>
        <w:pStyle w:val="BodyText"/>
        <w:spacing w:line="400" w:lineRule="exact"/>
      </w:pPr>
      <w:r>
        <w:rPr>
          <w:w w:val="110"/>
        </w:rPr>
        <w:t>×</w:t>
      </w:r>
      <w:r>
        <w:rPr>
          <w:rFonts w:ascii="Times New Roman" w:hAnsi="Times New Roman" w:eastAsia="Times New Roman"/>
          <w:w w:val="110"/>
        </w:rPr>
        <w:t>2m</w:t>
      </w:r>
      <w:r>
        <w:rPr>
          <w:rFonts w:ascii="宋体" w:hAnsi="宋体" w:eastAsia="宋体" w:hint="eastAsia"/>
          <w:w w:val="110"/>
        </w:rPr>
        <w:t>(</w:t>
      </w:r>
      <w:r>
        <w:rPr>
          <w:w w:val="110"/>
        </w:rPr>
        <w:t>总长×宽度</w:t>
      </w:r>
      <w:r>
        <w:rPr>
          <w:rFonts w:ascii="宋体" w:hAnsi="宋体" w:eastAsia="宋体" w:hint="eastAsia"/>
          <w:w w:val="110"/>
        </w:rPr>
        <w:t>)</w:t>
      </w:r>
      <w:r>
        <w:rPr>
          <w:w w:val="110"/>
        </w:rPr>
        <w:t>，并且平整、无变形；</w:t>
      </w:r>
    </w:p>
    <w:p>
      <w:pPr>
        <w:pStyle w:val="ListParagraph"/>
        <w:numPr>
          <w:ilvl w:val="0"/>
          <w:numId w:val="232"/>
        </w:numPr>
        <w:tabs>
          <w:tab w:pos="1147" w:val="left" w:leader="none"/>
        </w:tabs>
        <w:spacing w:line="400" w:lineRule="exact" w:before="0" w:after="0"/>
        <w:ind w:left="1146" w:right="0" w:hanging="372"/>
        <w:jc w:val="left"/>
        <w:rPr>
          <w:sz w:val="24"/>
        </w:rPr>
      </w:pPr>
      <w:r>
        <w:rPr>
          <w:spacing w:val="8"/>
          <w:sz w:val="24"/>
        </w:rPr>
        <w:t>门座式起重机组焊工装。</w:t>
      </w:r>
    </w:p>
    <w:p>
      <w:pPr>
        <w:pStyle w:val="BodyText"/>
        <w:tabs>
          <w:tab w:pos="2020" w:val="left" w:leader="none"/>
        </w:tabs>
        <w:spacing w:line="400" w:lineRule="exact"/>
        <w:ind w:left="774"/>
        <w:rPr>
          <w:rFonts w:ascii="宋体" w:eastAsia="宋体" w:hint="eastAsia"/>
        </w:rPr>
      </w:pPr>
      <w:r>
        <w:rPr>
          <w:rFonts w:ascii="黑体" w:eastAsia="黑体" w:hint="eastAsia"/>
          <w:spacing w:val="2"/>
        </w:rPr>
        <w:t>H2.2.3.2</w:t>
        <w:tab/>
      </w:r>
      <w:r>
        <w:rPr>
          <w:spacing w:val="7"/>
        </w:rPr>
        <w:t>流动式起重机</w:t>
      </w:r>
      <w:r>
        <w:rPr>
          <w:rFonts w:ascii="宋体" w:eastAsia="宋体" w:hint="eastAsia"/>
          <w:spacing w:val="3"/>
        </w:rPr>
        <w:t>(</w:t>
      </w:r>
      <w:r>
        <w:rPr>
          <w:rFonts w:ascii="Times New Roman" w:eastAsia="Times New Roman"/>
          <w:spacing w:val="3"/>
        </w:rPr>
        <w:t>B</w:t>
      </w:r>
      <w:r>
        <w:rPr>
          <w:rFonts w:ascii="宋体" w:eastAsia="宋体" w:hint="eastAsia"/>
          <w:spacing w:val="3"/>
        </w:rPr>
        <w:t>) </w:t>
      </w:r>
    </w:p>
    <w:p>
      <w:pPr>
        <w:pStyle w:val="BodyText"/>
        <w:spacing w:line="417" w:lineRule="exact"/>
        <w:ind w:left="774"/>
      </w:pPr>
      <w:r>
        <w:rPr/>
        <w:t>应当具有以下生产设备与工艺装备：</w:t>
      </w:r>
    </w:p>
    <w:p>
      <w:pPr>
        <w:pStyle w:val="BodyText"/>
        <w:spacing w:line="274" w:lineRule="exact"/>
        <w:ind w:left="0" w:right="1541"/>
        <w:jc w:val="right"/>
        <w:rPr>
          <w:rFonts w:ascii="宋体" w:hAnsi="宋体"/>
        </w:rPr>
      </w:pPr>
      <w:r>
        <w:rPr>
          <w:rFonts w:ascii="宋体" w:hAnsi="宋体"/>
        </w:rPr>
        <w:t>— 125 — </w:t>
      </w:r>
    </w:p>
    <w:p>
      <w:pPr>
        <w:spacing w:after="0" w:line="274"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396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233"/>
        </w:numPr>
        <w:tabs>
          <w:tab w:pos="1146" w:val="left" w:leader="none"/>
        </w:tabs>
        <w:spacing w:line="418" w:lineRule="exact" w:before="0" w:after="0"/>
        <w:ind w:left="1146" w:right="0" w:hanging="372"/>
        <w:jc w:val="left"/>
        <w:rPr>
          <w:sz w:val="24"/>
        </w:rPr>
      </w:pPr>
      <w:r>
        <w:rPr>
          <w:spacing w:val="8"/>
          <w:sz w:val="24"/>
        </w:rPr>
        <w:t>切割机；</w:t>
      </w:r>
    </w:p>
    <w:p>
      <w:pPr>
        <w:pStyle w:val="ListParagraph"/>
        <w:numPr>
          <w:ilvl w:val="0"/>
          <w:numId w:val="233"/>
        </w:numPr>
        <w:tabs>
          <w:tab w:pos="1146" w:val="left" w:leader="none"/>
        </w:tabs>
        <w:spacing w:line="400" w:lineRule="exact" w:before="0" w:after="0"/>
        <w:ind w:left="1146" w:right="0" w:hanging="372"/>
        <w:jc w:val="left"/>
        <w:rPr>
          <w:sz w:val="24"/>
        </w:rPr>
      </w:pPr>
      <w:r>
        <w:rPr>
          <w:spacing w:val="5"/>
          <w:sz w:val="24"/>
        </w:rPr>
        <w:t>折弯机，公称压力不小于 </w:t>
      </w:r>
      <w:r>
        <w:rPr>
          <w:rFonts w:ascii="Times New Roman" w:eastAsia="Times New Roman"/>
          <w:spacing w:val="3"/>
          <w:sz w:val="24"/>
        </w:rPr>
        <w:t>1250kN</w:t>
      </w:r>
      <w:r>
        <w:rPr>
          <w:spacing w:val="3"/>
          <w:sz w:val="24"/>
        </w:rPr>
        <w:t>；</w:t>
      </w:r>
    </w:p>
    <w:p>
      <w:pPr>
        <w:pStyle w:val="ListParagraph"/>
        <w:numPr>
          <w:ilvl w:val="0"/>
          <w:numId w:val="233"/>
        </w:numPr>
        <w:tabs>
          <w:tab w:pos="1146" w:val="left" w:leader="none"/>
        </w:tabs>
        <w:spacing w:line="400" w:lineRule="exact" w:before="0" w:after="0"/>
        <w:ind w:left="1146" w:right="0" w:hanging="372"/>
        <w:jc w:val="left"/>
        <w:rPr>
          <w:sz w:val="24"/>
        </w:rPr>
      </w:pPr>
      <w:r>
        <w:rPr>
          <w:spacing w:val="6"/>
          <w:sz w:val="24"/>
        </w:rPr>
        <w:t>气体保护焊机至少 </w:t>
      </w:r>
      <w:r>
        <w:rPr>
          <w:rFonts w:ascii="Times New Roman" w:eastAsia="Times New Roman"/>
          <w:sz w:val="24"/>
        </w:rPr>
        <w:t>1</w:t>
      </w:r>
      <w:r>
        <w:rPr>
          <w:rFonts w:ascii="Times New Roman" w:eastAsia="Times New Roman"/>
          <w:spacing w:val="6"/>
          <w:sz w:val="24"/>
        </w:rPr>
        <w:t> </w:t>
      </w:r>
      <w:r>
        <w:rPr>
          <w:spacing w:val="8"/>
          <w:sz w:val="24"/>
        </w:rPr>
        <w:t>台；</w:t>
      </w:r>
    </w:p>
    <w:p>
      <w:pPr>
        <w:pStyle w:val="ListParagraph"/>
        <w:numPr>
          <w:ilvl w:val="0"/>
          <w:numId w:val="233"/>
        </w:numPr>
        <w:tabs>
          <w:tab w:pos="1146" w:val="left" w:leader="none"/>
        </w:tabs>
        <w:spacing w:line="400" w:lineRule="exact" w:before="0" w:after="0"/>
        <w:ind w:left="1146" w:right="0" w:hanging="372"/>
        <w:jc w:val="left"/>
        <w:rPr>
          <w:sz w:val="24"/>
        </w:rPr>
      </w:pPr>
      <w:r>
        <w:rPr>
          <w:spacing w:val="5"/>
          <w:sz w:val="24"/>
        </w:rPr>
        <w:t>自动埋弧焊机不少于 </w:t>
      </w:r>
      <w:r>
        <w:rPr>
          <w:rFonts w:ascii="Times New Roman" w:eastAsia="Times New Roman"/>
          <w:sz w:val="24"/>
        </w:rPr>
        <w:t>2</w:t>
      </w:r>
      <w:r>
        <w:rPr>
          <w:rFonts w:ascii="Times New Roman" w:eastAsia="Times New Roman"/>
          <w:spacing w:val="7"/>
          <w:sz w:val="24"/>
        </w:rPr>
        <w:t> </w:t>
      </w:r>
      <w:r>
        <w:rPr>
          <w:spacing w:val="8"/>
          <w:sz w:val="24"/>
        </w:rPr>
        <w:t>台；</w:t>
      </w:r>
    </w:p>
    <w:p>
      <w:pPr>
        <w:pStyle w:val="ListParagraph"/>
        <w:numPr>
          <w:ilvl w:val="0"/>
          <w:numId w:val="233"/>
        </w:numPr>
        <w:tabs>
          <w:tab w:pos="1146" w:val="left" w:leader="none"/>
        </w:tabs>
        <w:spacing w:line="400" w:lineRule="exact" w:before="0" w:after="0"/>
        <w:ind w:left="1146" w:right="0" w:hanging="372"/>
        <w:jc w:val="left"/>
        <w:rPr>
          <w:sz w:val="24"/>
        </w:rPr>
      </w:pPr>
      <w:r>
        <w:rPr>
          <w:spacing w:val="6"/>
          <w:sz w:val="24"/>
        </w:rPr>
        <w:t>钢材预处理及除锈装置或者钢结构表面后处理设备</w:t>
      </w:r>
      <w:r>
        <w:rPr>
          <w:rFonts w:ascii="宋体" w:eastAsia="宋体" w:hint="eastAsia"/>
          <w:spacing w:val="4"/>
          <w:sz w:val="24"/>
        </w:rPr>
        <w:t>(</w:t>
      </w:r>
      <w:r>
        <w:rPr>
          <w:spacing w:val="7"/>
          <w:sz w:val="24"/>
        </w:rPr>
        <w:t>外委的不要求</w:t>
      </w:r>
      <w:r>
        <w:rPr>
          <w:rFonts w:ascii="宋体" w:eastAsia="宋体" w:hint="eastAsia"/>
          <w:sz w:val="24"/>
        </w:rPr>
        <w:t>)</w:t>
      </w:r>
      <w:r>
        <w:rPr>
          <w:sz w:val="24"/>
        </w:rPr>
        <w:t>；</w:t>
      </w:r>
    </w:p>
    <w:p>
      <w:pPr>
        <w:pStyle w:val="ListParagraph"/>
        <w:numPr>
          <w:ilvl w:val="0"/>
          <w:numId w:val="233"/>
        </w:numPr>
        <w:tabs>
          <w:tab w:pos="1146" w:val="left" w:leader="none"/>
        </w:tabs>
        <w:spacing w:line="400" w:lineRule="exact" w:before="0" w:after="0"/>
        <w:ind w:left="1146" w:right="0" w:hanging="372"/>
        <w:jc w:val="left"/>
        <w:rPr>
          <w:sz w:val="24"/>
        </w:rPr>
      </w:pPr>
      <w:r>
        <w:rPr>
          <w:spacing w:val="6"/>
          <w:sz w:val="24"/>
        </w:rPr>
        <w:t>结构车间起重设备，额定起重量不小于 </w:t>
      </w:r>
      <w:r>
        <w:rPr>
          <w:rFonts w:ascii="Times New Roman" w:eastAsia="Times New Roman"/>
          <w:spacing w:val="3"/>
          <w:sz w:val="24"/>
        </w:rPr>
        <w:t>10t</w:t>
      </w:r>
      <w:r>
        <w:rPr>
          <w:spacing w:val="3"/>
          <w:sz w:val="24"/>
        </w:rPr>
        <w:t>；</w:t>
      </w:r>
    </w:p>
    <w:p>
      <w:pPr>
        <w:pStyle w:val="ListParagraph"/>
        <w:numPr>
          <w:ilvl w:val="0"/>
          <w:numId w:val="233"/>
        </w:numPr>
        <w:tabs>
          <w:tab w:pos="1146" w:val="left" w:leader="none"/>
        </w:tabs>
        <w:spacing w:line="400" w:lineRule="exact" w:before="0" w:after="0"/>
        <w:ind w:left="1146" w:right="0" w:hanging="372"/>
        <w:jc w:val="left"/>
        <w:rPr>
          <w:sz w:val="24"/>
        </w:rPr>
      </w:pPr>
      <w:r>
        <w:rPr>
          <w:spacing w:val="6"/>
          <w:sz w:val="24"/>
        </w:rPr>
        <w:t>工装，包括起重臂焊接工装、回转平台焊接工装、车</w:t>
      </w:r>
      <w:r>
        <w:rPr>
          <w:rFonts w:ascii="宋体" w:eastAsia="宋体" w:hint="eastAsia"/>
          <w:spacing w:val="4"/>
          <w:sz w:val="24"/>
        </w:rPr>
        <w:t>(</w:t>
      </w:r>
      <w:r>
        <w:rPr>
          <w:spacing w:val="7"/>
          <w:sz w:val="24"/>
        </w:rPr>
        <w:t>底</w:t>
      </w:r>
      <w:r>
        <w:rPr>
          <w:rFonts w:ascii="宋体" w:eastAsia="宋体" w:hint="eastAsia"/>
          <w:spacing w:val="4"/>
          <w:sz w:val="24"/>
        </w:rPr>
        <w:t>)</w:t>
      </w:r>
      <w:r>
        <w:rPr>
          <w:spacing w:val="8"/>
          <w:sz w:val="24"/>
        </w:rPr>
        <w:t>架焊接工装。</w:t>
      </w:r>
    </w:p>
    <w:p>
      <w:pPr>
        <w:pStyle w:val="BodyText"/>
        <w:tabs>
          <w:tab w:pos="1773" w:val="left" w:leader="none"/>
        </w:tabs>
        <w:spacing w:line="400" w:lineRule="exact"/>
        <w:ind w:left="774"/>
        <w:rPr>
          <w:rFonts w:ascii="宋体" w:eastAsia="宋体" w:hint="eastAsia"/>
        </w:rPr>
      </w:pPr>
      <w:r>
        <w:rPr>
          <w:rFonts w:ascii="黑体" w:eastAsia="黑体" w:hint="eastAsia"/>
          <w:spacing w:val="3"/>
        </w:rPr>
        <w:t>H2.2.4</w:t>
        <w:tab/>
      </w:r>
      <w:r>
        <w:rPr>
          <w:spacing w:val="8"/>
        </w:rPr>
        <w:t>检测仪器</w:t>
      </w:r>
      <w:r>
        <w:rPr>
          <w:rFonts w:ascii="宋体" w:eastAsia="宋体" w:hint="eastAsia"/>
        </w:rPr>
        <w:t> </w:t>
      </w:r>
    </w:p>
    <w:p>
      <w:pPr>
        <w:pStyle w:val="BodyText"/>
        <w:spacing w:line="400" w:lineRule="exact"/>
        <w:ind w:left="774"/>
      </w:pPr>
      <w:r>
        <w:rPr/>
        <w:t>除满足本附件 </w:t>
      </w:r>
      <w:r>
        <w:rPr>
          <w:rFonts w:ascii="Times New Roman" w:eastAsia="Times New Roman"/>
        </w:rPr>
        <w:t>H1.2 </w:t>
      </w:r>
      <w:r>
        <w:rPr/>
        <w:t>条的要求外，还应当满足以下要求：</w:t>
      </w:r>
    </w:p>
    <w:p>
      <w:pPr>
        <w:pStyle w:val="ListParagraph"/>
        <w:numPr>
          <w:ilvl w:val="0"/>
          <w:numId w:val="234"/>
        </w:numPr>
        <w:tabs>
          <w:tab w:pos="1146" w:val="left" w:leader="none"/>
        </w:tabs>
        <w:spacing w:line="211" w:lineRule="auto" w:before="13" w:after="0"/>
        <w:ind w:left="278" w:right="1414" w:firstLine="496"/>
        <w:jc w:val="left"/>
        <w:rPr>
          <w:sz w:val="24"/>
        </w:rPr>
      </w:pPr>
      <w:r>
        <w:rPr>
          <w:spacing w:val="7"/>
          <w:sz w:val="24"/>
        </w:rPr>
        <w:t>桥式、门式起重机</w:t>
      </w:r>
      <w:r>
        <w:rPr>
          <w:rFonts w:ascii="宋体" w:eastAsia="宋体" w:hint="eastAsia"/>
          <w:spacing w:val="4"/>
          <w:sz w:val="24"/>
        </w:rPr>
        <w:t>(</w:t>
      </w:r>
      <w:r>
        <w:rPr>
          <w:rFonts w:ascii="Times New Roman" w:eastAsia="Times New Roman"/>
          <w:spacing w:val="4"/>
          <w:sz w:val="24"/>
        </w:rPr>
        <w:t>B</w:t>
      </w:r>
      <w:r>
        <w:rPr>
          <w:rFonts w:ascii="宋体" w:eastAsia="宋体" w:hint="eastAsia"/>
          <w:spacing w:val="4"/>
          <w:sz w:val="24"/>
        </w:rPr>
        <w:t>)</w:t>
      </w:r>
      <w:r>
        <w:rPr>
          <w:spacing w:val="6"/>
          <w:sz w:val="24"/>
        </w:rPr>
        <w:t>，门座式起重机</w:t>
      </w:r>
      <w:r>
        <w:rPr>
          <w:rFonts w:ascii="宋体" w:eastAsia="宋体" w:hint="eastAsia"/>
          <w:spacing w:val="4"/>
          <w:sz w:val="24"/>
        </w:rPr>
        <w:t>(</w:t>
      </w:r>
      <w:r>
        <w:rPr>
          <w:rFonts w:ascii="Times New Roman" w:eastAsia="Times New Roman"/>
          <w:spacing w:val="4"/>
          <w:sz w:val="24"/>
        </w:rPr>
        <w:t>B</w:t>
      </w:r>
      <w:r>
        <w:rPr>
          <w:rFonts w:ascii="宋体" w:eastAsia="宋体" w:hint="eastAsia"/>
          <w:spacing w:val="4"/>
          <w:sz w:val="24"/>
        </w:rPr>
        <w:t>)</w:t>
      </w:r>
      <w:r>
        <w:rPr>
          <w:spacing w:val="4"/>
          <w:sz w:val="24"/>
        </w:rPr>
        <w:t>，具有 </w:t>
      </w:r>
      <w:r>
        <w:rPr>
          <w:rFonts w:ascii="Times New Roman" w:eastAsia="Times New Roman"/>
          <w:sz w:val="24"/>
        </w:rPr>
        <w:t>X</w:t>
      </w:r>
      <w:r>
        <w:rPr>
          <w:rFonts w:ascii="Times New Roman" w:eastAsia="Times New Roman"/>
          <w:spacing w:val="12"/>
          <w:sz w:val="24"/>
        </w:rPr>
        <w:t> </w:t>
      </w:r>
      <w:r>
        <w:rPr>
          <w:spacing w:val="7"/>
          <w:sz w:val="24"/>
        </w:rPr>
        <w:t>射线检测装置</w:t>
      </w:r>
      <w:r>
        <w:rPr>
          <w:rFonts w:ascii="宋体" w:eastAsia="宋体" w:hint="eastAsia"/>
          <w:spacing w:val="4"/>
          <w:sz w:val="24"/>
        </w:rPr>
        <w:t>(</w:t>
      </w:r>
      <w:r>
        <w:rPr>
          <w:spacing w:val="8"/>
          <w:sz w:val="24"/>
        </w:rPr>
        <w:t>外委的不</w:t>
      </w:r>
      <w:r>
        <w:rPr>
          <w:spacing w:val="7"/>
          <w:sz w:val="24"/>
        </w:rPr>
        <w:t>要求</w:t>
      </w:r>
      <w:r>
        <w:rPr>
          <w:rFonts w:ascii="宋体" w:eastAsia="宋体" w:hint="eastAsia"/>
          <w:sz w:val="24"/>
        </w:rPr>
        <w:t>)</w:t>
      </w:r>
      <w:r>
        <w:rPr>
          <w:sz w:val="24"/>
        </w:rPr>
        <w:t>；</w:t>
      </w:r>
    </w:p>
    <w:p>
      <w:pPr>
        <w:pStyle w:val="ListParagraph"/>
        <w:numPr>
          <w:ilvl w:val="0"/>
          <w:numId w:val="234"/>
        </w:numPr>
        <w:tabs>
          <w:tab w:pos="1149" w:val="left" w:leader="none"/>
        </w:tabs>
        <w:spacing w:line="213" w:lineRule="auto" w:before="1" w:after="0"/>
        <w:ind w:left="278" w:right="1413" w:firstLine="496"/>
        <w:jc w:val="left"/>
        <w:rPr>
          <w:sz w:val="24"/>
        </w:rPr>
      </w:pPr>
      <w:r>
        <w:rPr>
          <w:spacing w:val="11"/>
          <w:sz w:val="24"/>
        </w:rPr>
        <w:t>流动式起重机</w:t>
      </w:r>
      <w:r>
        <w:rPr>
          <w:rFonts w:ascii="宋体" w:eastAsia="宋体" w:hint="eastAsia"/>
          <w:spacing w:val="6"/>
          <w:sz w:val="24"/>
        </w:rPr>
        <w:t>(</w:t>
      </w:r>
      <w:r>
        <w:rPr>
          <w:rFonts w:ascii="Times New Roman" w:eastAsia="Times New Roman"/>
          <w:spacing w:val="6"/>
          <w:sz w:val="24"/>
        </w:rPr>
        <w:t>B</w:t>
      </w:r>
      <w:r>
        <w:rPr>
          <w:rFonts w:ascii="宋体" w:eastAsia="宋体" w:hint="eastAsia"/>
          <w:spacing w:val="6"/>
          <w:sz w:val="24"/>
        </w:rPr>
        <w:t>)</w:t>
      </w:r>
      <w:r>
        <w:rPr>
          <w:spacing w:val="8"/>
          <w:sz w:val="24"/>
        </w:rPr>
        <w:t>，具有磁粉检测仪</w:t>
      </w:r>
      <w:r>
        <w:rPr>
          <w:rFonts w:ascii="宋体" w:eastAsia="宋体" w:hint="eastAsia"/>
          <w:spacing w:val="8"/>
          <w:sz w:val="24"/>
        </w:rPr>
        <w:t>(</w:t>
      </w:r>
      <w:r>
        <w:rPr>
          <w:spacing w:val="11"/>
          <w:sz w:val="24"/>
        </w:rPr>
        <w:t>外委的不要求</w:t>
      </w:r>
      <w:r>
        <w:rPr>
          <w:rFonts w:ascii="宋体" w:eastAsia="宋体" w:hint="eastAsia"/>
          <w:spacing w:val="7"/>
          <w:sz w:val="24"/>
        </w:rPr>
        <w:t>)</w:t>
      </w:r>
      <w:r>
        <w:rPr>
          <w:spacing w:val="11"/>
          <w:sz w:val="24"/>
        </w:rPr>
        <w:t>、油压测试装置、红外</w:t>
      </w:r>
      <w:r>
        <w:rPr>
          <w:spacing w:val="8"/>
          <w:sz w:val="24"/>
        </w:rPr>
        <w:t>线测温仪。</w:t>
      </w:r>
    </w:p>
    <w:p>
      <w:pPr>
        <w:pStyle w:val="BodyText"/>
        <w:tabs>
          <w:tab w:pos="1525" w:val="left" w:leader="none"/>
        </w:tabs>
        <w:spacing w:before="70"/>
        <w:ind w:left="774"/>
      </w:pPr>
      <w:r>
        <w:rPr>
          <w:rFonts w:ascii="黑体" w:eastAsia="黑体" w:hint="eastAsia"/>
          <w:spacing w:val="2"/>
        </w:rPr>
        <w:t>H2.3</w:t>
        <w:tab/>
      </w:r>
      <w:r>
        <w:rPr>
          <w:spacing w:val="7"/>
        </w:rPr>
        <w:t>机械式停车设备、塔式起重机、升降机、缆索式起重机、桅杆式起重机</w:t>
      </w:r>
    </w:p>
    <w:p>
      <w:pPr>
        <w:pStyle w:val="BodyText"/>
        <w:tabs>
          <w:tab w:pos="1773" w:val="left" w:leader="none"/>
        </w:tabs>
        <w:spacing w:line="426" w:lineRule="exact" w:before="26"/>
        <w:ind w:left="774"/>
        <w:rPr>
          <w:rFonts w:ascii="宋体" w:eastAsia="宋体" w:hint="eastAsia"/>
        </w:rPr>
      </w:pPr>
      <w:r>
        <w:rPr>
          <w:rFonts w:ascii="黑体" w:eastAsia="黑体" w:hint="eastAsia"/>
          <w:spacing w:val="3"/>
        </w:rPr>
        <w:t>H2.3.1</w:t>
        <w:tab/>
      </w:r>
      <w:r>
        <w:rPr>
          <w:spacing w:val="7"/>
        </w:rPr>
        <w:t>人员</w:t>
      </w:r>
      <w:r>
        <w:rPr>
          <w:rFonts w:ascii="宋体" w:eastAsia="宋体" w:hint="eastAsia"/>
        </w:rPr>
        <w:t> </w:t>
      </w:r>
    </w:p>
    <w:p>
      <w:pPr>
        <w:pStyle w:val="BodyText"/>
        <w:spacing w:line="400" w:lineRule="exact"/>
        <w:ind w:left="774"/>
      </w:pPr>
      <w:r>
        <w:rPr/>
        <w:pict>
          <v:shape style="position:absolute;margin-left:111.727043pt;margin-top:8.65924pt;width:379.1pt;height:37.950pt;mso-position-horizontal-relative:page;mso-position-vertical-relative:paragraph;z-index:-263944;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rPr>
        <w:t>H2.3.1.1 </w:t>
      </w:r>
      <w:r>
        <w:rPr/>
        <w:t>技术负责人</w:t>
      </w:r>
    </w:p>
    <w:p>
      <w:pPr>
        <w:pStyle w:val="BodyText"/>
        <w:spacing w:line="211" w:lineRule="auto" w:before="13"/>
        <w:ind w:right="1345" w:firstLine="495"/>
      </w:pPr>
      <w:r>
        <w:rPr/>
        <w:t>具有工程师职称，机械或者电气类相关专业毕业，具有与许可项目相关的技术工作经历。</w:t>
      </w:r>
    </w:p>
    <w:p>
      <w:pPr>
        <w:pStyle w:val="BodyText"/>
        <w:tabs>
          <w:tab w:pos="2020" w:val="left" w:leader="none"/>
        </w:tabs>
        <w:spacing w:line="393" w:lineRule="exact"/>
        <w:ind w:left="773"/>
        <w:rPr>
          <w:rFonts w:ascii="宋体" w:eastAsia="宋体" w:hint="eastAsia"/>
        </w:rPr>
      </w:pPr>
      <w:r>
        <w:rPr>
          <w:rFonts w:ascii="黑体" w:eastAsia="黑体" w:hint="eastAsia"/>
          <w:spacing w:val="2"/>
        </w:rPr>
        <w:t>H2.3.1.2</w:t>
        <w:tab/>
      </w:r>
      <w:r>
        <w:rPr>
          <w:spacing w:val="8"/>
        </w:rPr>
        <w:t>质量保证体系人员</w:t>
      </w:r>
      <w:r>
        <w:rPr>
          <w:rFonts w:ascii="宋体" w:eastAsia="宋体" w:hint="eastAsia"/>
        </w:rPr>
        <w:t> </w:t>
      </w:r>
    </w:p>
    <w:p>
      <w:pPr>
        <w:pStyle w:val="ListParagraph"/>
        <w:numPr>
          <w:ilvl w:val="0"/>
          <w:numId w:val="235"/>
        </w:numPr>
        <w:tabs>
          <w:tab w:pos="1146" w:val="left" w:leader="none"/>
        </w:tabs>
        <w:spacing w:line="400" w:lineRule="exact" w:before="0" w:after="0"/>
        <w:ind w:left="1146" w:right="0" w:hanging="372"/>
        <w:jc w:val="left"/>
        <w:rPr>
          <w:sz w:val="24"/>
        </w:rPr>
      </w:pPr>
      <w:r>
        <w:rPr>
          <w:spacing w:val="7"/>
          <w:sz w:val="24"/>
        </w:rPr>
        <w:t>质量保证工程师，具有工程师职称和与许可项目相关的技术工作经历；</w:t>
      </w:r>
    </w:p>
    <w:p>
      <w:pPr>
        <w:pStyle w:val="ListParagraph"/>
        <w:numPr>
          <w:ilvl w:val="0"/>
          <w:numId w:val="235"/>
        </w:numPr>
        <w:tabs>
          <w:tab w:pos="1146" w:val="left" w:leader="none"/>
        </w:tabs>
        <w:spacing w:line="213" w:lineRule="auto" w:before="9" w:after="0"/>
        <w:ind w:left="278" w:right="1291" w:firstLine="496"/>
        <w:jc w:val="left"/>
        <w:rPr>
          <w:sz w:val="24"/>
        </w:rPr>
      </w:pPr>
      <w:r>
        <w:rPr>
          <w:spacing w:val="-3"/>
          <w:sz w:val="24"/>
        </w:rPr>
        <w:t>设计、工艺、焊接、电控系统制作质量控制系统责任人员，具有工程师职称， 机械或者电气类相关专业毕业，具有与许可项目相关的技术工作经历；</w:t>
      </w:r>
    </w:p>
    <w:p>
      <w:pPr>
        <w:pStyle w:val="ListParagraph"/>
        <w:numPr>
          <w:ilvl w:val="0"/>
          <w:numId w:val="235"/>
        </w:numPr>
        <w:tabs>
          <w:tab w:pos="1146" w:val="left" w:leader="none"/>
        </w:tabs>
        <w:spacing w:line="211" w:lineRule="auto" w:before="0" w:after="0"/>
        <w:ind w:left="278" w:right="1414" w:firstLine="496"/>
        <w:jc w:val="left"/>
        <w:rPr>
          <w:sz w:val="24"/>
        </w:rPr>
      </w:pPr>
      <w:r>
        <w:rPr>
          <w:spacing w:val="8"/>
          <w:sz w:val="24"/>
        </w:rPr>
        <w:t>材料</w:t>
      </w:r>
      <w:r>
        <w:rPr>
          <w:rFonts w:ascii="宋体" w:eastAsia="宋体" w:hint="eastAsia"/>
          <w:spacing w:val="9"/>
          <w:sz w:val="24"/>
        </w:rPr>
        <w:t>与</w:t>
      </w:r>
      <w:r>
        <w:rPr>
          <w:spacing w:val="8"/>
          <w:sz w:val="24"/>
        </w:rPr>
        <w:t>零部件、产品检验、安装调试质量控制系统责任人员，具有助理工程</w:t>
      </w:r>
      <w:r>
        <w:rPr>
          <w:spacing w:val="7"/>
          <w:sz w:val="24"/>
        </w:rPr>
        <w:t>师职称，机械或者电气类相关专业毕业，具有与许可项目相关的技术工作经历；</w:t>
      </w:r>
    </w:p>
    <w:p>
      <w:pPr>
        <w:pStyle w:val="ListParagraph"/>
        <w:numPr>
          <w:ilvl w:val="0"/>
          <w:numId w:val="235"/>
        </w:numPr>
        <w:tabs>
          <w:tab w:pos="1146" w:val="left" w:leader="none"/>
        </w:tabs>
        <w:spacing w:line="211" w:lineRule="auto" w:before="5" w:after="0"/>
        <w:ind w:left="278" w:right="1414" w:firstLine="496"/>
        <w:jc w:val="left"/>
        <w:rPr>
          <w:sz w:val="24"/>
        </w:rPr>
      </w:pPr>
      <w:r>
        <w:rPr>
          <w:spacing w:val="8"/>
          <w:sz w:val="24"/>
        </w:rPr>
        <w:t>无损检测质量控制系统责任人员，具有工程师职称，无损检测相关专业毕业</w:t>
      </w:r>
      <w:r>
        <w:rPr>
          <w:spacing w:val="7"/>
          <w:sz w:val="24"/>
        </w:rPr>
        <w:t>或者具有Ⅱ级无损检测人员资格，具有与许可项目相关的技术工作经历。</w:t>
      </w:r>
    </w:p>
    <w:p>
      <w:pPr>
        <w:pStyle w:val="BodyText"/>
        <w:tabs>
          <w:tab w:pos="2020" w:val="left" w:leader="none"/>
        </w:tabs>
        <w:spacing w:line="392" w:lineRule="exact"/>
        <w:ind w:left="773"/>
        <w:rPr>
          <w:rFonts w:ascii="宋体" w:eastAsia="宋体" w:hint="eastAsia"/>
        </w:rPr>
      </w:pPr>
      <w:r>
        <w:rPr>
          <w:rFonts w:ascii="黑体" w:eastAsia="黑体" w:hint="eastAsia"/>
          <w:spacing w:val="2"/>
        </w:rPr>
        <w:t>H2.3.1.3</w:t>
        <w:tab/>
      </w:r>
      <w:r>
        <w:rPr>
          <w:spacing w:val="8"/>
        </w:rPr>
        <w:t>技术人员</w:t>
      </w:r>
      <w:r>
        <w:rPr>
          <w:rFonts w:ascii="宋体" w:eastAsia="宋体" w:hint="eastAsia"/>
        </w:rPr>
        <w:t> </w:t>
      </w:r>
    </w:p>
    <w:p>
      <w:pPr>
        <w:pStyle w:val="BodyText"/>
        <w:spacing w:line="400" w:lineRule="exact"/>
        <w:ind w:left="773"/>
      </w:pPr>
      <w:r>
        <w:rPr/>
        <w:t>具有助理工程师以上职称的机械和电气专业人员共不少于 </w:t>
      </w:r>
      <w:r>
        <w:rPr>
          <w:rFonts w:ascii="Times New Roman" w:eastAsia="Times New Roman"/>
        </w:rPr>
        <w:t>12 </w:t>
      </w:r>
      <w:r>
        <w:rPr/>
        <w:t>人，其中具有工程</w:t>
      </w:r>
    </w:p>
    <w:p>
      <w:pPr>
        <w:pStyle w:val="BodyText"/>
        <w:spacing w:line="400" w:lineRule="exact"/>
        <w:ind w:left="0" w:right="3010"/>
        <w:jc w:val="center"/>
      </w:pPr>
      <w:r>
        <w:rPr/>
        <w:t>师职称的人员不少于 </w:t>
      </w:r>
      <w:r>
        <w:rPr>
          <w:rFonts w:ascii="Times New Roman" w:eastAsia="Times New Roman"/>
        </w:rPr>
        <w:t>6 </w:t>
      </w:r>
      <w:r>
        <w:rPr/>
        <w:t>人，具有与许可项目相关的技术工作经历。</w:t>
      </w:r>
    </w:p>
    <w:p>
      <w:pPr>
        <w:pStyle w:val="BodyText"/>
        <w:tabs>
          <w:tab w:pos="2020" w:val="left" w:leader="none"/>
        </w:tabs>
        <w:spacing w:line="400" w:lineRule="exact"/>
        <w:ind w:left="773"/>
        <w:rPr>
          <w:rFonts w:ascii="宋体" w:eastAsia="宋体" w:hint="eastAsia"/>
        </w:rPr>
      </w:pPr>
      <w:r>
        <w:rPr>
          <w:rFonts w:ascii="黑体" w:eastAsia="黑体" w:hint="eastAsia"/>
          <w:spacing w:val="2"/>
        </w:rPr>
        <w:t>H2.3.1.4</w:t>
        <w:tab/>
      </w:r>
      <w:r>
        <w:rPr>
          <w:spacing w:val="8"/>
        </w:rPr>
        <w:t>检验人员</w:t>
      </w:r>
      <w:r>
        <w:rPr>
          <w:rFonts w:ascii="宋体" w:eastAsia="宋体" w:hint="eastAsia"/>
        </w:rPr>
        <w:t> </w:t>
      </w:r>
    </w:p>
    <w:p>
      <w:pPr>
        <w:pStyle w:val="BodyText"/>
        <w:spacing w:line="400" w:lineRule="exact"/>
        <w:ind w:left="773"/>
      </w:pPr>
      <w:r>
        <w:rPr/>
        <w:t>专职质量检验人员不少于 </w:t>
      </w:r>
      <w:r>
        <w:rPr>
          <w:rFonts w:ascii="Times New Roman" w:eastAsia="Times New Roman"/>
        </w:rPr>
        <w:t>4 </w:t>
      </w:r>
      <w:r>
        <w:rPr/>
        <w:t>人。</w:t>
      </w:r>
    </w:p>
    <w:p>
      <w:pPr>
        <w:pStyle w:val="BodyText"/>
        <w:tabs>
          <w:tab w:pos="2020" w:val="left" w:leader="none"/>
        </w:tabs>
        <w:spacing w:line="400" w:lineRule="exact"/>
        <w:ind w:left="773"/>
        <w:rPr>
          <w:rFonts w:ascii="宋体" w:eastAsia="宋体" w:hint="eastAsia"/>
        </w:rPr>
      </w:pPr>
      <w:r>
        <w:rPr>
          <w:rFonts w:ascii="黑体" w:eastAsia="黑体" w:hint="eastAsia"/>
          <w:spacing w:val="2"/>
        </w:rPr>
        <w:t>H2.3.1.5</w:t>
        <w:tab/>
      </w:r>
      <w:r>
        <w:rPr>
          <w:spacing w:val="8"/>
        </w:rPr>
        <w:t>作业人员</w:t>
      </w:r>
      <w:r>
        <w:rPr>
          <w:rFonts w:ascii="宋体" w:eastAsia="宋体" w:hint="eastAsia"/>
        </w:rPr>
        <w:t> </w:t>
      </w:r>
    </w:p>
    <w:p>
      <w:pPr>
        <w:pStyle w:val="BodyText"/>
        <w:spacing w:line="426" w:lineRule="exact"/>
        <w:ind w:left="773"/>
      </w:pPr>
      <w:r>
        <w:rPr/>
        <w:t>安装人员不少于 </w:t>
      </w:r>
      <w:r>
        <w:rPr>
          <w:rFonts w:ascii="Times New Roman" w:eastAsia="Times New Roman"/>
        </w:rPr>
        <w:t>5 </w:t>
      </w:r>
      <w:r>
        <w:rPr/>
        <w:t>人，指挥至少 </w:t>
      </w:r>
      <w:r>
        <w:rPr>
          <w:rFonts w:ascii="Times New Roman" w:eastAsia="Times New Roman"/>
        </w:rPr>
        <w:t>1 </w:t>
      </w:r>
      <w:r>
        <w:rPr/>
        <w:t>人，司机至少 </w:t>
      </w:r>
      <w:r>
        <w:rPr>
          <w:rFonts w:ascii="Times New Roman" w:eastAsia="Times New Roman"/>
        </w:rPr>
        <w:t>1 </w:t>
      </w:r>
      <w:r>
        <w:rPr/>
        <w:t>人，焊工不少于 </w:t>
      </w:r>
      <w:r>
        <w:rPr>
          <w:rFonts w:ascii="Times New Roman" w:eastAsia="Times New Roman"/>
        </w:rPr>
        <w:t>10 </w:t>
      </w:r>
      <w:r>
        <w:rPr/>
        <w:t>人，电工</w:t>
      </w:r>
    </w:p>
    <w:p>
      <w:pPr>
        <w:pStyle w:val="BodyText"/>
        <w:spacing w:before="11"/>
        <w:ind w:left="0"/>
        <w:rPr>
          <w:sz w:val="5"/>
        </w:rPr>
      </w:pPr>
    </w:p>
    <w:p>
      <w:pPr>
        <w:pStyle w:val="BodyText"/>
        <w:spacing w:before="66"/>
        <w:rPr>
          <w:rFonts w:ascii="宋体" w:hAnsi="宋体"/>
        </w:rPr>
      </w:pPr>
      <w:r>
        <w:rPr>
          <w:rFonts w:ascii="宋体" w:hAnsi="宋体"/>
        </w:rPr>
        <w:t>— 126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389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418" w:lineRule="exact"/>
      </w:pPr>
      <w:r>
        <w:rPr/>
        <w:t>不少于 </w:t>
      </w:r>
      <w:r>
        <w:rPr>
          <w:rFonts w:ascii="Times New Roman" w:eastAsia="Times New Roman"/>
        </w:rPr>
        <w:t>3 </w:t>
      </w:r>
      <w:r>
        <w:rPr/>
        <w:t>人。</w:t>
      </w:r>
    </w:p>
    <w:p>
      <w:pPr>
        <w:pStyle w:val="BodyText"/>
        <w:tabs>
          <w:tab w:pos="2020" w:val="left" w:leader="none"/>
        </w:tabs>
        <w:spacing w:line="400" w:lineRule="exact"/>
        <w:ind w:left="773"/>
      </w:pPr>
      <w:r>
        <w:rPr>
          <w:rFonts w:ascii="黑体" w:eastAsia="黑体" w:hint="eastAsia"/>
          <w:spacing w:val="2"/>
        </w:rPr>
        <w:t>H2.3.1.6</w:t>
        <w:tab/>
      </w:r>
      <w:r>
        <w:rPr>
          <w:spacing w:val="8"/>
        </w:rPr>
        <w:t>安装项目负责人</w:t>
      </w:r>
    </w:p>
    <w:p>
      <w:pPr>
        <w:pStyle w:val="BodyText"/>
        <w:spacing w:line="400" w:lineRule="exact"/>
        <w:ind w:left="773"/>
      </w:pPr>
      <w:r>
        <w:rPr/>
        <w:t>具有工程师职称，机械或者电气类相关专业毕业，具有起重机械安装工作经历。</w:t>
      </w:r>
    </w:p>
    <w:p>
      <w:pPr>
        <w:pStyle w:val="BodyText"/>
        <w:spacing w:line="400" w:lineRule="exact"/>
        <w:ind w:left="773"/>
        <w:rPr>
          <w:rFonts w:ascii="宋体" w:eastAsia="宋体" w:hint="eastAsia"/>
        </w:rPr>
      </w:pPr>
      <w:r>
        <w:rPr>
          <w:rFonts w:ascii="黑体" w:eastAsia="黑体" w:hint="eastAsia"/>
        </w:rPr>
        <w:t>H2.3.2 </w:t>
      </w:r>
      <w:r>
        <w:rPr/>
        <w:t>工作场所</w:t>
      </w:r>
      <w:r>
        <w:rPr>
          <w:rFonts w:ascii="宋体" w:eastAsia="宋体" w:hint="eastAsia"/>
        </w:rPr>
        <w:t> </w:t>
      </w:r>
    </w:p>
    <w:p>
      <w:pPr>
        <w:pStyle w:val="ListParagraph"/>
        <w:numPr>
          <w:ilvl w:val="0"/>
          <w:numId w:val="236"/>
        </w:numPr>
        <w:tabs>
          <w:tab w:pos="1146" w:val="left" w:leader="none"/>
        </w:tabs>
        <w:spacing w:line="400" w:lineRule="exact" w:before="0" w:after="0"/>
        <w:ind w:left="1146" w:right="0" w:hanging="372"/>
        <w:jc w:val="left"/>
        <w:rPr>
          <w:sz w:val="24"/>
        </w:rPr>
      </w:pPr>
      <w:r>
        <w:rPr>
          <w:spacing w:val="6"/>
          <w:sz w:val="24"/>
        </w:rPr>
        <w:t>制造主要受力结构件的厂房面积不小于 </w:t>
      </w:r>
      <w:r>
        <w:rPr>
          <w:rFonts w:ascii="Times New Roman" w:eastAsia="Times New Roman"/>
          <w:spacing w:val="3"/>
          <w:sz w:val="24"/>
        </w:rPr>
        <w:t>3000m</w:t>
      </w:r>
      <w:r>
        <w:rPr>
          <w:rFonts w:ascii="Times New Roman" w:eastAsia="Times New Roman"/>
          <w:spacing w:val="3"/>
          <w:sz w:val="24"/>
          <w:vertAlign w:val="superscript"/>
        </w:rPr>
        <w:t>2</w:t>
      </w:r>
      <w:r>
        <w:rPr>
          <w:spacing w:val="3"/>
          <w:sz w:val="24"/>
          <w:vertAlign w:val="baseline"/>
        </w:rPr>
        <w:t>；</w:t>
      </w:r>
    </w:p>
    <w:p>
      <w:pPr>
        <w:pStyle w:val="ListParagraph"/>
        <w:numPr>
          <w:ilvl w:val="0"/>
          <w:numId w:val="236"/>
        </w:numPr>
        <w:tabs>
          <w:tab w:pos="1146" w:val="left" w:leader="none"/>
        </w:tabs>
        <w:spacing w:line="400" w:lineRule="exact" w:before="0" w:after="0"/>
        <w:ind w:left="1146" w:right="0" w:hanging="372"/>
        <w:jc w:val="left"/>
        <w:rPr>
          <w:sz w:val="24"/>
        </w:rPr>
      </w:pPr>
      <w:r>
        <w:rPr>
          <w:spacing w:val="5"/>
          <w:sz w:val="24"/>
        </w:rPr>
        <w:t>办公场所面积不小于 </w:t>
      </w:r>
      <w:r>
        <w:rPr>
          <w:rFonts w:ascii="Times New Roman" w:eastAsia="Times New Roman"/>
          <w:spacing w:val="3"/>
          <w:sz w:val="24"/>
        </w:rPr>
        <w:t>300m</w:t>
      </w:r>
      <w:r>
        <w:rPr>
          <w:rFonts w:ascii="Times New Roman" w:eastAsia="Times New Roman"/>
          <w:spacing w:val="3"/>
          <w:sz w:val="24"/>
          <w:vertAlign w:val="superscript"/>
        </w:rPr>
        <w:t>2</w:t>
      </w:r>
      <w:r>
        <w:rPr>
          <w:spacing w:val="3"/>
          <w:sz w:val="24"/>
          <w:vertAlign w:val="baseline"/>
        </w:rPr>
        <w:t>；</w:t>
      </w:r>
    </w:p>
    <w:p>
      <w:pPr>
        <w:pStyle w:val="ListParagraph"/>
        <w:numPr>
          <w:ilvl w:val="0"/>
          <w:numId w:val="236"/>
        </w:numPr>
        <w:tabs>
          <w:tab w:pos="1146" w:val="left" w:leader="none"/>
        </w:tabs>
        <w:spacing w:line="400" w:lineRule="exact" w:before="0" w:after="0"/>
        <w:ind w:left="1146" w:right="0" w:hanging="372"/>
        <w:jc w:val="left"/>
        <w:rPr>
          <w:sz w:val="24"/>
        </w:rPr>
      </w:pPr>
      <w:r>
        <w:rPr>
          <w:spacing w:val="4"/>
          <w:sz w:val="24"/>
        </w:rPr>
        <w:t>仓库面积不小于 </w:t>
      </w:r>
      <w:r>
        <w:rPr>
          <w:rFonts w:ascii="Times New Roman" w:eastAsia="Times New Roman"/>
          <w:spacing w:val="3"/>
          <w:sz w:val="24"/>
        </w:rPr>
        <w:t>200m</w:t>
      </w:r>
      <w:r>
        <w:rPr>
          <w:rFonts w:ascii="Times New Roman" w:eastAsia="Times New Roman"/>
          <w:spacing w:val="3"/>
          <w:sz w:val="24"/>
          <w:vertAlign w:val="superscript"/>
        </w:rPr>
        <w:t>2</w:t>
      </w:r>
      <w:r>
        <w:rPr>
          <w:sz w:val="24"/>
          <w:vertAlign w:val="baseline"/>
        </w:rPr>
        <w:t>。</w:t>
      </w:r>
    </w:p>
    <w:p>
      <w:pPr>
        <w:pStyle w:val="BodyText"/>
        <w:tabs>
          <w:tab w:pos="1773" w:val="left" w:leader="none"/>
        </w:tabs>
        <w:spacing w:line="400" w:lineRule="exact"/>
        <w:ind w:left="773"/>
        <w:rPr>
          <w:rFonts w:ascii="宋体" w:eastAsia="宋体" w:hint="eastAsia"/>
        </w:rPr>
      </w:pPr>
      <w:r>
        <w:rPr>
          <w:rFonts w:ascii="黑体" w:eastAsia="黑体" w:hint="eastAsia"/>
          <w:spacing w:val="3"/>
        </w:rPr>
        <w:t>H2.3.3</w:t>
        <w:tab/>
      </w:r>
      <w:r>
        <w:rPr>
          <w:spacing w:val="8"/>
        </w:rPr>
        <w:t>生产设备与工艺装备</w:t>
      </w:r>
      <w:r>
        <w:rPr>
          <w:rFonts w:ascii="宋体" w:eastAsia="宋体" w:hint="eastAsia"/>
        </w:rPr>
        <w:t> </w:t>
      </w:r>
    </w:p>
    <w:p>
      <w:pPr>
        <w:pStyle w:val="BodyText"/>
        <w:tabs>
          <w:tab w:pos="2020" w:val="left" w:leader="none"/>
        </w:tabs>
        <w:spacing w:line="400" w:lineRule="exact"/>
        <w:ind w:left="774"/>
        <w:rPr>
          <w:rFonts w:ascii="宋体" w:eastAsia="宋体" w:hint="eastAsia"/>
        </w:rPr>
      </w:pPr>
      <w:r>
        <w:rPr>
          <w:rFonts w:ascii="黑体" w:eastAsia="黑体" w:hint="eastAsia"/>
          <w:spacing w:val="2"/>
        </w:rPr>
        <w:t>H2.3.3.1</w:t>
        <w:tab/>
      </w:r>
      <w:r>
        <w:rPr>
          <w:spacing w:val="8"/>
        </w:rPr>
        <w:t>机械式停车设备</w:t>
      </w:r>
      <w:r>
        <w:rPr>
          <w:rFonts w:ascii="宋体" w:eastAsia="宋体" w:hint="eastAsia"/>
        </w:rPr>
        <w:t> </w:t>
      </w:r>
    </w:p>
    <w:p>
      <w:pPr>
        <w:pStyle w:val="BodyText"/>
        <w:spacing w:line="400" w:lineRule="exact"/>
        <w:ind w:left="774"/>
      </w:pPr>
      <w:r>
        <w:rPr/>
        <w:t>应当具有以下生产设备与工艺装备：</w:t>
      </w:r>
    </w:p>
    <w:p>
      <w:pPr>
        <w:pStyle w:val="ListParagraph"/>
        <w:numPr>
          <w:ilvl w:val="0"/>
          <w:numId w:val="237"/>
        </w:numPr>
        <w:tabs>
          <w:tab w:pos="1146" w:val="left" w:leader="none"/>
        </w:tabs>
        <w:spacing w:line="400" w:lineRule="exact" w:before="0" w:after="0"/>
        <w:ind w:left="1146" w:right="0" w:hanging="372"/>
        <w:jc w:val="left"/>
        <w:rPr>
          <w:sz w:val="24"/>
        </w:rPr>
      </w:pPr>
      <w:r>
        <w:rPr>
          <w:spacing w:val="8"/>
          <w:sz w:val="24"/>
        </w:rPr>
        <w:t>切割机；</w:t>
      </w:r>
    </w:p>
    <w:p>
      <w:pPr>
        <w:pStyle w:val="ListParagraph"/>
        <w:numPr>
          <w:ilvl w:val="0"/>
          <w:numId w:val="237"/>
        </w:numPr>
        <w:tabs>
          <w:tab w:pos="1146" w:val="left" w:leader="none"/>
        </w:tabs>
        <w:spacing w:line="400" w:lineRule="exact" w:before="0" w:after="0"/>
        <w:ind w:left="1146" w:right="0" w:hanging="372"/>
        <w:jc w:val="left"/>
        <w:rPr>
          <w:sz w:val="24"/>
        </w:rPr>
      </w:pPr>
      <w:r>
        <w:rPr>
          <w:spacing w:val="7"/>
          <w:sz w:val="24"/>
        </w:rPr>
        <w:t>钻孔设备；</w:t>
      </w:r>
    </w:p>
    <w:p>
      <w:pPr>
        <w:pStyle w:val="ListParagraph"/>
        <w:numPr>
          <w:ilvl w:val="0"/>
          <w:numId w:val="237"/>
        </w:numPr>
        <w:tabs>
          <w:tab w:pos="1146" w:val="left" w:leader="none"/>
        </w:tabs>
        <w:spacing w:line="400" w:lineRule="exact" w:before="0" w:after="0"/>
        <w:ind w:left="1146" w:right="0" w:hanging="372"/>
        <w:jc w:val="left"/>
        <w:rPr>
          <w:sz w:val="24"/>
        </w:rPr>
      </w:pPr>
      <w:r>
        <w:rPr>
          <w:spacing w:val="8"/>
          <w:sz w:val="24"/>
        </w:rPr>
        <w:t>折弯机；</w:t>
      </w:r>
    </w:p>
    <w:p>
      <w:pPr>
        <w:pStyle w:val="ListParagraph"/>
        <w:numPr>
          <w:ilvl w:val="0"/>
          <w:numId w:val="237"/>
        </w:numPr>
        <w:tabs>
          <w:tab w:pos="1146" w:val="left" w:leader="none"/>
        </w:tabs>
        <w:spacing w:line="400" w:lineRule="exact" w:before="0" w:after="0"/>
        <w:ind w:left="1146" w:right="0" w:hanging="372"/>
        <w:jc w:val="left"/>
        <w:rPr>
          <w:sz w:val="24"/>
        </w:rPr>
      </w:pPr>
      <w:r>
        <w:rPr>
          <w:spacing w:val="8"/>
          <w:sz w:val="24"/>
        </w:rPr>
        <w:t>剪板机；</w:t>
      </w:r>
    </w:p>
    <w:p>
      <w:pPr>
        <w:pStyle w:val="ListParagraph"/>
        <w:numPr>
          <w:ilvl w:val="0"/>
          <w:numId w:val="237"/>
        </w:numPr>
        <w:tabs>
          <w:tab w:pos="1146" w:val="left" w:leader="none"/>
        </w:tabs>
        <w:spacing w:line="400" w:lineRule="exact" w:before="0" w:after="0"/>
        <w:ind w:left="1146" w:right="0" w:hanging="372"/>
        <w:jc w:val="left"/>
        <w:rPr>
          <w:sz w:val="24"/>
        </w:rPr>
      </w:pPr>
      <w:r>
        <w:rPr>
          <w:spacing w:val="8"/>
          <w:sz w:val="24"/>
        </w:rPr>
        <w:t>带锯机；</w:t>
      </w:r>
    </w:p>
    <w:p>
      <w:pPr>
        <w:pStyle w:val="ListParagraph"/>
        <w:numPr>
          <w:ilvl w:val="0"/>
          <w:numId w:val="237"/>
        </w:numPr>
        <w:tabs>
          <w:tab w:pos="1146" w:val="left" w:leader="none"/>
        </w:tabs>
        <w:spacing w:line="400" w:lineRule="exact" w:before="0" w:after="0"/>
        <w:ind w:left="1146" w:right="0" w:hanging="372"/>
        <w:jc w:val="left"/>
        <w:rPr>
          <w:sz w:val="24"/>
        </w:rPr>
      </w:pPr>
      <w:r>
        <w:rPr/>
        <w:pict>
          <v:shape style="position:absolute;margin-left:111.727043pt;margin-top:18.019133pt;width:379.1pt;height:37.950pt;mso-position-horizontal-relative:page;mso-position-vertical-relative:paragraph;z-index:-26387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5"/>
          <w:sz w:val="24"/>
        </w:rPr>
        <w:t>气体保护焊机不少于 </w:t>
      </w:r>
      <w:r>
        <w:rPr>
          <w:rFonts w:ascii="Times New Roman" w:eastAsia="Times New Roman"/>
          <w:sz w:val="24"/>
        </w:rPr>
        <w:t>5</w:t>
      </w:r>
      <w:r>
        <w:rPr>
          <w:rFonts w:ascii="Times New Roman" w:eastAsia="Times New Roman"/>
          <w:spacing w:val="7"/>
          <w:sz w:val="24"/>
        </w:rPr>
        <w:t> </w:t>
      </w:r>
      <w:r>
        <w:rPr>
          <w:spacing w:val="8"/>
          <w:sz w:val="24"/>
        </w:rPr>
        <w:t>台；</w:t>
      </w:r>
    </w:p>
    <w:p>
      <w:pPr>
        <w:pStyle w:val="ListParagraph"/>
        <w:numPr>
          <w:ilvl w:val="0"/>
          <w:numId w:val="237"/>
        </w:numPr>
        <w:tabs>
          <w:tab w:pos="1146" w:val="left" w:leader="none"/>
        </w:tabs>
        <w:spacing w:line="400" w:lineRule="exact" w:before="0" w:after="0"/>
        <w:ind w:left="1146" w:right="0" w:hanging="372"/>
        <w:jc w:val="left"/>
        <w:rPr>
          <w:sz w:val="24"/>
        </w:rPr>
      </w:pPr>
      <w:r>
        <w:rPr>
          <w:rFonts w:ascii="宋体" w:eastAsia="宋体" w:hint="eastAsia"/>
          <w:spacing w:val="7"/>
          <w:sz w:val="24"/>
        </w:rPr>
        <w:t>结构</w:t>
      </w:r>
      <w:r>
        <w:rPr>
          <w:spacing w:val="6"/>
          <w:sz w:val="24"/>
        </w:rPr>
        <w:t>车间起重设备，额定起重量不小于 </w:t>
      </w:r>
      <w:r>
        <w:rPr>
          <w:rFonts w:ascii="Times New Roman" w:eastAsia="Times New Roman"/>
          <w:spacing w:val="2"/>
          <w:sz w:val="24"/>
        </w:rPr>
        <w:t>5t</w:t>
      </w:r>
      <w:r>
        <w:rPr>
          <w:spacing w:val="2"/>
          <w:sz w:val="24"/>
        </w:rPr>
        <w:t>；</w:t>
      </w:r>
    </w:p>
    <w:p>
      <w:pPr>
        <w:pStyle w:val="ListParagraph"/>
        <w:numPr>
          <w:ilvl w:val="0"/>
          <w:numId w:val="237"/>
        </w:numPr>
        <w:tabs>
          <w:tab w:pos="1146" w:val="left" w:leader="none"/>
        </w:tabs>
        <w:spacing w:line="400" w:lineRule="exact" w:before="0" w:after="0"/>
        <w:ind w:left="1146" w:right="0" w:hanging="372"/>
        <w:jc w:val="left"/>
        <w:rPr>
          <w:sz w:val="24"/>
        </w:rPr>
      </w:pPr>
      <w:r>
        <w:rPr>
          <w:spacing w:val="6"/>
          <w:sz w:val="24"/>
        </w:rPr>
        <w:t>钢材预处理及除锈装置或者钢结构表面后处理设备</w:t>
      </w:r>
      <w:r>
        <w:rPr>
          <w:rFonts w:ascii="宋体" w:eastAsia="宋体" w:hint="eastAsia"/>
          <w:spacing w:val="4"/>
          <w:sz w:val="24"/>
        </w:rPr>
        <w:t>(</w:t>
      </w:r>
      <w:r>
        <w:rPr>
          <w:spacing w:val="7"/>
          <w:sz w:val="24"/>
        </w:rPr>
        <w:t>外委的不要求</w:t>
      </w:r>
      <w:r>
        <w:rPr>
          <w:rFonts w:ascii="宋体" w:eastAsia="宋体" w:hint="eastAsia"/>
          <w:sz w:val="24"/>
        </w:rPr>
        <w:t>)</w:t>
      </w:r>
      <w:r>
        <w:rPr>
          <w:sz w:val="24"/>
        </w:rPr>
        <w:t>；</w:t>
      </w:r>
    </w:p>
    <w:p>
      <w:pPr>
        <w:pStyle w:val="ListParagraph"/>
        <w:numPr>
          <w:ilvl w:val="0"/>
          <w:numId w:val="237"/>
        </w:numPr>
        <w:tabs>
          <w:tab w:pos="1146" w:val="left" w:leader="none"/>
        </w:tabs>
        <w:spacing w:line="400" w:lineRule="exact" w:before="0" w:after="0"/>
        <w:ind w:left="1146" w:right="0" w:hanging="372"/>
        <w:jc w:val="left"/>
        <w:rPr>
          <w:sz w:val="24"/>
        </w:rPr>
      </w:pPr>
      <w:r>
        <w:rPr>
          <w:spacing w:val="8"/>
          <w:sz w:val="24"/>
        </w:rPr>
        <w:t>工装，包括纵梁、横梁、立柱焊接工装。</w:t>
      </w:r>
    </w:p>
    <w:p>
      <w:pPr>
        <w:pStyle w:val="BodyText"/>
        <w:tabs>
          <w:tab w:pos="2020" w:val="left" w:leader="none"/>
        </w:tabs>
        <w:spacing w:line="400" w:lineRule="exact"/>
        <w:ind w:left="773"/>
        <w:rPr>
          <w:rFonts w:ascii="宋体" w:eastAsia="宋体" w:hint="eastAsia"/>
        </w:rPr>
      </w:pPr>
      <w:r>
        <w:rPr>
          <w:rFonts w:ascii="黑体" w:eastAsia="黑体" w:hint="eastAsia"/>
          <w:spacing w:val="2"/>
        </w:rPr>
        <w:t>H2.3.3.2</w:t>
        <w:tab/>
      </w:r>
      <w:r>
        <w:rPr>
          <w:spacing w:val="8"/>
        </w:rPr>
        <w:t>塔式起重机、升降机</w:t>
      </w:r>
      <w:r>
        <w:rPr>
          <w:rFonts w:ascii="宋体" w:eastAsia="宋体" w:hint="eastAsia"/>
        </w:rPr>
        <w:t> </w:t>
      </w:r>
    </w:p>
    <w:p>
      <w:pPr>
        <w:pStyle w:val="ListParagraph"/>
        <w:numPr>
          <w:ilvl w:val="0"/>
          <w:numId w:val="238"/>
        </w:numPr>
        <w:tabs>
          <w:tab w:pos="1146" w:val="left" w:leader="none"/>
        </w:tabs>
        <w:spacing w:line="400" w:lineRule="exact" w:before="0" w:after="0"/>
        <w:ind w:left="1146" w:right="0" w:hanging="372"/>
        <w:jc w:val="left"/>
        <w:rPr>
          <w:sz w:val="24"/>
        </w:rPr>
      </w:pPr>
      <w:r>
        <w:rPr>
          <w:spacing w:val="6"/>
          <w:w w:val="105"/>
          <w:sz w:val="24"/>
        </w:rPr>
        <w:t>仿形或者数控切割机，不小于 </w:t>
      </w:r>
      <w:r>
        <w:rPr>
          <w:rFonts w:ascii="Times New Roman" w:hAnsi="Times New Roman" w:eastAsia="Times New Roman"/>
          <w:spacing w:val="3"/>
          <w:w w:val="105"/>
          <w:sz w:val="24"/>
        </w:rPr>
        <w:t>1000mm</w:t>
      </w:r>
      <w:r>
        <w:rPr>
          <w:spacing w:val="3"/>
          <w:w w:val="105"/>
          <w:sz w:val="24"/>
        </w:rPr>
        <w:t>×</w:t>
      </w:r>
      <w:r>
        <w:rPr>
          <w:rFonts w:ascii="Times New Roman" w:hAnsi="Times New Roman" w:eastAsia="Times New Roman"/>
          <w:spacing w:val="3"/>
          <w:w w:val="105"/>
          <w:sz w:val="24"/>
        </w:rPr>
        <w:t>30mm</w:t>
      </w:r>
      <w:r>
        <w:rPr>
          <w:rFonts w:ascii="宋体" w:hAnsi="宋体" w:eastAsia="宋体" w:hint="eastAsia"/>
          <w:spacing w:val="3"/>
          <w:w w:val="105"/>
          <w:sz w:val="24"/>
        </w:rPr>
        <w:t>(</w:t>
      </w:r>
      <w:r>
        <w:rPr>
          <w:spacing w:val="6"/>
          <w:w w:val="105"/>
          <w:sz w:val="24"/>
        </w:rPr>
        <w:t>切割直径×厚度</w:t>
      </w:r>
      <w:r>
        <w:rPr>
          <w:rFonts w:ascii="宋体" w:hAnsi="宋体" w:eastAsia="宋体" w:hint="eastAsia"/>
          <w:w w:val="105"/>
          <w:sz w:val="24"/>
        </w:rPr>
        <w:t>)</w:t>
      </w:r>
      <w:r>
        <w:rPr>
          <w:w w:val="105"/>
          <w:sz w:val="24"/>
        </w:rPr>
        <w:t>；</w:t>
      </w:r>
    </w:p>
    <w:p>
      <w:pPr>
        <w:pStyle w:val="ListParagraph"/>
        <w:numPr>
          <w:ilvl w:val="0"/>
          <w:numId w:val="238"/>
        </w:numPr>
        <w:tabs>
          <w:tab w:pos="1146" w:val="left" w:leader="none"/>
        </w:tabs>
        <w:spacing w:line="400" w:lineRule="exact" w:before="0" w:after="0"/>
        <w:ind w:left="1146" w:right="0" w:hanging="372"/>
        <w:jc w:val="left"/>
        <w:rPr>
          <w:sz w:val="24"/>
        </w:rPr>
      </w:pPr>
      <w:r>
        <w:rPr>
          <w:spacing w:val="5"/>
          <w:sz w:val="24"/>
        </w:rPr>
        <w:t>气体保护焊机不少于 </w:t>
      </w:r>
      <w:r>
        <w:rPr>
          <w:rFonts w:ascii="Times New Roman" w:eastAsia="Times New Roman"/>
          <w:sz w:val="24"/>
        </w:rPr>
        <w:t>10</w:t>
      </w:r>
      <w:r>
        <w:rPr>
          <w:rFonts w:ascii="Times New Roman" w:eastAsia="Times New Roman"/>
          <w:spacing w:val="7"/>
          <w:sz w:val="24"/>
        </w:rPr>
        <w:t> </w:t>
      </w:r>
      <w:r>
        <w:rPr>
          <w:spacing w:val="8"/>
          <w:sz w:val="24"/>
        </w:rPr>
        <w:t>台；</w:t>
      </w:r>
    </w:p>
    <w:p>
      <w:pPr>
        <w:pStyle w:val="ListParagraph"/>
        <w:numPr>
          <w:ilvl w:val="0"/>
          <w:numId w:val="238"/>
        </w:numPr>
        <w:tabs>
          <w:tab w:pos="1146" w:val="left" w:leader="none"/>
        </w:tabs>
        <w:spacing w:line="211" w:lineRule="auto" w:before="12" w:after="0"/>
        <w:ind w:left="278" w:right="1414" w:firstLine="496"/>
        <w:jc w:val="left"/>
        <w:rPr>
          <w:sz w:val="24"/>
        </w:rPr>
      </w:pPr>
      <w:r>
        <w:rPr>
          <w:spacing w:val="8"/>
          <w:sz w:val="24"/>
        </w:rPr>
        <w:t>钢材预处理及除锈装置或者钢结构表面后处理设备，抛丸预处理后的材料表</w:t>
      </w:r>
      <w:r>
        <w:rPr>
          <w:spacing w:val="4"/>
          <w:sz w:val="24"/>
        </w:rPr>
        <w:t>面清洁度达到 </w:t>
      </w:r>
      <w:r>
        <w:rPr>
          <w:rFonts w:ascii="Times New Roman" w:eastAsia="Times New Roman"/>
          <w:sz w:val="24"/>
        </w:rPr>
        <w:t>Sa2</w:t>
      </w:r>
      <w:r>
        <w:rPr>
          <w:rFonts w:ascii="Times New Roman" w:eastAsia="Times New Roman"/>
          <w:spacing w:val="8"/>
          <w:sz w:val="24"/>
        </w:rPr>
        <w:t> </w:t>
      </w:r>
      <w:r>
        <w:rPr>
          <w:rFonts w:ascii="Times New Roman" w:eastAsia="Times New Roman"/>
          <w:spacing w:val="2"/>
          <w:sz w:val="24"/>
        </w:rPr>
        <w:t>1/2</w:t>
      </w:r>
      <w:r>
        <w:rPr>
          <w:rFonts w:ascii="Times New Roman" w:eastAsia="Times New Roman"/>
          <w:spacing w:val="6"/>
          <w:sz w:val="24"/>
        </w:rPr>
        <w:t> </w:t>
      </w:r>
      <w:r>
        <w:rPr>
          <w:spacing w:val="7"/>
          <w:sz w:val="24"/>
        </w:rPr>
        <w:t>级</w:t>
      </w:r>
      <w:r>
        <w:rPr>
          <w:rFonts w:ascii="宋体" w:eastAsia="宋体" w:hint="eastAsia"/>
          <w:spacing w:val="4"/>
          <w:sz w:val="24"/>
        </w:rPr>
        <w:t>(</w:t>
      </w:r>
      <w:r>
        <w:rPr>
          <w:spacing w:val="7"/>
          <w:sz w:val="24"/>
        </w:rPr>
        <w:t>外委的不要求</w:t>
      </w:r>
      <w:r>
        <w:rPr>
          <w:rFonts w:ascii="宋体" w:eastAsia="宋体" w:hint="eastAsia"/>
          <w:sz w:val="24"/>
        </w:rPr>
        <w:t>)</w:t>
      </w:r>
      <w:r>
        <w:rPr>
          <w:sz w:val="24"/>
        </w:rPr>
        <w:t>；</w:t>
      </w:r>
    </w:p>
    <w:p>
      <w:pPr>
        <w:pStyle w:val="ListParagraph"/>
        <w:numPr>
          <w:ilvl w:val="0"/>
          <w:numId w:val="238"/>
        </w:numPr>
        <w:tabs>
          <w:tab w:pos="1146" w:val="left" w:leader="none"/>
        </w:tabs>
        <w:spacing w:line="393" w:lineRule="exact" w:before="0" w:after="0"/>
        <w:ind w:left="1146" w:right="0" w:hanging="372"/>
        <w:jc w:val="left"/>
        <w:rPr>
          <w:sz w:val="24"/>
        </w:rPr>
      </w:pPr>
      <w:r>
        <w:rPr>
          <w:spacing w:val="6"/>
          <w:sz w:val="24"/>
        </w:rPr>
        <w:t>结构车间起重设备，额定起重量不小于 </w:t>
      </w:r>
      <w:r>
        <w:rPr>
          <w:rFonts w:ascii="Times New Roman" w:eastAsia="Times New Roman"/>
          <w:spacing w:val="3"/>
          <w:sz w:val="24"/>
        </w:rPr>
        <w:t>10t</w:t>
      </w:r>
      <w:r>
        <w:rPr>
          <w:spacing w:val="3"/>
          <w:sz w:val="24"/>
        </w:rPr>
        <w:t>；</w:t>
      </w:r>
    </w:p>
    <w:p>
      <w:pPr>
        <w:pStyle w:val="ListParagraph"/>
        <w:numPr>
          <w:ilvl w:val="0"/>
          <w:numId w:val="238"/>
        </w:numPr>
        <w:tabs>
          <w:tab w:pos="1146" w:val="left" w:leader="none"/>
        </w:tabs>
        <w:spacing w:line="400" w:lineRule="exact" w:before="0" w:after="0"/>
        <w:ind w:left="1146" w:right="0" w:hanging="372"/>
        <w:jc w:val="left"/>
        <w:rPr>
          <w:sz w:val="24"/>
        </w:rPr>
      </w:pPr>
      <w:r>
        <w:rPr>
          <w:spacing w:val="7"/>
          <w:sz w:val="24"/>
        </w:rPr>
        <w:t>标准节组焊工装以及满足生产需要的其他工装。</w:t>
      </w:r>
    </w:p>
    <w:p>
      <w:pPr>
        <w:pStyle w:val="BodyText"/>
        <w:tabs>
          <w:tab w:pos="2020" w:val="left" w:leader="none"/>
        </w:tabs>
        <w:spacing w:line="213" w:lineRule="auto" w:before="10"/>
        <w:ind w:left="773" w:right="5516"/>
      </w:pPr>
      <w:r>
        <w:rPr>
          <w:rFonts w:ascii="黑体" w:eastAsia="黑体" w:hint="eastAsia"/>
          <w:spacing w:val="2"/>
        </w:rPr>
        <w:t>H2.3.3.3</w:t>
        <w:tab/>
      </w:r>
      <w:r>
        <w:rPr>
          <w:spacing w:val="6"/>
        </w:rPr>
        <w:t>缆索式起重机、桅杆式起重机</w:t>
      </w:r>
      <w:r>
        <w:rPr>
          <w:spacing w:val="8"/>
        </w:rPr>
        <w:t>应当具有以下生产设备与工艺装备：</w:t>
      </w:r>
    </w:p>
    <w:p>
      <w:pPr>
        <w:pStyle w:val="ListParagraph"/>
        <w:numPr>
          <w:ilvl w:val="0"/>
          <w:numId w:val="239"/>
        </w:numPr>
        <w:tabs>
          <w:tab w:pos="1146" w:val="left" w:leader="none"/>
        </w:tabs>
        <w:spacing w:line="387" w:lineRule="exact" w:before="0" w:after="0"/>
        <w:ind w:left="1146" w:right="0" w:hanging="372"/>
        <w:jc w:val="left"/>
        <w:rPr>
          <w:sz w:val="24"/>
        </w:rPr>
      </w:pPr>
      <w:r>
        <w:rPr>
          <w:spacing w:val="8"/>
          <w:sz w:val="24"/>
        </w:rPr>
        <w:t>数控切割机；</w:t>
      </w:r>
    </w:p>
    <w:p>
      <w:pPr>
        <w:pStyle w:val="ListParagraph"/>
        <w:numPr>
          <w:ilvl w:val="0"/>
          <w:numId w:val="239"/>
        </w:numPr>
        <w:tabs>
          <w:tab w:pos="1146" w:val="left" w:leader="none"/>
        </w:tabs>
        <w:spacing w:line="400" w:lineRule="exact" w:before="0" w:after="0"/>
        <w:ind w:left="1146" w:right="0" w:hanging="372"/>
        <w:jc w:val="left"/>
        <w:rPr>
          <w:sz w:val="24"/>
        </w:rPr>
      </w:pPr>
      <w:r>
        <w:rPr>
          <w:spacing w:val="7"/>
          <w:sz w:val="24"/>
        </w:rPr>
        <w:t>压力机或者折弯机；</w:t>
      </w:r>
    </w:p>
    <w:p>
      <w:pPr>
        <w:pStyle w:val="ListParagraph"/>
        <w:numPr>
          <w:ilvl w:val="0"/>
          <w:numId w:val="239"/>
        </w:numPr>
        <w:tabs>
          <w:tab w:pos="1146" w:val="left" w:leader="none"/>
        </w:tabs>
        <w:spacing w:line="400" w:lineRule="exact" w:before="0" w:after="0"/>
        <w:ind w:left="1146" w:right="0" w:hanging="372"/>
        <w:jc w:val="left"/>
        <w:rPr>
          <w:sz w:val="24"/>
        </w:rPr>
      </w:pPr>
      <w:r>
        <w:rPr>
          <w:spacing w:val="5"/>
          <w:sz w:val="24"/>
        </w:rPr>
        <w:t>气体保护焊机不少于 </w:t>
      </w:r>
      <w:r>
        <w:rPr>
          <w:rFonts w:ascii="Times New Roman" w:eastAsia="Times New Roman"/>
          <w:sz w:val="24"/>
        </w:rPr>
        <w:t>5</w:t>
      </w:r>
      <w:r>
        <w:rPr>
          <w:rFonts w:ascii="Times New Roman" w:eastAsia="Times New Roman"/>
          <w:spacing w:val="7"/>
          <w:sz w:val="24"/>
        </w:rPr>
        <w:t> </w:t>
      </w:r>
      <w:r>
        <w:rPr>
          <w:spacing w:val="8"/>
          <w:sz w:val="24"/>
        </w:rPr>
        <w:t>台；</w:t>
      </w:r>
    </w:p>
    <w:p>
      <w:pPr>
        <w:pStyle w:val="ListParagraph"/>
        <w:numPr>
          <w:ilvl w:val="0"/>
          <w:numId w:val="239"/>
        </w:numPr>
        <w:tabs>
          <w:tab w:pos="1146" w:val="left" w:leader="none"/>
        </w:tabs>
        <w:spacing w:line="400" w:lineRule="exact" w:before="0" w:after="0"/>
        <w:ind w:left="1146" w:right="0" w:hanging="372"/>
        <w:jc w:val="left"/>
        <w:rPr>
          <w:sz w:val="24"/>
        </w:rPr>
      </w:pPr>
      <w:r>
        <w:rPr>
          <w:spacing w:val="5"/>
          <w:sz w:val="24"/>
        </w:rPr>
        <w:t>自动埋弧焊机不少于 </w:t>
      </w:r>
      <w:r>
        <w:rPr>
          <w:rFonts w:ascii="Times New Roman" w:eastAsia="Times New Roman"/>
          <w:sz w:val="24"/>
        </w:rPr>
        <w:t>2</w:t>
      </w:r>
      <w:r>
        <w:rPr>
          <w:rFonts w:ascii="Times New Roman" w:eastAsia="Times New Roman"/>
          <w:spacing w:val="7"/>
          <w:sz w:val="24"/>
        </w:rPr>
        <w:t> </w:t>
      </w:r>
      <w:r>
        <w:rPr>
          <w:spacing w:val="8"/>
          <w:sz w:val="24"/>
        </w:rPr>
        <w:t>台；</w:t>
      </w:r>
    </w:p>
    <w:p>
      <w:pPr>
        <w:pStyle w:val="ListParagraph"/>
        <w:numPr>
          <w:ilvl w:val="0"/>
          <w:numId w:val="239"/>
        </w:numPr>
        <w:tabs>
          <w:tab w:pos="1146" w:val="left" w:leader="none"/>
        </w:tabs>
        <w:spacing w:line="426" w:lineRule="exact" w:before="0" w:after="0"/>
        <w:ind w:left="1146" w:right="0" w:hanging="372"/>
        <w:jc w:val="left"/>
        <w:rPr>
          <w:sz w:val="24"/>
        </w:rPr>
      </w:pPr>
      <w:r>
        <w:rPr>
          <w:spacing w:val="6"/>
          <w:sz w:val="24"/>
        </w:rPr>
        <w:t>钢材预处理及除锈装置或者钢结构表面后处理设备</w:t>
      </w:r>
      <w:r>
        <w:rPr>
          <w:rFonts w:ascii="宋体" w:eastAsia="宋体" w:hint="eastAsia"/>
          <w:spacing w:val="4"/>
          <w:sz w:val="24"/>
        </w:rPr>
        <w:t>(</w:t>
      </w:r>
      <w:r>
        <w:rPr>
          <w:spacing w:val="7"/>
          <w:sz w:val="24"/>
        </w:rPr>
        <w:t>外委的不要求</w:t>
      </w:r>
      <w:r>
        <w:rPr>
          <w:rFonts w:ascii="宋体" w:eastAsia="宋体" w:hint="eastAsia"/>
          <w:sz w:val="24"/>
        </w:rPr>
        <w:t>)</w:t>
      </w:r>
      <w:r>
        <w:rPr>
          <w:sz w:val="24"/>
        </w:rPr>
        <w:t>；</w:t>
      </w:r>
    </w:p>
    <w:p>
      <w:pPr>
        <w:pStyle w:val="BodyText"/>
        <w:spacing w:before="9"/>
        <w:ind w:left="0"/>
        <w:rPr>
          <w:sz w:val="15"/>
        </w:rPr>
      </w:pPr>
    </w:p>
    <w:p>
      <w:pPr>
        <w:pStyle w:val="BodyText"/>
        <w:spacing w:before="67"/>
        <w:ind w:left="0" w:right="1541"/>
        <w:jc w:val="right"/>
        <w:rPr>
          <w:rFonts w:ascii="宋体" w:hAnsi="宋体"/>
        </w:rPr>
      </w:pPr>
      <w:r>
        <w:rPr>
          <w:rFonts w:ascii="宋体" w:hAnsi="宋体"/>
        </w:rPr>
        <w:t>— 127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382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239"/>
        </w:numPr>
        <w:tabs>
          <w:tab w:pos="1146" w:val="left" w:leader="none"/>
        </w:tabs>
        <w:spacing w:line="418" w:lineRule="exact" w:before="0" w:after="0"/>
        <w:ind w:left="1146" w:right="0" w:hanging="372"/>
        <w:jc w:val="left"/>
        <w:rPr>
          <w:sz w:val="24"/>
        </w:rPr>
      </w:pPr>
      <w:r>
        <w:rPr>
          <w:spacing w:val="6"/>
          <w:sz w:val="24"/>
        </w:rPr>
        <w:t>结构车间起重设备，额定起重量不小于 </w:t>
      </w:r>
      <w:r>
        <w:rPr>
          <w:rFonts w:ascii="Times New Roman" w:eastAsia="Times New Roman"/>
          <w:spacing w:val="3"/>
          <w:sz w:val="24"/>
        </w:rPr>
        <w:t>20t</w:t>
      </w:r>
      <w:r>
        <w:rPr>
          <w:spacing w:val="3"/>
          <w:sz w:val="24"/>
        </w:rPr>
        <w:t>；</w:t>
      </w:r>
    </w:p>
    <w:p>
      <w:pPr>
        <w:pStyle w:val="ListParagraph"/>
        <w:numPr>
          <w:ilvl w:val="0"/>
          <w:numId w:val="239"/>
        </w:numPr>
        <w:tabs>
          <w:tab w:pos="1146" w:val="left" w:leader="none"/>
        </w:tabs>
        <w:spacing w:line="400" w:lineRule="exact" w:before="0" w:after="0"/>
        <w:ind w:left="1146" w:right="0" w:hanging="372"/>
        <w:jc w:val="left"/>
        <w:rPr>
          <w:sz w:val="24"/>
        </w:rPr>
      </w:pPr>
      <w:r>
        <w:rPr>
          <w:spacing w:val="8"/>
          <w:sz w:val="24"/>
        </w:rPr>
        <w:t>结构件制作平台。</w:t>
      </w:r>
    </w:p>
    <w:p>
      <w:pPr>
        <w:pStyle w:val="BodyText"/>
        <w:tabs>
          <w:tab w:pos="1773" w:val="left" w:leader="none"/>
        </w:tabs>
        <w:spacing w:line="400" w:lineRule="exact"/>
        <w:ind w:left="773"/>
        <w:rPr>
          <w:rFonts w:ascii="宋体" w:eastAsia="宋体" w:hint="eastAsia"/>
        </w:rPr>
      </w:pPr>
      <w:r>
        <w:rPr>
          <w:rFonts w:ascii="黑体" w:eastAsia="黑体" w:hint="eastAsia"/>
          <w:spacing w:val="3"/>
        </w:rPr>
        <w:t>H2.3.4</w:t>
        <w:tab/>
      </w:r>
      <w:r>
        <w:rPr>
          <w:spacing w:val="8"/>
        </w:rPr>
        <w:t>检测仪器</w:t>
      </w:r>
      <w:r>
        <w:rPr>
          <w:rFonts w:ascii="宋体" w:eastAsia="宋体" w:hint="eastAsia"/>
        </w:rPr>
        <w:t> </w:t>
      </w:r>
    </w:p>
    <w:p>
      <w:pPr>
        <w:pStyle w:val="BodyText"/>
        <w:spacing w:line="400" w:lineRule="exact"/>
        <w:ind w:left="774"/>
      </w:pPr>
      <w:r>
        <w:rPr/>
        <w:t>除满足本附件 </w:t>
      </w:r>
      <w:r>
        <w:rPr>
          <w:rFonts w:ascii="Times New Roman" w:eastAsia="Times New Roman"/>
        </w:rPr>
        <w:t>H1.2 </w:t>
      </w:r>
      <w:r>
        <w:rPr/>
        <w:t>条的要求外，还应当满足以下要求：</w:t>
      </w:r>
    </w:p>
    <w:p>
      <w:pPr>
        <w:pStyle w:val="ListParagraph"/>
        <w:numPr>
          <w:ilvl w:val="0"/>
          <w:numId w:val="240"/>
        </w:numPr>
        <w:tabs>
          <w:tab w:pos="1146" w:val="left" w:leader="none"/>
        </w:tabs>
        <w:spacing w:line="400" w:lineRule="exact" w:before="0" w:after="0"/>
        <w:ind w:left="1146" w:right="0" w:hanging="372"/>
        <w:jc w:val="left"/>
        <w:rPr>
          <w:sz w:val="24"/>
        </w:rPr>
      </w:pPr>
      <w:r>
        <w:rPr>
          <w:spacing w:val="8"/>
          <w:sz w:val="24"/>
        </w:rPr>
        <w:t>机械式停车设备，具有照度计；</w:t>
      </w:r>
    </w:p>
    <w:p>
      <w:pPr>
        <w:pStyle w:val="ListParagraph"/>
        <w:numPr>
          <w:ilvl w:val="0"/>
          <w:numId w:val="240"/>
        </w:numPr>
        <w:tabs>
          <w:tab w:pos="1146" w:val="left" w:leader="none"/>
        </w:tabs>
        <w:spacing w:line="400" w:lineRule="exact" w:before="0" w:after="0"/>
        <w:ind w:left="1146" w:right="0" w:hanging="372"/>
        <w:jc w:val="left"/>
        <w:rPr>
          <w:sz w:val="24"/>
        </w:rPr>
      </w:pPr>
      <w:r>
        <w:rPr>
          <w:spacing w:val="8"/>
          <w:sz w:val="24"/>
        </w:rPr>
        <w:t>塔式起重机、升降机，具有磁粉检测仪</w:t>
      </w:r>
      <w:r>
        <w:rPr>
          <w:rFonts w:ascii="宋体" w:eastAsia="宋体" w:hint="eastAsia"/>
          <w:spacing w:val="3"/>
          <w:sz w:val="24"/>
        </w:rPr>
        <w:t>(</w:t>
      </w:r>
      <w:r>
        <w:rPr>
          <w:spacing w:val="7"/>
          <w:sz w:val="24"/>
        </w:rPr>
        <w:t>外委的不要求</w:t>
      </w:r>
      <w:r>
        <w:rPr>
          <w:rFonts w:ascii="宋体" w:eastAsia="宋体" w:hint="eastAsia"/>
          <w:sz w:val="24"/>
        </w:rPr>
        <w:t>)</w:t>
      </w:r>
      <w:r>
        <w:rPr>
          <w:sz w:val="24"/>
        </w:rPr>
        <w:t>；</w:t>
      </w:r>
    </w:p>
    <w:p>
      <w:pPr>
        <w:pStyle w:val="ListParagraph"/>
        <w:numPr>
          <w:ilvl w:val="0"/>
          <w:numId w:val="240"/>
        </w:numPr>
        <w:tabs>
          <w:tab w:pos="1145" w:val="left" w:leader="none"/>
        </w:tabs>
        <w:spacing w:line="426" w:lineRule="exact" w:before="0" w:after="0"/>
        <w:ind w:left="1144" w:right="0" w:hanging="370"/>
        <w:jc w:val="left"/>
        <w:rPr>
          <w:sz w:val="24"/>
        </w:rPr>
      </w:pPr>
      <w:r>
        <w:rPr>
          <w:spacing w:val="13"/>
          <w:sz w:val="24"/>
        </w:rPr>
        <w:t>缆索式起重机、桅杆式起重机，具有 </w:t>
      </w:r>
      <w:r>
        <w:rPr>
          <w:rFonts w:ascii="Times New Roman" w:eastAsia="Times New Roman"/>
          <w:sz w:val="24"/>
        </w:rPr>
        <w:t>X</w:t>
      </w:r>
      <w:r>
        <w:rPr>
          <w:rFonts w:ascii="Times New Roman" w:eastAsia="Times New Roman"/>
          <w:spacing w:val="11"/>
          <w:sz w:val="24"/>
        </w:rPr>
        <w:t> </w:t>
      </w:r>
      <w:r>
        <w:rPr>
          <w:spacing w:val="16"/>
          <w:sz w:val="24"/>
        </w:rPr>
        <w:t>射线检测仪</w:t>
      </w:r>
      <w:r>
        <w:rPr>
          <w:rFonts w:ascii="宋体" w:eastAsia="宋体" w:hint="eastAsia"/>
          <w:spacing w:val="7"/>
          <w:sz w:val="24"/>
        </w:rPr>
        <w:t>(</w:t>
      </w:r>
      <w:r>
        <w:rPr>
          <w:spacing w:val="15"/>
          <w:sz w:val="24"/>
        </w:rPr>
        <w:t>外委的不要求</w:t>
      </w:r>
      <w:r>
        <w:rPr>
          <w:rFonts w:ascii="宋体" w:eastAsia="宋体" w:hint="eastAsia"/>
          <w:spacing w:val="7"/>
          <w:sz w:val="24"/>
        </w:rPr>
        <w:t>)</w:t>
      </w:r>
      <w:r>
        <w:rPr>
          <w:sz w:val="24"/>
        </w:rPr>
        <w:t>。</w:t>
      </w:r>
    </w:p>
    <w:p>
      <w:pPr>
        <w:pStyle w:val="BodyText"/>
        <w:spacing w:before="6"/>
        <w:ind w:left="0"/>
        <w:rPr>
          <w:sz w:val="25"/>
        </w:rPr>
      </w:pPr>
    </w:p>
    <w:p>
      <w:pPr>
        <w:pStyle w:val="BodyText"/>
        <w:tabs>
          <w:tab w:pos="1277" w:val="left" w:leader="none"/>
        </w:tabs>
        <w:ind w:left="774"/>
        <w:rPr>
          <w:rFonts w:ascii="黑体" w:eastAsia="黑体" w:hint="eastAsia"/>
        </w:rPr>
      </w:pPr>
      <w:r>
        <w:rPr>
          <w:rFonts w:ascii="黑体" w:eastAsia="黑体" w:hint="eastAsia"/>
        </w:rPr>
        <w:t>H3</w:t>
        <w:tab/>
      </w:r>
      <w:r>
        <w:rPr>
          <w:rFonts w:ascii="黑体" w:eastAsia="黑体" w:hint="eastAsia"/>
          <w:spacing w:val="8"/>
        </w:rPr>
        <w:t>安装</w:t>
      </w:r>
      <w:r>
        <w:rPr>
          <w:rFonts w:ascii="宋体" w:eastAsia="宋体" w:hint="eastAsia"/>
          <w:spacing w:val="4"/>
        </w:rPr>
        <w:t>(</w:t>
      </w:r>
      <w:r>
        <w:rPr>
          <w:rFonts w:ascii="黑体" w:eastAsia="黑体" w:hint="eastAsia"/>
          <w:spacing w:val="7"/>
        </w:rPr>
        <w:t>含修理</w:t>
      </w:r>
      <w:r>
        <w:rPr>
          <w:rFonts w:ascii="宋体" w:eastAsia="宋体" w:hint="eastAsia"/>
          <w:spacing w:val="4"/>
        </w:rPr>
        <w:t>)</w:t>
      </w:r>
      <w:r>
        <w:rPr>
          <w:rFonts w:ascii="黑体" w:eastAsia="黑体" w:hint="eastAsia"/>
          <w:spacing w:val="8"/>
        </w:rPr>
        <w:t>专项条件</w:t>
      </w:r>
    </w:p>
    <w:p>
      <w:pPr>
        <w:pStyle w:val="BodyText"/>
        <w:tabs>
          <w:tab w:pos="1526" w:val="left" w:leader="none"/>
        </w:tabs>
        <w:spacing w:before="133"/>
        <w:ind w:left="774"/>
        <w:rPr>
          <w:rFonts w:ascii="宋体" w:eastAsia="宋体" w:hint="eastAsia"/>
        </w:rPr>
      </w:pPr>
      <w:r>
        <w:rPr>
          <w:rFonts w:ascii="黑体" w:eastAsia="黑体" w:hint="eastAsia"/>
          <w:spacing w:val="2"/>
        </w:rPr>
        <w:t>H3.1</w:t>
        <w:tab/>
      </w:r>
      <w:r>
        <w:rPr>
          <w:spacing w:val="7"/>
        </w:rPr>
        <w:t>桥式、门式起重机</w:t>
      </w:r>
      <w:r>
        <w:rPr>
          <w:rFonts w:ascii="宋体" w:eastAsia="宋体" w:hint="eastAsia"/>
          <w:spacing w:val="4"/>
        </w:rPr>
        <w:t>(</w:t>
      </w:r>
      <w:r>
        <w:rPr>
          <w:rFonts w:ascii="Times New Roman" w:eastAsia="Times New Roman"/>
          <w:spacing w:val="4"/>
        </w:rPr>
        <w:t>A</w:t>
      </w:r>
      <w:r>
        <w:rPr>
          <w:rFonts w:ascii="宋体" w:eastAsia="宋体" w:hint="eastAsia"/>
          <w:spacing w:val="4"/>
        </w:rPr>
        <w:t>)</w:t>
      </w:r>
      <w:r>
        <w:rPr>
          <w:spacing w:val="6"/>
        </w:rPr>
        <w:t>，流动式起重机</w:t>
      </w:r>
      <w:r>
        <w:rPr>
          <w:rFonts w:ascii="宋体" w:eastAsia="宋体" w:hint="eastAsia"/>
          <w:spacing w:val="4"/>
        </w:rPr>
        <w:t>(</w:t>
      </w:r>
      <w:r>
        <w:rPr>
          <w:rFonts w:ascii="Times New Roman" w:eastAsia="Times New Roman"/>
          <w:spacing w:val="4"/>
        </w:rPr>
        <w:t>A</w:t>
      </w:r>
      <w:r>
        <w:rPr>
          <w:rFonts w:ascii="宋体" w:eastAsia="宋体" w:hint="eastAsia"/>
          <w:spacing w:val="4"/>
        </w:rPr>
        <w:t>)</w:t>
      </w:r>
      <w:r>
        <w:rPr>
          <w:spacing w:val="6"/>
        </w:rPr>
        <w:t>，门座式起重机</w:t>
      </w:r>
      <w:r>
        <w:rPr>
          <w:rFonts w:ascii="宋体" w:eastAsia="宋体" w:hint="eastAsia"/>
          <w:spacing w:val="2"/>
        </w:rPr>
        <w:t>(</w:t>
      </w:r>
      <w:r>
        <w:rPr>
          <w:rFonts w:ascii="Times New Roman" w:eastAsia="Times New Roman"/>
          <w:spacing w:val="2"/>
        </w:rPr>
        <w:t>A</w:t>
      </w:r>
      <w:r>
        <w:rPr>
          <w:rFonts w:ascii="宋体" w:eastAsia="宋体" w:hint="eastAsia"/>
          <w:spacing w:val="2"/>
        </w:rPr>
        <w:t>)</w:t>
      </w:r>
    </w:p>
    <w:p>
      <w:pPr>
        <w:pStyle w:val="BodyText"/>
        <w:tabs>
          <w:tab w:pos="1773" w:val="left" w:leader="none"/>
        </w:tabs>
        <w:spacing w:line="426" w:lineRule="exact" w:before="26"/>
        <w:ind w:left="774"/>
        <w:rPr>
          <w:rFonts w:ascii="宋体" w:eastAsia="宋体" w:hint="eastAsia"/>
        </w:rPr>
      </w:pPr>
      <w:r>
        <w:rPr>
          <w:rFonts w:ascii="黑体" w:eastAsia="黑体" w:hint="eastAsia"/>
          <w:spacing w:val="3"/>
        </w:rPr>
        <w:t>H3.1.1</w:t>
        <w:tab/>
      </w:r>
      <w:r>
        <w:rPr>
          <w:spacing w:val="7"/>
        </w:rPr>
        <w:t>人员</w:t>
      </w:r>
      <w:r>
        <w:rPr>
          <w:rFonts w:ascii="宋体" w:eastAsia="宋体" w:hint="eastAsia"/>
        </w:rPr>
        <w:t> </w:t>
      </w:r>
    </w:p>
    <w:p>
      <w:pPr>
        <w:pStyle w:val="BodyText"/>
        <w:spacing w:line="400" w:lineRule="exact"/>
        <w:ind w:left="774"/>
      </w:pPr>
      <w:r>
        <w:rPr>
          <w:rFonts w:ascii="黑体" w:eastAsia="黑体" w:hint="eastAsia"/>
        </w:rPr>
        <w:t>H3.1.1.1 </w:t>
      </w:r>
      <w:r>
        <w:rPr/>
        <w:t>技术负责人</w:t>
      </w:r>
    </w:p>
    <w:p>
      <w:pPr>
        <w:pStyle w:val="BodyText"/>
        <w:spacing w:line="211" w:lineRule="auto" w:before="13"/>
        <w:ind w:right="1345" w:firstLine="495"/>
      </w:pPr>
      <w:r>
        <w:rPr/>
        <w:t>具有工程师职称，机械或者电气类相关专业毕业，具有与许可项目相关的技术工作经历。</w:t>
      </w:r>
    </w:p>
    <w:p>
      <w:pPr>
        <w:pStyle w:val="BodyText"/>
        <w:tabs>
          <w:tab w:pos="2020" w:val="left" w:leader="none"/>
        </w:tabs>
        <w:spacing w:line="392" w:lineRule="exact"/>
        <w:ind w:left="774"/>
        <w:rPr>
          <w:rFonts w:ascii="宋体" w:eastAsia="宋体" w:hint="eastAsia"/>
        </w:rPr>
      </w:pPr>
      <w:r>
        <w:rPr>
          <w:rFonts w:ascii="黑体" w:eastAsia="黑体" w:hint="eastAsia"/>
          <w:spacing w:val="2"/>
        </w:rPr>
        <w:t>H3.1.1.2</w:t>
        <w:tab/>
      </w:r>
      <w:r>
        <w:rPr>
          <w:spacing w:val="8"/>
        </w:rPr>
        <w:t>质量保证体系人员</w:t>
      </w:r>
      <w:r>
        <w:rPr>
          <w:rFonts w:ascii="宋体" w:eastAsia="宋体" w:hint="eastAsia"/>
        </w:rPr>
        <w:t> </w:t>
      </w:r>
    </w:p>
    <w:p>
      <w:pPr>
        <w:pStyle w:val="ListParagraph"/>
        <w:numPr>
          <w:ilvl w:val="0"/>
          <w:numId w:val="241"/>
        </w:numPr>
        <w:tabs>
          <w:tab w:pos="1146" w:val="left" w:leader="none"/>
        </w:tabs>
        <w:spacing w:line="400" w:lineRule="exact" w:before="0" w:after="0"/>
        <w:ind w:left="1146" w:right="0" w:hanging="372"/>
        <w:jc w:val="left"/>
        <w:rPr>
          <w:sz w:val="24"/>
        </w:rPr>
      </w:pPr>
      <w:r>
        <w:rPr/>
        <w:pict>
          <v:shape style="position:absolute;margin-left:111.727043pt;margin-top:5.659239pt;width:379.1pt;height:37.950pt;mso-position-horizontal-relative:page;mso-position-vertical-relative:paragraph;z-index:-263800;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7"/>
          <w:sz w:val="24"/>
        </w:rPr>
        <w:t>质量保证工程师，具有工程师职称和与许可项目相关的技术工作经历；</w:t>
      </w:r>
    </w:p>
    <w:p>
      <w:pPr>
        <w:pStyle w:val="ListParagraph"/>
        <w:numPr>
          <w:ilvl w:val="0"/>
          <w:numId w:val="241"/>
        </w:numPr>
        <w:tabs>
          <w:tab w:pos="1146" w:val="left" w:leader="none"/>
        </w:tabs>
        <w:spacing w:line="211" w:lineRule="auto" w:before="13" w:after="0"/>
        <w:ind w:left="278" w:right="1414" w:firstLine="496"/>
        <w:jc w:val="left"/>
        <w:rPr>
          <w:sz w:val="24"/>
        </w:rPr>
      </w:pPr>
      <w:r>
        <w:rPr>
          <w:spacing w:val="8"/>
          <w:sz w:val="24"/>
        </w:rPr>
        <w:t>安装方案设计、吊装、焊接、调试、检验质量控制系统责任人员，具有工程</w:t>
      </w:r>
      <w:r>
        <w:rPr>
          <w:spacing w:val="7"/>
          <w:sz w:val="24"/>
        </w:rPr>
        <w:t>师职称，机械或者电气类相关专业毕业，具有与许可项目相关的技术工作经历。</w:t>
      </w:r>
    </w:p>
    <w:p>
      <w:pPr>
        <w:pStyle w:val="BodyText"/>
        <w:tabs>
          <w:tab w:pos="2020" w:val="left" w:leader="none"/>
        </w:tabs>
        <w:spacing w:line="393" w:lineRule="exact"/>
        <w:ind w:left="774"/>
        <w:rPr>
          <w:rFonts w:ascii="宋体" w:eastAsia="宋体" w:hint="eastAsia"/>
        </w:rPr>
      </w:pPr>
      <w:r>
        <w:rPr>
          <w:rFonts w:ascii="黑体" w:eastAsia="黑体" w:hint="eastAsia"/>
          <w:spacing w:val="2"/>
        </w:rPr>
        <w:t>H3.1.1.3</w:t>
        <w:tab/>
      </w:r>
      <w:r>
        <w:rPr>
          <w:spacing w:val="8"/>
        </w:rPr>
        <w:t>技术人员</w:t>
      </w:r>
      <w:r>
        <w:rPr>
          <w:rFonts w:ascii="宋体" w:eastAsia="宋体" w:hint="eastAsia"/>
        </w:rPr>
        <w:t> </w:t>
      </w:r>
    </w:p>
    <w:p>
      <w:pPr>
        <w:pStyle w:val="BodyText"/>
        <w:spacing w:line="400" w:lineRule="exact"/>
        <w:ind w:left="774"/>
      </w:pPr>
      <w:r>
        <w:rPr/>
        <w:t>具有助理工程师以上职称的机械和电气专业人员共不少于 </w:t>
      </w:r>
      <w:r>
        <w:rPr>
          <w:rFonts w:ascii="Times New Roman" w:eastAsia="Times New Roman"/>
        </w:rPr>
        <w:t>8 </w:t>
      </w:r>
      <w:r>
        <w:rPr/>
        <w:t>人，其中具有工程师</w:t>
      </w:r>
    </w:p>
    <w:p>
      <w:pPr>
        <w:pStyle w:val="BodyText"/>
        <w:spacing w:line="400" w:lineRule="exact"/>
      </w:pPr>
      <w:r>
        <w:rPr/>
        <w:t>职称的人员不少于 </w:t>
      </w:r>
      <w:r>
        <w:rPr>
          <w:rFonts w:ascii="Times New Roman" w:eastAsia="Times New Roman"/>
        </w:rPr>
        <w:t>6 </w:t>
      </w:r>
      <w:r>
        <w:rPr/>
        <w:t>人，具有与许可项目相关的技术工作经历。</w:t>
      </w:r>
    </w:p>
    <w:p>
      <w:pPr>
        <w:pStyle w:val="BodyText"/>
        <w:tabs>
          <w:tab w:pos="2020" w:val="left" w:leader="none"/>
        </w:tabs>
        <w:spacing w:line="400" w:lineRule="exact"/>
        <w:ind w:left="773"/>
        <w:rPr>
          <w:rFonts w:ascii="宋体" w:eastAsia="宋体" w:hint="eastAsia"/>
        </w:rPr>
      </w:pPr>
      <w:r>
        <w:rPr>
          <w:rFonts w:ascii="黑体" w:eastAsia="黑体" w:hint="eastAsia"/>
          <w:spacing w:val="2"/>
        </w:rPr>
        <w:t>H3.1.1.4</w:t>
        <w:tab/>
      </w:r>
      <w:r>
        <w:rPr>
          <w:spacing w:val="8"/>
        </w:rPr>
        <w:t>检验人员</w:t>
      </w:r>
      <w:r>
        <w:rPr>
          <w:rFonts w:ascii="宋体" w:eastAsia="宋体" w:hint="eastAsia"/>
        </w:rPr>
        <w:t> </w:t>
      </w:r>
    </w:p>
    <w:p>
      <w:pPr>
        <w:pStyle w:val="BodyText"/>
        <w:spacing w:line="400" w:lineRule="exact"/>
        <w:ind w:left="773"/>
        <w:rPr>
          <w:rFonts w:ascii="宋体" w:eastAsia="宋体" w:hint="eastAsia"/>
        </w:rPr>
      </w:pPr>
      <w:r>
        <w:rPr>
          <w:spacing w:val="6"/>
        </w:rPr>
        <w:t>质量检验人员不少于 </w:t>
      </w:r>
      <w:r>
        <w:rPr>
          <w:rFonts w:ascii="宋体" w:eastAsia="宋体" w:hint="eastAsia"/>
        </w:rPr>
        <w:t>4</w:t>
      </w:r>
      <w:r>
        <w:rPr>
          <w:rFonts w:ascii="宋体" w:eastAsia="宋体" w:hint="eastAsia"/>
          <w:spacing w:val="-54"/>
        </w:rPr>
        <w:t> </w:t>
      </w:r>
      <w:r>
        <w:rPr>
          <w:spacing w:val="8"/>
        </w:rPr>
        <w:t>人。</w:t>
      </w:r>
      <w:r>
        <w:rPr>
          <w:rFonts w:ascii="宋体" w:eastAsia="宋体" w:hint="eastAsia"/>
        </w:rPr>
        <w:t> </w:t>
      </w:r>
    </w:p>
    <w:p>
      <w:pPr>
        <w:pStyle w:val="BodyText"/>
        <w:tabs>
          <w:tab w:pos="2020" w:val="left" w:leader="none"/>
        </w:tabs>
        <w:spacing w:line="400" w:lineRule="exact"/>
        <w:ind w:left="773"/>
        <w:rPr>
          <w:rFonts w:ascii="宋体" w:eastAsia="宋体" w:hint="eastAsia"/>
        </w:rPr>
      </w:pPr>
      <w:r>
        <w:rPr>
          <w:rFonts w:ascii="黑体" w:eastAsia="黑体" w:hint="eastAsia"/>
          <w:spacing w:val="2"/>
        </w:rPr>
        <w:t>H3.1.1.5</w:t>
        <w:tab/>
      </w:r>
      <w:r>
        <w:rPr>
          <w:spacing w:val="8"/>
        </w:rPr>
        <w:t>作业人员</w:t>
      </w:r>
      <w:r>
        <w:rPr>
          <w:rFonts w:ascii="宋体" w:eastAsia="宋体" w:hint="eastAsia"/>
        </w:rPr>
        <w:t> </w:t>
      </w:r>
    </w:p>
    <w:p>
      <w:pPr>
        <w:pStyle w:val="BodyText"/>
        <w:spacing w:line="400" w:lineRule="exact"/>
        <w:ind w:left="773"/>
      </w:pPr>
      <w:r>
        <w:rPr/>
        <w:t>安装人员不少于 </w:t>
      </w:r>
      <w:r>
        <w:rPr>
          <w:rFonts w:ascii="Times New Roman" w:eastAsia="Times New Roman"/>
        </w:rPr>
        <w:t>8 </w:t>
      </w:r>
      <w:r>
        <w:rPr/>
        <w:t>人，指挥不少于 </w:t>
      </w:r>
      <w:r>
        <w:rPr>
          <w:rFonts w:ascii="Times New Roman" w:eastAsia="Times New Roman"/>
        </w:rPr>
        <w:t>2 </w:t>
      </w:r>
      <w:r>
        <w:rPr/>
        <w:t>人，司机不少于 </w:t>
      </w:r>
      <w:r>
        <w:rPr>
          <w:rFonts w:ascii="Times New Roman" w:eastAsia="Times New Roman"/>
        </w:rPr>
        <w:t>2 </w:t>
      </w:r>
      <w:r>
        <w:rPr/>
        <w:t>人，焊工不少于 </w:t>
      </w:r>
      <w:r>
        <w:rPr>
          <w:rFonts w:ascii="Times New Roman" w:eastAsia="Times New Roman"/>
        </w:rPr>
        <w:t>2 </w:t>
      </w:r>
      <w:r>
        <w:rPr/>
        <w:t>人，电</w:t>
      </w:r>
    </w:p>
    <w:p>
      <w:pPr>
        <w:pStyle w:val="BodyText"/>
        <w:spacing w:line="400" w:lineRule="exact"/>
      </w:pPr>
      <w:r>
        <w:rPr/>
        <w:t>工不少于 </w:t>
      </w:r>
      <w:r>
        <w:rPr>
          <w:rFonts w:ascii="Times New Roman" w:eastAsia="Times New Roman"/>
        </w:rPr>
        <w:t>3 </w:t>
      </w:r>
      <w:r>
        <w:rPr/>
        <w:t>人。</w:t>
      </w:r>
    </w:p>
    <w:p>
      <w:pPr>
        <w:pStyle w:val="BodyText"/>
        <w:tabs>
          <w:tab w:pos="2020" w:val="left" w:leader="none"/>
        </w:tabs>
        <w:spacing w:line="400" w:lineRule="exact"/>
        <w:ind w:left="774"/>
        <w:rPr>
          <w:rFonts w:ascii="宋体" w:eastAsia="宋体" w:hint="eastAsia"/>
        </w:rPr>
      </w:pPr>
      <w:r>
        <w:rPr>
          <w:rFonts w:ascii="黑体" w:eastAsia="黑体" w:hint="eastAsia"/>
          <w:spacing w:val="2"/>
        </w:rPr>
        <w:t>H3.1.1.6</w:t>
        <w:tab/>
      </w:r>
      <w:r>
        <w:rPr>
          <w:spacing w:val="8"/>
        </w:rPr>
        <w:t>项目负责人</w:t>
      </w:r>
      <w:r>
        <w:rPr>
          <w:rFonts w:ascii="宋体" w:eastAsia="宋体" w:hint="eastAsia"/>
        </w:rPr>
        <w:t> </w:t>
      </w:r>
    </w:p>
    <w:p>
      <w:pPr>
        <w:pStyle w:val="BodyText"/>
        <w:spacing w:line="400" w:lineRule="exact"/>
        <w:ind w:left="774"/>
        <w:rPr>
          <w:rFonts w:ascii="宋体" w:eastAsia="宋体" w:hint="eastAsia"/>
        </w:rPr>
      </w:pPr>
      <w:r>
        <w:rPr/>
        <w:t>具有工程师职称，机械或者电气类相关专业毕业，具有起重机械安装工作经历。</w:t>
      </w:r>
      <w:r>
        <w:rPr>
          <w:rFonts w:ascii="宋体" w:eastAsia="宋体" w:hint="eastAsia"/>
        </w:rPr>
        <w:t> </w:t>
      </w:r>
    </w:p>
    <w:p>
      <w:pPr>
        <w:pStyle w:val="BodyText"/>
        <w:tabs>
          <w:tab w:pos="1773" w:val="left" w:leader="none"/>
        </w:tabs>
        <w:spacing w:line="400" w:lineRule="exact"/>
        <w:ind w:left="774"/>
        <w:rPr>
          <w:rFonts w:ascii="宋体" w:eastAsia="宋体" w:hint="eastAsia"/>
        </w:rPr>
      </w:pPr>
      <w:r>
        <w:rPr>
          <w:rFonts w:ascii="黑体" w:eastAsia="黑体" w:hint="eastAsia"/>
          <w:spacing w:val="3"/>
        </w:rPr>
        <w:t>H3.1.2</w:t>
        <w:tab/>
      </w:r>
      <w:r>
        <w:rPr>
          <w:spacing w:val="8"/>
        </w:rPr>
        <w:t>工作场所</w:t>
      </w:r>
      <w:r>
        <w:rPr>
          <w:rFonts w:ascii="宋体" w:eastAsia="宋体" w:hint="eastAsia"/>
        </w:rPr>
        <w:t> </w:t>
      </w:r>
    </w:p>
    <w:p>
      <w:pPr>
        <w:pStyle w:val="ListParagraph"/>
        <w:numPr>
          <w:ilvl w:val="0"/>
          <w:numId w:val="242"/>
        </w:numPr>
        <w:tabs>
          <w:tab w:pos="1146" w:val="left" w:leader="none"/>
        </w:tabs>
        <w:spacing w:line="400" w:lineRule="exact" w:before="0" w:after="0"/>
        <w:ind w:left="1146" w:right="0" w:hanging="372"/>
        <w:jc w:val="left"/>
        <w:rPr>
          <w:rFonts w:ascii="宋体" w:eastAsia="宋体" w:hint="eastAsia"/>
          <w:sz w:val="24"/>
        </w:rPr>
      </w:pPr>
      <w:r>
        <w:rPr>
          <w:spacing w:val="5"/>
          <w:sz w:val="24"/>
        </w:rPr>
        <w:t>办公场所面积不小于 </w:t>
      </w:r>
      <w:r>
        <w:rPr>
          <w:rFonts w:ascii="Times New Roman" w:eastAsia="Times New Roman"/>
          <w:spacing w:val="4"/>
          <w:sz w:val="24"/>
        </w:rPr>
        <w:t>300m</w:t>
      </w:r>
      <w:r>
        <w:rPr>
          <w:rFonts w:ascii="Times New Roman" w:eastAsia="Times New Roman"/>
          <w:spacing w:val="4"/>
          <w:sz w:val="24"/>
          <w:vertAlign w:val="superscript"/>
        </w:rPr>
        <w:t>2</w:t>
      </w:r>
      <w:r>
        <w:rPr>
          <w:spacing w:val="4"/>
          <w:sz w:val="24"/>
          <w:vertAlign w:val="baseline"/>
        </w:rPr>
        <w:t>；</w:t>
      </w:r>
      <w:r>
        <w:rPr>
          <w:rFonts w:ascii="宋体" w:eastAsia="宋体" w:hint="eastAsia"/>
          <w:sz w:val="24"/>
          <w:vertAlign w:val="baseline"/>
        </w:rPr>
        <w:t> </w:t>
      </w:r>
    </w:p>
    <w:p>
      <w:pPr>
        <w:pStyle w:val="ListParagraph"/>
        <w:numPr>
          <w:ilvl w:val="0"/>
          <w:numId w:val="242"/>
        </w:numPr>
        <w:tabs>
          <w:tab w:pos="1146" w:val="left" w:leader="none"/>
        </w:tabs>
        <w:spacing w:line="400" w:lineRule="exact" w:before="0" w:after="0"/>
        <w:ind w:left="1146" w:right="0" w:hanging="372"/>
        <w:jc w:val="left"/>
        <w:rPr>
          <w:rFonts w:ascii="宋体" w:eastAsia="宋体" w:hint="eastAsia"/>
          <w:sz w:val="24"/>
        </w:rPr>
      </w:pPr>
      <w:r>
        <w:rPr>
          <w:spacing w:val="4"/>
          <w:sz w:val="24"/>
        </w:rPr>
        <w:t>仓库面积不小于 </w:t>
      </w:r>
      <w:r>
        <w:rPr>
          <w:rFonts w:ascii="Times New Roman" w:eastAsia="Times New Roman"/>
          <w:spacing w:val="3"/>
          <w:sz w:val="24"/>
        </w:rPr>
        <w:t>200m</w:t>
      </w:r>
      <w:r>
        <w:rPr>
          <w:rFonts w:ascii="Times New Roman" w:eastAsia="Times New Roman"/>
          <w:spacing w:val="3"/>
          <w:sz w:val="24"/>
          <w:vertAlign w:val="superscript"/>
        </w:rPr>
        <w:t>2</w:t>
      </w:r>
      <w:r>
        <w:rPr>
          <w:spacing w:val="8"/>
          <w:sz w:val="24"/>
          <w:vertAlign w:val="baseline"/>
        </w:rPr>
        <w:t>。</w:t>
      </w:r>
      <w:r>
        <w:rPr>
          <w:rFonts w:ascii="宋体" w:eastAsia="宋体" w:hint="eastAsia"/>
          <w:sz w:val="24"/>
          <w:vertAlign w:val="baseline"/>
        </w:rPr>
        <w:t> </w:t>
      </w:r>
    </w:p>
    <w:p>
      <w:pPr>
        <w:pStyle w:val="BodyText"/>
        <w:tabs>
          <w:tab w:pos="1773" w:val="left" w:leader="none"/>
        </w:tabs>
        <w:spacing w:line="400" w:lineRule="exact"/>
        <w:ind w:left="773"/>
        <w:rPr>
          <w:rFonts w:ascii="宋体" w:eastAsia="宋体" w:hint="eastAsia"/>
        </w:rPr>
      </w:pPr>
      <w:r>
        <w:rPr>
          <w:rFonts w:ascii="黑体" w:eastAsia="黑体" w:hint="eastAsia"/>
          <w:spacing w:val="3"/>
        </w:rPr>
        <w:t>H3.1.3</w:t>
        <w:tab/>
      </w:r>
      <w:r>
        <w:rPr>
          <w:spacing w:val="8"/>
        </w:rPr>
        <w:t>安装设备</w:t>
      </w:r>
      <w:r>
        <w:rPr>
          <w:rFonts w:ascii="宋体" w:eastAsia="宋体" w:hint="eastAsia"/>
        </w:rPr>
        <w:t> </w:t>
      </w:r>
    </w:p>
    <w:p>
      <w:pPr>
        <w:pStyle w:val="BodyText"/>
        <w:spacing w:line="426" w:lineRule="exact"/>
        <w:ind w:left="774"/>
      </w:pPr>
      <w:r>
        <w:rPr/>
        <w:t>应当具有以下安装设备：</w:t>
      </w:r>
    </w:p>
    <w:p>
      <w:pPr>
        <w:pStyle w:val="BodyText"/>
        <w:spacing w:before="111"/>
        <w:rPr>
          <w:rFonts w:ascii="宋体" w:hAnsi="宋体"/>
        </w:rPr>
      </w:pPr>
      <w:r>
        <w:rPr>
          <w:rFonts w:ascii="宋体" w:hAnsi="宋体"/>
        </w:rPr>
        <w:t>— 128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375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ListParagraph"/>
        <w:numPr>
          <w:ilvl w:val="0"/>
          <w:numId w:val="243"/>
        </w:numPr>
        <w:tabs>
          <w:tab w:pos="1146" w:val="left" w:leader="none"/>
        </w:tabs>
        <w:spacing w:line="418" w:lineRule="exact" w:before="0" w:after="0"/>
        <w:ind w:left="1146" w:right="0" w:hanging="372"/>
        <w:jc w:val="left"/>
        <w:rPr>
          <w:sz w:val="24"/>
        </w:rPr>
      </w:pPr>
      <w:r>
        <w:rPr>
          <w:spacing w:val="5"/>
          <w:sz w:val="24"/>
        </w:rPr>
        <w:t>气体保护焊机不少于 </w:t>
      </w:r>
      <w:r>
        <w:rPr>
          <w:rFonts w:ascii="Times New Roman" w:eastAsia="Times New Roman"/>
          <w:sz w:val="24"/>
        </w:rPr>
        <w:t>2</w:t>
      </w:r>
      <w:r>
        <w:rPr>
          <w:rFonts w:ascii="Times New Roman" w:eastAsia="Times New Roman"/>
          <w:spacing w:val="7"/>
          <w:sz w:val="24"/>
        </w:rPr>
        <w:t> </w:t>
      </w:r>
      <w:r>
        <w:rPr>
          <w:spacing w:val="8"/>
          <w:sz w:val="24"/>
        </w:rPr>
        <w:t>台；</w:t>
      </w:r>
    </w:p>
    <w:p>
      <w:pPr>
        <w:pStyle w:val="ListParagraph"/>
        <w:numPr>
          <w:ilvl w:val="0"/>
          <w:numId w:val="243"/>
        </w:numPr>
        <w:tabs>
          <w:tab w:pos="1146" w:val="left" w:leader="none"/>
        </w:tabs>
        <w:spacing w:line="400" w:lineRule="exact" w:before="0" w:after="0"/>
        <w:ind w:left="1146" w:right="0" w:hanging="372"/>
        <w:jc w:val="left"/>
        <w:rPr>
          <w:sz w:val="24"/>
        </w:rPr>
      </w:pPr>
      <w:r>
        <w:rPr>
          <w:spacing w:val="5"/>
          <w:sz w:val="24"/>
        </w:rPr>
        <w:t>电焊机不少于 </w:t>
      </w:r>
      <w:r>
        <w:rPr>
          <w:rFonts w:ascii="Times New Roman" w:eastAsia="Times New Roman"/>
          <w:sz w:val="24"/>
        </w:rPr>
        <w:t>2</w:t>
      </w:r>
      <w:r>
        <w:rPr>
          <w:rFonts w:ascii="Times New Roman" w:eastAsia="Times New Roman"/>
          <w:spacing w:val="7"/>
          <w:sz w:val="24"/>
        </w:rPr>
        <w:t> </w:t>
      </w:r>
      <w:r>
        <w:rPr>
          <w:spacing w:val="7"/>
          <w:sz w:val="24"/>
        </w:rPr>
        <w:t>台；</w:t>
      </w:r>
    </w:p>
    <w:p>
      <w:pPr>
        <w:pStyle w:val="ListParagraph"/>
        <w:numPr>
          <w:ilvl w:val="0"/>
          <w:numId w:val="243"/>
        </w:numPr>
        <w:tabs>
          <w:tab w:pos="1146" w:val="left" w:leader="none"/>
        </w:tabs>
        <w:spacing w:line="400" w:lineRule="exact" w:before="0" w:after="0"/>
        <w:ind w:left="1146" w:right="0" w:hanging="372"/>
        <w:jc w:val="left"/>
        <w:rPr>
          <w:sz w:val="24"/>
        </w:rPr>
      </w:pPr>
      <w:r>
        <w:rPr>
          <w:spacing w:val="4"/>
          <w:sz w:val="24"/>
        </w:rPr>
        <w:t>切割设备不少于 </w:t>
      </w:r>
      <w:r>
        <w:rPr>
          <w:rFonts w:ascii="Times New Roman" w:eastAsia="Times New Roman"/>
          <w:sz w:val="24"/>
        </w:rPr>
        <w:t>2</w:t>
      </w:r>
      <w:r>
        <w:rPr>
          <w:rFonts w:ascii="Times New Roman" w:eastAsia="Times New Roman"/>
          <w:spacing w:val="6"/>
          <w:sz w:val="24"/>
        </w:rPr>
        <w:t> </w:t>
      </w:r>
      <w:r>
        <w:rPr>
          <w:spacing w:val="7"/>
          <w:sz w:val="24"/>
        </w:rPr>
        <w:t>台；</w:t>
      </w:r>
    </w:p>
    <w:p>
      <w:pPr>
        <w:pStyle w:val="ListParagraph"/>
        <w:numPr>
          <w:ilvl w:val="0"/>
          <w:numId w:val="243"/>
        </w:numPr>
        <w:tabs>
          <w:tab w:pos="1146" w:val="left" w:leader="none"/>
        </w:tabs>
        <w:spacing w:line="400" w:lineRule="exact" w:before="0" w:after="0"/>
        <w:ind w:left="1146" w:right="0" w:hanging="372"/>
        <w:jc w:val="left"/>
        <w:rPr>
          <w:sz w:val="24"/>
        </w:rPr>
      </w:pPr>
      <w:r>
        <w:rPr>
          <w:spacing w:val="7"/>
          <w:sz w:val="24"/>
        </w:rPr>
        <w:t>手拉葫芦；</w:t>
      </w:r>
    </w:p>
    <w:p>
      <w:pPr>
        <w:pStyle w:val="ListParagraph"/>
        <w:numPr>
          <w:ilvl w:val="0"/>
          <w:numId w:val="243"/>
        </w:numPr>
        <w:tabs>
          <w:tab w:pos="1146" w:val="left" w:leader="none"/>
        </w:tabs>
        <w:spacing w:line="400" w:lineRule="exact" w:before="0" w:after="0"/>
        <w:ind w:left="1146" w:right="0" w:hanging="372"/>
        <w:jc w:val="left"/>
        <w:rPr>
          <w:sz w:val="24"/>
        </w:rPr>
      </w:pPr>
      <w:r>
        <w:rPr>
          <w:spacing w:val="8"/>
          <w:sz w:val="24"/>
        </w:rPr>
        <w:t>千斤顶；</w:t>
      </w:r>
    </w:p>
    <w:p>
      <w:pPr>
        <w:pStyle w:val="ListParagraph"/>
        <w:numPr>
          <w:ilvl w:val="0"/>
          <w:numId w:val="243"/>
        </w:numPr>
        <w:tabs>
          <w:tab w:pos="1146" w:val="left" w:leader="none"/>
        </w:tabs>
        <w:spacing w:line="426" w:lineRule="exact" w:before="0" w:after="0"/>
        <w:ind w:left="1146" w:right="0" w:hanging="372"/>
        <w:jc w:val="left"/>
        <w:rPr>
          <w:sz w:val="24"/>
        </w:rPr>
      </w:pPr>
      <w:r>
        <w:rPr>
          <w:spacing w:val="7"/>
          <w:sz w:val="24"/>
        </w:rPr>
        <w:t>力矩扳手。</w:t>
      </w:r>
    </w:p>
    <w:p>
      <w:pPr>
        <w:pStyle w:val="BodyText"/>
        <w:tabs>
          <w:tab w:pos="1525" w:val="left" w:leader="none"/>
        </w:tabs>
        <w:spacing w:before="58"/>
        <w:ind w:left="774"/>
        <w:rPr>
          <w:rFonts w:ascii="宋体" w:eastAsia="宋体" w:hint="eastAsia"/>
        </w:rPr>
      </w:pPr>
      <w:r>
        <w:rPr>
          <w:rFonts w:ascii="黑体" w:eastAsia="黑体" w:hint="eastAsia"/>
          <w:spacing w:val="2"/>
        </w:rPr>
        <w:t>H3.2</w:t>
        <w:tab/>
      </w:r>
      <w:r>
        <w:rPr>
          <w:spacing w:val="7"/>
        </w:rPr>
        <w:t>桥式、门式起重机</w:t>
      </w:r>
      <w:r>
        <w:rPr>
          <w:rFonts w:ascii="宋体" w:eastAsia="宋体" w:hint="eastAsia"/>
          <w:spacing w:val="4"/>
        </w:rPr>
        <w:t>(</w:t>
      </w:r>
      <w:r>
        <w:rPr>
          <w:rFonts w:ascii="Times New Roman" w:eastAsia="Times New Roman"/>
          <w:spacing w:val="4"/>
        </w:rPr>
        <w:t>B</w:t>
      </w:r>
      <w:r>
        <w:rPr>
          <w:rFonts w:ascii="宋体" w:eastAsia="宋体" w:hint="eastAsia"/>
          <w:spacing w:val="4"/>
        </w:rPr>
        <w:t>)</w:t>
      </w:r>
      <w:r>
        <w:rPr>
          <w:spacing w:val="6"/>
        </w:rPr>
        <w:t>，流动式起重机</w:t>
      </w:r>
      <w:r>
        <w:rPr>
          <w:rFonts w:ascii="宋体" w:eastAsia="宋体" w:hint="eastAsia"/>
          <w:spacing w:val="4"/>
        </w:rPr>
        <w:t>(</w:t>
      </w:r>
      <w:r>
        <w:rPr>
          <w:rFonts w:ascii="Times New Roman" w:eastAsia="Times New Roman"/>
          <w:spacing w:val="4"/>
        </w:rPr>
        <w:t>B</w:t>
      </w:r>
      <w:r>
        <w:rPr>
          <w:rFonts w:ascii="宋体" w:eastAsia="宋体" w:hint="eastAsia"/>
          <w:spacing w:val="4"/>
        </w:rPr>
        <w:t>)</w:t>
      </w:r>
      <w:r>
        <w:rPr>
          <w:spacing w:val="6"/>
        </w:rPr>
        <w:t>，门座式起重机</w:t>
      </w:r>
      <w:r>
        <w:rPr>
          <w:rFonts w:ascii="宋体" w:eastAsia="宋体" w:hint="eastAsia"/>
          <w:spacing w:val="2"/>
        </w:rPr>
        <w:t>(</w:t>
      </w:r>
      <w:r>
        <w:rPr>
          <w:rFonts w:ascii="Times New Roman" w:eastAsia="Times New Roman"/>
          <w:spacing w:val="2"/>
        </w:rPr>
        <w:t>B</w:t>
      </w:r>
      <w:r>
        <w:rPr>
          <w:rFonts w:ascii="宋体" w:eastAsia="宋体" w:hint="eastAsia"/>
          <w:spacing w:val="2"/>
        </w:rPr>
        <w:t>)</w:t>
      </w:r>
    </w:p>
    <w:p>
      <w:pPr>
        <w:pStyle w:val="BodyText"/>
        <w:tabs>
          <w:tab w:pos="1773" w:val="left" w:leader="none"/>
        </w:tabs>
        <w:spacing w:line="426" w:lineRule="exact" w:before="26"/>
        <w:ind w:left="774"/>
        <w:rPr>
          <w:rFonts w:ascii="宋体" w:eastAsia="宋体" w:hint="eastAsia"/>
        </w:rPr>
      </w:pPr>
      <w:r>
        <w:rPr>
          <w:rFonts w:ascii="黑体" w:eastAsia="黑体" w:hint="eastAsia"/>
          <w:spacing w:val="3"/>
        </w:rPr>
        <w:t>H3.2.1</w:t>
        <w:tab/>
      </w:r>
      <w:r>
        <w:rPr>
          <w:spacing w:val="7"/>
        </w:rPr>
        <w:t>人员</w:t>
      </w:r>
      <w:r>
        <w:rPr>
          <w:rFonts w:ascii="宋体" w:eastAsia="宋体" w:hint="eastAsia"/>
        </w:rPr>
        <w:t> </w:t>
      </w:r>
    </w:p>
    <w:p>
      <w:pPr>
        <w:pStyle w:val="BodyText"/>
        <w:spacing w:line="400" w:lineRule="exact"/>
        <w:ind w:left="774"/>
      </w:pPr>
      <w:r>
        <w:rPr>
          <w:rFonts w:ascii="黑体" w:eastAsia="黑体" w:hint="eastAsia"/>
        </w:rPr>
        <w:t>H3.2.1.1 </w:t>
      </w:r>
      <w:r>
        <w:rPr/>
        <w:t>技术负责人</w:t>
      </w:r>
    </w:p>
    <w:p>
      <w:pPr>
        <w:pStyle w:val="BodyText"/>
        <w:spacing w:line="211" w:lineRule="auto" w:before="13"/>
        <w:ind w:right="1345" w:firstLine="495"/>
      </w:pPr>
      <w:r>
        <w:rPr/>
        <w:t>具有工程师职称，机械或者电气类相关专业毕业，具有与许可项目相关的技术工作经历。</w:t>
      </w:r>
    </w:p>
    <w:p>
      <w:pPr>
        <w:pStyle w:val="BodyText"/>
        <w:tabs>
          <w:tab w:pos="2020" w:val="left" w:leader="none"/>
        </w:tabs>
        <w:spacing w:line="392" w:lineRule="exact"/>
        <w:ind w:left="774"/>
      </w:pPr>
      <w:r>
        <w:rPr>
          <w:rFonts w:ascii="黑体" w:eastAsia="黑体" w:hint="eastAsia"/>
          <w:spacing w:val="2"/>
        </w:rPr>
        <w:t>H3.2.1.2</w:t>
        <w:tab/>
      </w:r>
      <w:r>
        <w:rPr>
          <w:spacing w:val="8"/>
        </w:rPr>
        <w:t>质量控制系统责任人员</w:t>
      </w:r>
    </w:p>
    <w:p>
      <w:pPr>
        <w:pStyle w:val="ListParagraph"/>
        <w:numPr>
          <w:ilvl w:val="0"/>
          <w:numId w:val="244"/>
        </w:numPr>
        <w:tabs>
          <w:tab w:pos="1146" w:val="left" w:leader="none"/>
        </w:tabs>
        <w:spacing w:line="400" w:lineRule="exact" w:before="0" w:after="0"/>
        <w:ind w:left="1146" w:right="0" w:hanging="372"/>
        <w:jc w:val="left"/>
        <w:rPr>
          <w:sz w:val="24"/>
        </w:rPr>
      </w:pPr>
      <w:r>
        <w:rPr>
          <w:spacing w:val="7"/>
          <w:sz w:val="24"/>
        </w:rPr>
        <w:t>质量保证工程师，具有工程师职称和与许可项目相关的技术工作经历；</w:t>
      </w:r>
    </w:p>
    <w:p>
      <w:pPr>
        <w:pStyle w:val="ListParagraph"/>
        <w:numPr>
          <w:ilvl w:val="0"/>
          <w:numId w:val="244"/>
        </w:numPr>
        <w:tabs>
          <w:tab w:pos="1146" w:val="left" w:leader="none"/>
        </w:tabs>
        <w:spacing w:line="211" w:lineRule="auto" w:before="13" w:after="0"/>
        <w:ind w:left="278" w:right="1414" w:firstLine="496"/>
        <w:jc w:val="left"/>
        <w:rPr>
          <w:sz w:val="24"/>
        </w:rPr>
      </w:pPr>
      <w:r>
        <w:rPr>
          <w:spacing w:val="8"/>
          <w:sz w:val="24"/>
        </w:rPr>
        <w:t>安装方案设计、吊装质量控制系统责任人员，具有工程师职称，机械或者电</w:t>
      </w:r>
      <w:r>
        <w:rPr>
          <w:spacing w:val="7"/>
          <w:sz w:val="24"/>
        </w:rPr>
        <w:t>气类相关专业毕业，具有与许可项目相关的技术工作经历；</w:t>
      </w:r>
    </w:p>
    <w:p>
      <w:pPr>
        <w:pStyle w:val="ListParagraph"/>
        <w:numPr>
          <w:ilvl w:val="0"/>
          <w:numId w:val="244"/>
        </w:numPr>
        <w:tabs>
          <w:tab w:pos="1146" w:val="left" w:leader="none"/>
        </w:tabs>
        <w:spacing w:line="211" w:lineRule="auto" w:before="5" w:after="0"/>
        <w:ind w:left="278" w:right="1414" w:firstLine="496"/>
        <w:jc w:val="left"/>
        <w:rPr>
          <w:sz w:val="24"/>
        </w:rPr>
      </w:pPr>
      <w:r>
        <w:rPr/>
        <w:pict>
          <v:shape style="position:absolute;margin-left:111.727043pt;margin-top:8.250875pt;width:379.1pt;height:37.950pt;mso-position-horizontal-relative:page;mso-position-vertical-relative:paragraph;z-index:-263728;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焊接、调试、检验质量控制系统责任人员，具有助理工程师职称，机械或者</w:t>
      </w:r>
      <w:r>
        <w:rPr>
          <w:spacing w:val="7"/>
          <w:sz w:val="24"/>
        </w:rPr>
        <w:t>电气类相关专业毕业，具有与许可项目相关的技术工作经历。</w:t>
      </w:r>
    </w:p>
    <w:p>
      <w:pPr>
        <w:pStyle w:val="BodyText"/>
        <w:tabs>
          <w:tab w:pos="2020" w:val="left" w:leader="none"/>
        </w:tabs>
        <w:spacing w:line="392" w:lineRule="exact"/>
        <w:ind w:left="774"/>
        <w:rPr>
          <w:rFonts w:ascii="宋体" w:eastAsia="宋体" w:hint="eastAsia"/>
        </w:rPr>
      </w:pPr>
      <w:r>
        <w:rPr>
          <w:rFonts w:ascii="黑体" w:eastAsia="黑体" w:hint="eastAsia"/>
          <w:spacing w:val="2"/>
        </w:rPr>
        <w:t>H3.2.1.3</w:t>
        <w:tab/>
      </w:r>
      <w:r>
        <w:rPr>
          <w:spacing w:val="8"/>
        </w:rPr>
        <w:t>技术人员</w:t>
      </w:r>
      <w:r>
        <w:rPr>
          <w:rFonts w:ascii="宋体" w:eastAsia="宋体" w:hint="eastAsia"/>
        </w:rPr>
        <w:t> </w:t>
      </w:r>
    </w:p>
    <w:p>
      <w:pPr>
        <w:pStyle w:val="BodyText"/>
        <w:spacing w:line="400" w:lineRule="exact"/>
        <w:ind w:left="774"/>
      </w:pPr>
      <w:r>
        <w:rPr>
          <w:spacing w:val="5"/>
        </w:rPr>
        <w:t>具有助理工程师以上职称的机械和电气专业人员共不少于 </w:t>
      </w:r>
      <w:r>
        <w:rPr>
          <w:rFonts w:ascii="Times New Roman" w:eastAsia="Times New Roman"/>
        </w:rPr>
        <w:t>6 </w:t>
      </w:r>
      <w:r>
        <w:rPr>
          <w:spacing w:val="7"/>
        </w:rPr>
        <w:t>人</w:t>
      </w:r>
      <w:r>
        <w:rPr>
          <w:rFonts w:ascii="宋体" w:eastAsia="宋体" w:hint="eastAsia"/>
          <w:spacing w:val="-98"/>
        </w:rPr>
        <w:t>，</w:t>
      </w:r>
      <w:r>
        <w:rPr>
          <w:spacing w:val="6"/>
        </w:rPr>
        <w:t>其中具有工程师</w:t>
      </w:r>
    </w:p>
    <w:p>
      <w:pPr>
        <w:pStyle w:val="BodyText"/>
        <w:spacing w:line="400" w:lineRule="exact"/>
      </w:pPr>
      <w:r>
        <w:rPr/>
        <w:t>职称的人员不少于 </w:t>
      </w:r>
      <w:r>
        <w:rPr>
          <w:rFonts w:ascii="Times New Roman" w:eastAsia="Times New Roman"/>
        </w:rPr>
        <w:t>3 </w:t>
      </w:r>
      <w:r>
        <w:rPr/>
        <w:t>人，具有与许可项目相关的技术工作经历。</w:t>
      </w:r>
    </w:p>
    <w:p>
      <w:pPr>
        <w:pStyle w:val="BodyText"/>
        <w:tabs>
          <w:tab w:pos="2020" w:val="left" w:leader="none"/>
        </w:tabs>
        <w:spacing w:line="213" w:lineRule="auto" w:before="10"/>
        <w:ind w:left="774" w:right="7749"/>
      </w:pPr>
      <w:r>
        <w:rPr>
          <w:rFonts w:ascii="黑体" w:eastAsia="黑体" w:hint="eastAsia"/>
          <w:spacing w:val="2"/>
        </w:rPr>
        <w:t>H3.2.1.4</w:t>
        <w:tab/>
      </w:r>
      <w:r>
        <w:rPr>
          <w:spacing w:val="3"/>
        </w:rPr>
        <w:t>检验人员</w:t>
      </w:r>
      <w:r>
        <w:rPr>
          <w:spacing w:val="4"/>
        </w:rPr>
        <w:t>质量检验人员 </w:t>
      </w:r>
      <w:r>
        <w:rPr>
          <w:rFonts w:ascii="Times New Roman" w:eastAsia="Times New Roman"/>
        </w:rPr>
        <w:t>2</w:t>
      </w:r>
      <w:r>
        <w:rPr>
          <w:rFonts w:ascii="Times New Roman" w:eastAsia="Times New Roman"/>
          <w:spacing w:val="7"/>
        </w:rPr>
        <w:t> </w:t>
      </w:r>
      <w:r>
        <w:rPr>
          <w:spacing w:val="8"/>
        </w:rPr>
        <w:t>人。</w:t>
      </w:r>
    </w:p>
    <w:p>
      <w:pPr>
        <w:pStyle w:val="BodyText"/>
        <w:tabs>
          <w:tab w:pos="2020" w:val="left" w:leader="none"/>
        </w:tabs>
        <w:spacing w:line="387" w:lineRule="exact"/>
        <w:ind w:left="774"/>
      </w:pPr>
      <w:r>
        <w:rPr>
          <w:rFonts w:ascii="黑体" w:eastAsia="黑体" w:hint="eastAsia"/>
          <w:spacing w:val="2"/>
        </w:rPr>
        <w:t>H3.2.1.5</w:t>
        <w:tab/>
      </w:r>
      <w:r>
        <w:rPr>
          <w:spacing w:val="8"/>
        </w:rPr>
        <w:t>作业人员</w:t>
      </w:r>
    </w:p>
    <w:p>
      <w:pPr>
        <w:pStyle w:val="BodyText"/>
        <w:spacing w:line="400" w:lineRule="exact"/>
        <w:ind w:left="774"/>
      </w:pPr>
      <w:r>
        <w:rPr/>
        <w:t>安装人员不少于 </w:t>
      </w:r>
      <w:r>
        <w:rPr>
          <w:rFonts w:ascii="Times New Roman" w:eastAsia="Times New Roman"/>
        </w:rPr>
        <w:t>5 </w:t>
      </w:r>
      <w:r>
        <w:rPr/>
        <w:t>人，指挥至少 </w:t>
      </w:r>
      <w:r>
        <w:rPr>
          <w:rFonts w:ascii="Times New Roman" w:eastAsia="Times New Roman"/>
        </w:rPr>
        <w:t>1 </w:t>
      </w:r>
      <w:r>
        <w:rPr/>
        <w:t>人，司机至少 </w:t>
      </w:r>
      <w:r>
        <w:rPr>
          <w:rFonts w:ascii="Times New Roman" w:eastAsia="Times New Roman"/>
        </w:rPr>
        <w:t>1 </w:t>
      </w:r>
      <w:r>
        <w:rPr/>
        <w:t>人，焊工至少 </w:t>
      </w:r>
      <w:r>
        <w:rPr>
          <w:rFonts w:ascii="Times New Roman" w:eastAsia="Times New Roman"/>
        </w:rPr>
        <w:t>1 </w:t>
      </w:r>
      <w:r>
        <w:rPr/>
        <w:t>人，电工至少</w:t>
      </w:r>
    </w:p>
    <w:p>
      <w:pPr>
        <w:pStyle w:val="BodyText"/>
        <w:spacing w:line="400" w:lineRule="exact"/>
      </w:pPr>
      <w:r>
        <w:rPr>
          <w:rFonts w:ascii="Times New Roman" w:eastAsia="Times New Roman"/>
        </w:rPr>
        <w:t>1 </w:t>
      </w:r>
      <w:r>
        <w:rPr/>
        <w:t>人。</w:t>
      </w:r>
    </w:p>
    <w:p>
      <w:pPr>
        <w:pStyle w:val="BodyText"/>
        <w:tabs>
          <w:tab w:pos="2020" w:val="left" w:leader="none"/>
        </w:tabs>
        <w:spacing w:line="400" w:lineRule="exact"/>
        <w:ind w:left="774"/>
      </w:pPr>
      <w:r>
        <w:rPr>
          <w:rFonts w:ascii="黑体" w:eastAsia="黑体" w:hint="eastAsia"/>
          <w:spacing w:val="2"/>
        </w:rPr>
        <w:t>H3.2.1.6</w:t>
        <w:tab/>
      </w:r>
      <w:r>
        <w:rPr>
          <w:spacing w:val="8"/>
        </w:rPr>
        <w:t>安装项目负责人</w:t>
      </w:r>
    </w:p>
    <w:p>
      <w:pPr>
        <w:pStyle w:val="BodyText"/>
        <w:spacing w:line="213" w:lineRule="auto" w:before="9"/>
        <w:ind w:right="1409" w:firstLine="512"/>
      </w:pPr>
      <w:r>
        <w:rPr/>
        <w:t>具有助理工程师职称，机械或者电气类相关专业毕业，具有起重机械安装工作经历。</w:t>
      </w:r>
    </w:p>
    <w:p>
      <w:pPr>
        <w:pStyle w:val="BodyText"/>
        <w:tabs>
          <w:tab w:pos="1773" w:val="left" w:leader="none"/>
        </w:tabs>
        <w:spacing w:line="387" w:lineRule="exact"/>
        <w:ind w:left="774"/>
      </w:pPr>
      <w:r>
        <w:rPr>
          <w:rFonts w:ascii="黑体" w:eastAsia="黑体" w:hint="eastAsia"/>
          <w:spacing w:val="3"/>
        </w:rPr>
        <w:t>H3.2.2</w:t>
        <w:tab/>
      </w:r>
      <w:r>
        <w:rPr>
          <w:spacing w:val="8"/>
        </w:rPr>
        <w:t>工作场所</w:t>
      </w:r>
    </w:p>
    <w:p>
      <w:pPr>
        <w:pStyle w:val="ListParagraph"/>
        <w:numPr>
          <w:ilvl w:val="0"/>
          <w:numId w:val="245"/>
        </w:numPr>
        <w:tabs>
          <w:tab w:pos="1146" w:val="left" w:leader="none"/>
        </w:tabs>
        <w:spacing w:line="400" w:lineRule="exact" w:before="0" w:after="0"/>
        <w:ind w:left="1146" w:right="0" w:hanging="372"/>
        <w:jc w:val="left"/>
        <w:rPr>
          <w:sz w:val="24"/>
        </w:rPr>
      </w:pPr>
      <w:r>
        <w:rPr>
          <w:spacing w:val="5"/>
          <w:sz w:val="24"/>
        </w:rPr>
        <w:t>办公场所面积不小于 </w:t>
      </w:r>
      <w:r>
        <w:rPr>
          <w:rFonts w:ascii="Times New Roman" w:eastAsia="Times New Roman"/>
          <w:spacing w:val="3"/>
          <w:sz w:val="24"/>
        </w:rPr>
        <w:t>100m</w:t>
      </w:r>
      <w:r>
        <w:rPr>
          <w:rFonts w:ascii="Times New Roman" w:eastAsia="Times New Roman"/>
          <w:spacing w:val="3"/>
          <w:sz w:val="24"/>
          <w:vertAlign w:val="superscript"/>
        </w:rPr>
        <w:t>2</w:t>
      </w:r>
      <w:r>
        <w:rPr>
          <w:spacing w:val="3"/>
          <w:sz w:val="24"/>
          <w:vertAlign w:val="baseline"/>
        </w:rPr>
        <w:t>；</w:t>
      </w:r>
    </w:p>
    <w:p>
      <w:pPr>
        <w:pStyle w:val="ListParagraph"/>
        <w:numPr>
          <w:ilvl w:val="0"/>
          <w:numId w:val="245"/>
        </w:numPr>
        <w:tabs>
          <w:tab w:pos="1146" w:val="left" w:leader="none"/>
        </w:tabs>
        <w:spacing w:line="400" w:lineRule="exact" w:before="0" w:after="0"/>
        <w:ind w:left="1146" w:right="0" w:hanging="372"/>
        <w:jc w:val="left"/>
        <w:rPr>
          <w:sz w:val="24"/>
        </w:rPr>
      </w:pPr>
      <w:r>
        <w:rPr>
          <w:spacing w:val="4"/>
          <w:sz w:val="24"/>
        </w:rPr>
        <w:t>仓库面积不小于 </w:t>
      </w:r>
      <w:r>
        <w:rPr>
          <w:rFonts w:ascii="Times New Roman" w:eastAsia="Times New Roman"/>
          <w:spacing w:val="3"/>
          <w:sz w:val="24"/>
        </w:rPr>
        <w:t>50m</w:t>
      </w:r>
      <w:r>
        <w:rPr>
          <w:rFonts w:ascii="Times New Roman" w:eastAsia="Times New Roman"/>
          <w:spacing w:val="3"/>
          <w:sz w:val="24"/>
          <w:vertAlign w:val="superscript"/>
        </w:rPr>
        <w:t>2</w:t>
      </w:r>
      <w:r>
        <w:rPr>
          <w:sz w:val="24"/>
          <w:vertAlign w:val="baseline"/>
        </w:rPr>
        <w:t>。</w:t>
      </w:r>
    </w:p>
    <w:p>
      <w:pPr>
        <w:pStyle w:val="BodyText"/>
        <w:tabs>
          <w:tab w:pos="1773" w:val="left" w:leader="none"/>
        </w:tabs>
        <w:spacing w:line="400" w:lineRule="exact"/>
        <w:ind w:left="773"/>
      </w:pPr>
      <w:r>
        <w:rPr>
          <w:rFonts w:ascii="黑体" w:eastAsia="黑体" w:hint="eastAsia"/>
          <w:spacing w:val="3"/>
        </w:rPr>
        <w:t>H3.2.3</w:t>
        <w:tab/>
      </w:r>
      <w:r>
        <w:rPr>
          <w:spacing w:val="8"/>
        </w:rPr>
        <w:t>安装设备</w:t>
      </w:r>
    </w:p>
    <w:p>
      <w:pPr>
        <w:pStyle w:val="BodyText"/>
        <w:spacing w:line="426" w:lineRule="exact"/>
        <w:ind w:left="774"/>
      </w:pPr>
      <w:r>
        <w:rPr/>
        <w:t>应当具有以下安装设备：</w:t>
      </w:r>
    </w:p>
    <w:p>
      <w:pPr>
        <w:pStyle w:val="BodyText"/>
        <w:spacing w:before="11"/>
        <w:ind w:left="0"/>
        <w:rPr>
          <w:sz w:val="5"/>
        </w:rPr>
      </w:pPr>
    </w:p>
    <w:p>
      <w:pPr>
        <w:pStyle w:val="BodyText"/>
        <w:spacing w:before="66"/>
        <w:ind w:left="0" w:right="1541"/>
        <w:jc w:val="right"/>
        <w:rPr>
          <w:rFonts w:ascii="宋体" w:hAnsi="宋体"/>
        </w:rPr>
      </w:pPr>
      <w:r>
        <w:rPr>
          <w:rFonts w:ascii="宋体" w:hAnsi="宋体"/>
        </w:rPr>
        <w:t>— 129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368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246"/>
        </w:numPr>
        <w:tabs>
          <w:tab w:pos="1146" w:val="left" w:leader="none"/>
        </w:tabs>
        <w:spacing w:line="418" w:lineRule="exact" w:before="0" w:after="0"/>
        <w:ind w:left="1146" w:right="0" w:hanging="372"/>
        <w:jc w:val="left"/>
        <w:rPr>
          <w:sz w:val="24"/>
        </w:rPr>
      </w:pPr>
      <w:r>
        <w:rPr>
          <w:spacing w:val="5"/>
          <w:sz w:val="24"/>
        </w:rPr>
        <w:t>气体保护焊机不少于 </w:t>
      </w:r>
      <w:r>
        <w:rPr>
          <w:rFonts w:ascii="Times New Roman" w:eastAsia="Times New Roman"/>
          <w:sz w:val="24"/>
        </w:rPr>
        <w:t>2</w:t>
      </w:r>
      <w:r>
        <w:rPr>
          <w:rFonts w:ascii="Times New Roman" w:eastAsia="Times New Roman"/>
          <w:spacing w:val="7"/>
          <w:sz w:val="24"/>
        </w:rPr>
        <w:t> </w:t>
      </w:r>
      <w:r>
        <w:rPr>
          <w:spacing w:val="8"/>
          <w:sz w:val="24"/>
        </w:rPr>
        <w:t>台；</w:t>
      </w:r>
    </w:p>
    <w:p>
      <w:pPr>
        <w:pStyle w:val="ListParagraph"/>
        <w:numPr>
          <w:ilvl w:val="0"/>
          <w:numId w:val="246"/>
        </w:numPr>
        <w:tabs>
          <w:tab w:pos="1146" w:val="left" w:leader="none"/>
        </w:tabs>
        <w:spacing w:line="400" w:lineRule="exact" w:before="0" w:after="0"/>
        <w:ind w:left="1146" w:right="0" w:hanging="372"/>
        <w:jc w:val="left"/>
        <w:rPr>
          <w:sz w:val="24"/>
        </w:rPr>
      </w:pPr>
      <w:r>
        <w:rPr>
          <w:spacing w:val="5"/>
          <w:sz w:val="24"/>
        </w:rPr>
        <w:t>电焊机不少于 </w:t>
      </w:r>
      <w:r>
        <w:rPr>
          <w:rFonts w:ascii="Times New Roman" w:eastAsia="Times New Roman"/>
          <w:sz w:val="24"/>
        </w:rPr>
        <w:t>2</w:t>
      </w:r>
      <w:r>
        <w:rPr>
          <w:rFonts w:ascii="Times New Roman" w:eastAsia="Times New Roman"/>
          <w:spacing w:val="7"/>
          <w:sz w:val="24"/>
        </w:rPr>
        <w:t> </w:t>
      </w:r>
      <w:r>
        <w:rPr>
          <w:spacing w:val="7"/>
          <w:sz w:val="24"/>
        </w:rPr>
        <w:t>台；</w:t>
      </w:r>
    </w:p>
    <w:p>
      <w:pPr>
        <w:pStyle w:val="ListParagraph"/>
        <w:numPr>
          <w:ilvl w:val="0"/>
          <w:numId w:val="246"/>
        </w:numPr>
        <w:tabs>
          <w:tab w:pos="1146" w:val="left" w:leader="none"/>
        </w:tabs>
        <w:spacing w:line="400" w:lineRule="exact" w:before="0" w:after="0"/>
        <w:ind w:left="1146" w:right="0" w:hanging="372"/>
        <w:jc w:val="left"/>
        <w:rPr>
          <w:sz w:val="24"/>
        </w:rPr>
      </w:pPr>
      <w:r>
        <w:rPr>
          <w:spacing w:val="4"/>
          <w:sz w:val="24"/>
        </w:rPr>
        <w:t>切割设备不少于 </w:t>
      </w:r>
      <w:r>
        <w:rPr>
          <w:rFonts w:ascii="Times New Roman" w:eastAsia="Times New Roman"/>
          <w:sz w:val="24"/>
        </w:rPr>
        <w:t>2</w:t>
      </w:r>
      <w:r>
        <w:rPr>
          <w:rFonts w:ascii="Times New Roman" w:eastAsia="Times New Roman"/>
          <w:spacing w:val="6"/>
          <w:sz w:val="24"/>
        </w:rPr>
        <w:t> </w:t>
      </w:r>
      <w:r>
        <w:rPr>
          <w:spacing w:val="7"/>
          <w:sz w:val="24"/>
        </w:rPr>
        <w:t>台；</w:t>
      </w:r>
    </w:p>
    <w:p>
      <w:pPr>
        <w:pStyle w:val="ListParagraph"/>
        <w:numPr>
          <w:ilvl w:val="0"/>
          <w:numId w:val="246"/>
        </w:numPr>
        <w:tabs>
          <w:tab w:pos="1146" w:val="left" w:leader="none"/>
        </w:tabs>
        <w:spacing w:line="400" w:lineRule="exact" w:before="0" w:after="0"/>
        <w:ind w:left="1146" w:right="0" w:hanging="372"/>
        <w:jc w:val="left"/>
        <w:rPr>
          <w:sz w:val="24"/>
        </w:rPr>
      </w:pPr>
      <w:r>
        <w:rPr>
          <w:spacing w:val="7"/>
          <w:sz w:val="24"/>
        </w:rPr>
        <w:t>手拉葫芦；</w:t>
      </w:r>
    </w:p>
    <w:p>
      <w:pPr>
        <w:pStyle w:val="ListParagraph"/>
        <w:numPr>
          <w:ilvl w:val="0"/>
          <w:numId w:val="246"/>
        </w:numPr>
        <w:tabs>
          <w:tab w:pos="1146" w:val="left" w:leader="none"/>
        </w:tabs>
        <w:spacing w:line="400" w:lineRule="exact" w:before="0" w:after="0"/>
        <w:ind w:left="1146" w:right="0" w:hanging="372"/>
        <w:jc w:val="left"/>
        <w:rPr>
          <w:sz w:val="24"/>
        </w:rPr>
      </w:pPr>
      <w:r>
        <w:rPr>
          <w:spacing w:val="8"/>
          <w:sz w:val="24"/>
        </w:rPr>
        <w:t>千斤顶；</w:t>
      </w:r>
    </w:p>
    <w:p>
      <w:pPr>
        <w:pStyle w:val="ListParagraph"/>
        <w:numPr>
          <w:ilvl w:val="0"/>
          <w:numId w:val="246"/>
        </w:numPr>
        <w:tabs>
          <w:tab w:pos="1146" w:val="left" w:leader="none"/>
        </w:tabs>
        <w:spacing w:line="426" w:lineRule="exact" w:before="0" w:after="0"/>
        <w:ind w:left="1146" w:right="0" w:hanging="372"/>
        <w:jc w:val="left"/>
        <w:rPr>
          <w:sz w:val="24"/>
        </w:rPr>
      </w:pPr>
      <w:r>
        <w:rPr>
          <w:spacing w:val="7"/>
          <w:sz w:val="24"/>
        </w:rPr>
        <w:t>力矩扳手。</w:t>
      </w:r>
    </w:p>
    <w:p>
      <w:pPr>
        <w:pStyle w:val="BodyText"/>
        <w:tabs>
          <w:tab w:pos="1525" w:val="left" w:leader="none"/>
        </w:tabs>
        <w:spacing w:before="58"/>
        <w:ind w:left="774"/>
      </w:pPr>
      <w:r>
        <w:rPr>
          <w:rFonts w:ascii="黑体" w:eastAsia="黑体" w:hint="eastAsia"/>
          <w:spacing w:val="2"/>
        </w:rPr>
        <w:t>H3.3</w:t>
        <w:tab/>
      </w:r>
      <w:r>
        <w:rPr>
          <w:spacing w:val="7"/>
        </w:rPr>
        <w:t>机械式停车设备、塔式起重机、升降机、缆索式起重机、桅杆式起重机</w:t>
      </w:r>
    </w:p>
    <w:p>
      <w:pPr>
        <w:pStyle w:val="BodyText"/>
        <w:tabs>
          <w:tab w:pos="1773" w:val="left" w:leader="none"/>
        </w:tabs>
        <w:spacing w:line="426" w:lineRule="exact" w:before="26"/>
        <w:ind w:left="774"/>
        <w:rPr>
          <w:rFonts w:ascii="宋体" w:eastAsia="宋体" w:hint="eastAsia"/>
        </w:rPr>
      </w:pPr>
      <w:r>
        <w:rPr>
          <w:rFonts w:ascii="黑体" w:eastAsia="黑体" w:hint="eastAsia"/>
          <w:spacing w:val="3"/>
        </w:rPr>
        <w:t>H3.3.1</w:t>
        <w:tab/>
      </w:r>
      <w:r>
        <w:rPr>
          <w:spacing w:val="7"/>
        </w:rPr>
        <w:t>人员</w:t>
      </w:r>
      <w:r>
        <w:rPr>
          <w:rFonts w:ascii="宋体" w:eastAsia="宋体" w:hint="eastAsia"/>
        </w:rPr>
        <w:t> </w:t>
      </w:r>
    </w:p>
    <w:p>
      <w:pPr>
        <w:pStyle w:val="BodyText"/>
        <w:spacing w:line="400" w:lineRule="exact"/>
        <w:ind w:left="774"/>
      </w:pPr>
      <w:r>
        <w:rPr>
          <w:rFonts w:ascii="黑体" w:eastAsia="黑体" w:hint="eastAsia"/>
        </w:rPr>
        <w:t>H3.3.1.1 </w:t>
      </w:r>
      <w:r>
        <w:rPr/>
        <w:t>技术负责人</w:t>
      </w:r>
    </w:p>
    <w:p>
      <w:pPr>
        <w:pStyle w:val="BodyText"/>
        <w:spacing w:line="211" w:lineRule="auto" w:before="13"/>
        <w:ind w:right="1345" w:firstLine="495"/>
      </w:pPr>
      <w:r>
        <w:rPr/>
        <w:t>具有工程师职称，机械或者电气类相关专业毕业，具有与许可项目相关的技术工作经历。</w:t>
      </w:r>
    </w:p>
    <w:p>
      <w:pPr>
        <w:pStyle w:val="BodyText"/>
        <w:tabs>
          <w:tab w:pos="2020" w:val="left" w:leader="none"/>
        </w:tabs>
        <w:spacing w:line="392" w:lineRule="exact"/>
        <w:ind w:left="774"/>
        <w:rPr>
          <w:rFonts w:ascii="宋体" w:eastAsia="宋体" w:hint="eastAsia"/>
        </w:rPr>
      </w:pPr>
      <w:r>
        <w:rPr>
          <w:rFonts w:ascii="黑体" w:eastAsia="黑体" w:hint="eastAsia"/>
          <w:spacing w:val="2"/>
        </w:rPr>
        <w:t>H3.3.1.2</w:t>
        <w:tab/>
      </w:r>
      <w:r>
        <w:rPr>
          <w:spacing w:val="8"/>
        </w:rPr>
        <w:t>质量保证体系人员</w:t>
      </w:r>
      <w:r>
        <w:rPr>
          <w:rFonts w:ascii="宋体" w:eastAsia="宋体" w:hint="eastAsia"/>
        </w:rPr>
        <w:t> </w:t>
      </w:r>
    </w:p>
    <w:p>
      <w:pPr>
        <w:pStyle w:val="ListParagraph"/>
        <w:numPr>
          <w:ilvl w:val="0"/>
          <w:numId w:val="247"/>
        </w:numPr>
        <w:tabs>
          <w:tab w:pos="1146" w:val="left" w:leader="none"/>
        </w:tabs>
        <w:spacing w:line="400" w:lineRule="exact" w:before="0" w:after="0"/>
        <w:ind w:left="1146" w:right="0" w:hanging="372"/>
        <w:jc w:val="left"/>
        <w:rPr>
          <w:sz w:val="24"/>
        </w:rPr>
      </w:pPr>
      <w:r>
        <w:rPr>
          <w:spacing w:val="7"/>
          <w:sz w:val="24"/>
        </w:rPr>
        <w:t>质量保证工程师，具有工程师职称和与许可项目相关的技术工作经历；</w:t>
      </w:r>
    </w:p>
    <w:p>
      <w:pPr>
        <w:pStyle w:val="ListParagraph"/>
        <w:numPr>
          <w:ilvl w:val="0"/>
          <w:numId w:val="247"/>
        </w:numPr>
        <w:tabs>
          <w:tab w:pos="1146" w:val="left" w:leader="none"/>
        </w:tabs>
        <w:spacing w:line="211" w:lineRule="auto" w:before="13" w:after="0"/>
        <w:ind w:left="278" w:right="1414" w:firstLine="496"/>
        <w:jc w:val="left"/>
        <w:rPr>
          <w:sz w:val="24"/>
        </w:rPr>
      </w:pPr>
      <w:r>
        <w:rPr>
          <w:spacing w:val="8"/>
          <w:sz w:val="24"/>
        </w:rPr>
        <w:t>安装方案设计、吊装质量控制系统责任人员，具有工程师职称，机械或者电</w:t>
      </w:r>
      <w:r>
        <w:rPr>
          <w:spacing w:val="7"/>
          <w:sz w:val="24"/>
        </w:rPr>
        <w:t>气类相关专业毕业，具有与许可项目相关的技术工作经历；</w:t>
      </w:r>
    </w:p>
    <w:p>
      <w:pPr>
        <w:pStyle w:val="ListParagraph"/>
        <w:numPr>
          <w:ilvl w:val="0"/>
          <w:numId w:val="247"/>
        </w:numPr>
        <w:tabs>
          <w:tab w:pos="1146" w:val="left" w:leader="none"/>
        </w:tabs>
        <w:spacing w:line="211" w:lineRule="auto" w:before="5" w:after="0"/>
        <w:ind w:left="278" w:right="1414" w:firstLine="496"/>
        <w:jc w:val="left"/>
        <w:rPr>
          <w:sz w:val="24"/>
        </w:rPr>
      </w:pPr>
      <w:r>
        <w:rPr/>
        <w:pict>
          <v:shape style="position:absolute;margin-left:111.727043pt;margin-top:8.250875pt;width:379.1pt;height:37.950pt;mso-position-horizontal-relative:page;mso-position-vertical-relative:paragraph;z-index:-26365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焊接、调试、检验质量控制系统责任人员，具有助理工程师职称，机械或者</w:t>
      </w:r>
      <w:r>
        <w:rPr>
          <w:spacing w:val="7"/>
          <w:sz w:val="24"/>
        </w:rPr>
        <w:t>电气类相关专业毕业，具有与许可项目相关的技术工作经历。</w:t>
      </w:r>
    </w:p>
    <w:p>
      <w:pPr>
        <w:pStyle w:val="BodyText"/>
        <w:tabs>
          <w:tab w:pos="2020" w:val="left" w:leader="none"/>
        </w:tabs>
        <w:spacing w:line="392" w:lineRule="exact"/>
        <w:ind w:left="774"/>
        <w:rPr>
          <w:rFonts w:ascii="宋体" w:eastAsia="宋体" w:hint="eastAsia"/>
        </w:rPr>
      </w:pPr>
      <w:r>
        <w:rPr>
          <w:rFonts w:ascii="黑体" w:eastAsia="黑体" w:hint="eastAsia"/>
          <w:spacing w:val="2"/>
        </w:rPr>
        <w:t>H3.3.1.3</w:t>
        <w:tab/>
      </w:r>
      <w:r>
        <w:rPr>
          <w:spacing w:val="8"/>
        </w:rPr>
        <w:t>技术人员</w:t>
      </w:r>
      <w:r>
        <w:rPr>
          <w:rFonts w:ascii="宋体" w:eastAsia="宋体" w:hint="eastAsia"/>
        </w:rPr>
        <w:t> </w:t>
      </w:r>
    </w:p>
    <w:p>
      <w:pPr>
        <w:pStyle w:val="BodyText"/>
        <w:spacing w:line="400" w:lineRule="exact"/>
        <w:ind w:left="774"/>
      </w:pPr>
      <w:r>
        <w:rPr>
          <w:spacing w:val="5"/>
        </w:rPr>
        <w:t>具有助理工程师以上职称的机械和电气专业人员共不少于 </w:t>
      </w:r>
      <w:r>
        <w:rPr>
          <w:rFonts w:ascii="Times New Roman" w:eastAsia="Times New Roman"/>
        </w:rPr>
        <w:t>8 </w:t>
      </w:r>
      <w:r>
        <w:rPr>
          <w:spacing w:val="7"/>
        </w:rPr>
        <w:t>人</w:t>
      </w:r>
      <w:r>
        <w:rPr>
          <w:rFonts w:ascii="宋体" w:eastAsia="宋体" w:hint="eastAsia"/>
          <w:spacing w:val="-98"/>
        </w:rPr>
        <w:t>，</w:t>
      </w:r>
      <w:r>
        <w:rPr>
          <w:spacing w:val="6"/>
        </w:rPr>
        <w:t>其中具有工程师</w:t>
      </w:r>
    </w:p>
    <w:p>
      <w:pPr>
        <w:pStyle w:val="BodyText"/>
        <w:spacing w:line="400" w:lineRule="exact"/>
      </w:pPr>
      <w:r>
        <w:rPr/>
        <w:t>职称的人员不少于 </w:t>
      </w:r>
      <w:r>
        <w:rPr>
          <w:rFonts w:ascii="Times New Roman" w:eastAsia="Times New Roman"/>
        </w:rPr>
        <w:t>6 </w:t>
      </w:r>
      <w:r>
        <w:rPr/>
        <w:t>人，具有与许可项目相关的技术工作经历。</w:t>
      </w:r>
    </w:p>
    <w:p>
      <w:pPr>
        <w:pStyle w:val="BodyText"/>
        <w:tabs>
          <w:tab w:pos="2020" w:val="left" w:leader="none"/>
        </w:tabs>
        <w:spacing w:line="400" w:lineRule="exact"/>
        <w:ind w:left="774"/>
      </w:pPr>
      <w:r>
        <w:rPr>
          <w:rFonts w:ascii="黑体" w:eastAsia="黑体" w:hint="eastAsia"/>
          <w:spacing w:val="2"/>
        </w:rPr>
        <w:t>H3.3.1.4</w:t>
        <w:tab/>
      </w:r>
      <w:r>
        <w:rPr>
          <w:spacing w:val="8"/>
        </w:rPr>
        <w:t>检验人员</w:t>
      </w:r>
    </w:p>
    <w:p>
      <w:pPr>
        <w:pStyle w:val="BodyText"/>
        <w:spacing w:line="400" w:lineRule="exact"/>
        <w:ind w:left="774"/>
      </w:pPr>
      <w:r>
        <w:rPr/>
        <w:t>质量检验人员不少于 </w:t>
      </w:r>
      <w:r>
        <w:rPr>
          <w:rFonts w:ascii="Times New Roman" w:eastAsia="Times New Roman"/>
        </w:rPr>
        <w:t>4 </w:t>
      </w:r>
      <w:r>
        <w:rPr/>
        <w:t>人。</w:t>
      </w:r>
    </w:p>
    <w:p>
      <w:pPr>
        <w:pStyle w:val="BodyText"/>
        <w:tabs>
          <w:tab w:pos="2020" w:val="left" w:leader="none"/>
        </w:tabs>
        <w:spacing w:line="400" w:lineRule="exact"/>
        <w:ind w:left="774"/>
      </w:pPr>
      <w:r>
        <w:rPr>
          <w:rFonts w:ascii="黑体" w:eastAsia="黑体" w:hint="eastAsia"/>
          <w:spacing w:val="2"/>
        </w:rPr>
        <w:t>H3.3.1.5</w:t>
        <w:tab/>
      </w:r>
      <w:r>
        <w:rPr>
          <w:spacing w:val="8"/>
        </w:rPr>
        <w:t>作业人员</w:t>
      </w:r>
    </w:p>
    <w:p>
      <w:pPr>
        <w:pStyle w:val="BodyText"/>
        <w:spacing w:line="400" w:lineRule="exact"/>
        <w:ind w:left="774"/>
      </w:pPr>
      <w:r>
        <w:rPr/>
        <w:t>安装人员不少于 </w:t>
      </w:r>
      <w:r>
        <w:rPr>
          <w:rFonts w:ascii="Times New Roman" w:eastAsia="Times New Roman"/>
        </w:rPr>
        <w:t>6 </w:t>
      </w:r>
      <w:r>
        <w:rPr/>
        <w:t>人，指挥不少于 </w:t>
      </w:r>
      <w:r>
        <w:rPr>
          <w:rFonts w:ascii="Times New Roman" w:eastAsia="Times New Roman"/>
        </w:rPr>
        <w:t>2 </w:t>
      </w:r>
      <w:r>
        <w:rPr/>
        <w:t>人，司机不少于 </w:t>
      </w:r>
      <w:r>
        <w:rPr>
          <w:rFonts w:ascii="Times New Roman" w:eastAsia="Times New Roman"/>
        </w:rPr>
        <w:t>2 </w:t>
      </w:r>
      <w:r>
        <w:rPr/>
        <w:t>人，焊工不少于 </w:t>
      </w:r>
      <w:r>
        <w:rPr>
          <w:rFonts w:ascii="Times New Roman" w:eastAsia="Times New Roman"/>
        </w:rPr>
        <w:t>2 </w:t>
      </w:r>
      <w:r>
        <w:rPr/>
        <w:t>人，电</w:t>
      </w:r>
    </w:p>
    <w:p>
      <w:pPr>
        <w:pStyle w:val="BodyText"/>
        <w:spacing w:line="400" w:lineRule="exact"/>
      </w:pPr>
      <w:r>
        <w:rPr/>
        <w:t>工不少于 </w:t>
      </w:r>
      <w:r>
        <w:rPr>
          <w:rFonts w:ascii="Times New Roman" w:eastAsia="Times New Roman"/>
        </w:rPr>
        <w:t>2 </w:t>
      </w:r>
      <w:r>
        <w:rPr/>
        <w:t>人。</w:t>
      </w:r>
    </w:p>
    <w:p>
      <w:pPr>
        <w:pStyle w:val="BodyText"/>
        <w:tabs>
          <w:tab w:pos="2020" w:val="left" w:leader="none"/>
        </w:tabs>
        <w:spacing w:line="400" w:lineRule="exact"/>
        <w:ind w:left="774"/>
      </w:pPr>
      <w:r>
        <w:rPr>
          <w:rFonts w:ascii="黑体" w:eastAsia="黑体" w:hint="eastAsia"/>
          <w:spacing w:val="2"/>
        </w:rPr>
        <w:t>H3.3.1.6</w:t>
        <w:tab/>
      </w:r>
      <w:r>
        <w:rPr>
          <w:spacing w:val="8"/>
        </w:rPr>
        <w:t>安装项目负责人</w:t>
      </w:r>
    </w:p>
    <w:p>
      <w:pPr>
        <w:pStyle w:val="BodyText"/>
        <w:spacing w:line="400" w:lineRule="exact"/>
        <w:ind w:left="774"/>
      </w:pPr>
      <w:r>
        <w:rPr/>
        <w:t>具有工程师职称，机械或者电气类相关专业毕业，具有起重机械安装工作经历。</w:t>
      </w:r>
    </w:p>
    <w:p>
      <w:pPr>
        <w:pStyle w:val="BodyText"/>
        <w:tabs>
          <w:tab w:pos="1773" w:val="left" w:leader="none"/>
        </w:tabs>
        <w:spacing w:line="400" w:lineRule="exact"/>
        <w:ind w:left="774"/>
        <w:rPr>
          <w:rFonts w:ascii="宋体" w:eastAsia="宋体" w:hint="eastAsia"/>
        </w:rPr>
      </w:pPr>
      <w:r>
        <w:rPr>
          <w:rFonts w:ascii="黑体" w:eastAsia="黑体" w:hint="eastAsia"/>
          <w:spacing w:val="3"/>
        </w:rPr>
        <w:t>H3.3.2</w:t>
        <w:tab/>
      </w:r>
      <w:r>
        <w:rPr>
          <w:spacing w:val="8"/>
        </w:rPr>
        <w:t>工作场所</w:t>
      </w:r>
      <w:r>
        <w:rPr>
          <w:rFonts w:ascii="宋体" w:eastAsia="宋体" w:hint="eastAsia"/>
        </w:rPr>
        <w:t> </w:t>
      </w:r>
    </w:p>
    <w:p>
      <w:pPr>
        <w:pStyle w:val="ListParagraph"/>
        <w:numPr>
          <w:ilvl w:val="0"/>
          <w:numId w:val="248"/>
        </w:numPr>
        <w:tabs>
          <w:tab w:pos="1146" w:val="left" w:leader="none"/>
        </w:tabs>
        <w:spacing w:line="400" w:lineRule="exact" w:before="0" w:after="0"/>
        <w:ind w:left="1146" w:right="0" w:hanging="372"/>
        <w:jc w:val="left"/>
        <w:rPr>
          <w:sz w:val="24"/>
        </w:rPr>
      </w:pPr>
      <w:r>
        <w:rPr>
          <w:spacing w:val="5"/>
          <w:sz w:val="24"/>
        </w:rPr>
        <w:t>办公场所面积不小于 </w:t>
      </w:r>
      <w:r>
        <w:rPr>
          <w:rFonts w:ascii="Times New Roman" w:eastAsia="Times New Roman"/>
          <w:spacing w:val="3"/>
          <w:sz w:val="24"/>
        </w:rPr>
        <w:t>200m</w:t>
      </w:r>
      <w:r>
        <w:rPr>
          <w:rFonts w:ascii="Times New Roman" w:eastAsia="Times New Roman"/>
          <w:spacing w:val="3"/>
          <w:sz w:val="24"/>
          <w:vertAlign w:val="superscript"/>
        </w:rPr>
        <w:t>2</w:t>
      </w:r>
      <w:r>
        <w:rPr>
          <w:spacing w:val="3"/>
          <w:sz w:val="24"/>
          <w:vertAlign w:val="baseline"/>
        </w:rPr>
        <w:t>；</w:t>
      </w:r>
    </w:p>
    <w:p>
      <w:pPr>
        <w:pStyle w:val="ListParagraph"/>
        <w:numPr>
          <w:ilvl w:val="0"/>
          <w:numId w:val="248"/>
        </w:numPr>
        <w:tabs>
          <w:tab w:pos="1146" w:val="left" w:leader="none"/>
        </w:tabs>
        <w:spacing w:line="400" w:lineRule="exact" w:before="0" w:after="0"/>
        <w:ind w:left="1146" w:right="0" w:hanging="372"/>
        <w:jc w:val="left"/>
        <w:rPr>
          <w:sz w:val="24"/>
        </w:rPr>
      </w:pPr>
      <w:r>
        <w:rPr>
          <w:spacing w:val="4"/>
          <w:sz w:val="24"/>
        </w:rPr>
        <w:t>仓库面积不小于 </w:t>
      </w:r>
      <w:r>
        <w:rPr>
          <w:rFonts w:ascii="Times New Roman" w:eastAsia="Times New Roman"/>
          <w:spacing w:val="3"/>
          <w:sz w:val="24"/>
        </w:rPr>
        <w:t>100m</w:t>
      </w:r>
      <w:r>
        <w:rPr>
          <w:rFonts w:ascii="Times New Roman" w:eastAsia="Times New Roman"/>
          <w:spacing w:val="3"/>
          <w:sz w:val="24"/>
          <w:vertAlign w:val="superscript"/>
        </w:rPr>
        <w:t>2</w:t>
      </w:r>
      <w:r>
        <w:rPr>
          <w:sz w:val="24"/>
          <w:vertAlign w:val="baseline"/>
        </w:rPr>
        <w:t>。</w:t>
      </w:r>
    </w:p>
    <w:p>
      <w:pPr>
        <w:pStyle w:val="BodyText"/>
        <w:tabs>
          <w:tab w:pos="1773" w:val="left" w:leader="none"/>
        </w:tabs>
        <w:spacing w:line="400" w:lineRule="exact"/>
        <w:ind w:left="773"/>
        <w:rPr>
          <w:rFonts w:ascii="宋体" w:eastAsia="宋体" w:hint="eastAsia"/>
        </w:rPr>
      </w:pPr>
      <w:r>
        <w:rPr>
          <w:rFonts w:ascii="黑体" w:eastAsia="黑体" w:hint="eastAsia"/>
          <w:spacing w:val="3"/>
        </w:rPr>
        <w:t>H3.3.3</w:t>
        <w:tab/>
      </w:r>
      <w:r>
        <w:rPr>
          <w:spacing w:val="8"/>
        </w:rPr>
        <w:t>安装设备</w:t>
      </w:r>
      <w:r>
        <w:rPr>
          <w:rFonts w:ascii="宋体" w:eastAsia="宋体" w:hint="eastAsia"/>
        </w:rPr>
        <w:t> </w:t>
      </w:r>
    </w:p>
    <w:p>
      <w:pPr>
        <w:pStyle w:val="BodyText"/>
        <w:spacing w:line="400" w:lineRule="exact"/>
        <w:ind w:left="774"/>
      </w:pPr>
      <w:r>
        <w:rPr/>
        <w:t>应当具有以下安装设备：</w:t>
      </w:r>
    </w:p>
    <w:p>
      <w:pPr>
        <w:pStyle w:val="ListParagraph"/>
        <w:numPr>
          <w:ilvl w:val="0"/>
          <w:numId w:val="249"/>
        </w:numPr>
        <w:tabs>
          <w:tab w:pos="1146" w:val="left" w:leader="none"/>
        </w:tabs>
        <w:spacing w:line="426" w:lineRule="exact" w:before="0" w:after="0"/>
        <w:ind w:left="1146" w:right="0" w:hanging="372"/>
        <w:jc w:val="left"/>
        <w:rPr>
          <w:sz w:val="24"/>
        </w:rPr>
      </w:pPr>
      <w:r>
        <w:rPr>
          <w:spacing w:val="5"/>
          <w:sz w:val="24"/>
        </w:rPr>
        <w:t>气体保护焊机不少于 </w:t>
      </w:r>
      <w:r>
        <w:rPr>
          <w:rFonts w:ascii="Times New Roman" w:eastAsia="Times New Roman"/>
          <w:sz w:val="24"/>
        </w:rPr>
        <w:t>2</w:t>
      </w:r>
      <w:r>
        <w:rPr>
          <w:rFonts w:ascii="Times New Roman" w:eastAsia="Times New Roman"/>
          <w:spacing w:val="7"/>
          <w:sz w:val="24"/>
        </w:rPr>
        <w:t> </w:t>
      </w:r>
      <w:r>
        <w:rPr>
          <w:spacing w:val="8"/>
          <w:sz w:val="24"/>
        </w:rPr>
        <w:t>台；</w:t>
      </w:r>
    </w:p>
    <w:p>
      <w:pPr>
        <w:pStyle w:val="BodyText"/>
        <w:spacing w:before="11"/>
        <w:ind w:left="0"/>
        <w:rPr>
          <w:sz w:val="5"/>
        </w:rPr>
      </w:pPr>
    </w:p>
    <w:p>
      <w:pPr>
        <w:pStyle w:val="BodyText"/>
        <w:spacing w:before="66"/>
        <w:rPr>
          <w:rFonts w:ascii="宋体" w:hAnsi="宋体"/>
        </w:rPr>
      </w:pPr>
      <w:r>
        <w:rPr>
          <w:rFonts w:ascii="宋体" w:hAnsi="宋体"/>
        </w:rPr>
        <w:t>— 130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3608" filled="true" fillcolor="#d1f3e7" stroked="false">
            <v:fill type="solid"/>
            <w10:wrap type="none"/>
          </v:rect>
        </w:pict>
      </w:r>
      <w:r>
        <w:rPr/>
        <w:pict>
          <v:shape style="position:absolute;margin-left:111.727043pt;margin-top:405.691711pt;width:379.1pt;height:37.950pt;mso-position-horizontal-relative:page;mso-position-vertical-relative:page;z-index:11752;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ListParagraph"/>
        <w:numPr>
          <w:ilvl w:val="0"/>
          <w:numId w:val="249"/>
        </w:numPr>
        <w:tabs>
          <w:tab w:pos="1146" w:val="left" w:leader="none"/>
        </w:tabs>
        <w:spacing w:line="418" w:lineRule="exact" w:before="0" w:after="0"/>
        <w:ind w:left="1146" w:right="0" w:hanging="372"/>
        <w:jc w:val="left"/>
        <w:rPr>
          <w:sz w:val="24"/>
        </w:rPr>
      </w:pPr>
      <w:r>
        <w:rPr>
          <w:spacing w:val="5"/>
          <w:sz w:val="24"/>
        </w:rPr>
        <w:t>电焊机不少于 </w:t>
      </w:r>
      <w:r>
        <w:rPr>
          <w:rFonts w:ascii="Times New Roman" w:eastAsia="Times New Roman"/>
          <w:sz w:val="24"/>
        </w:rPr>
        <w:t>2</w:t>
      </w:r>
      <w:r>
        <w:rPr>
          <w:rFonts w:ascii="Times New Roman" w:eastAsia="Times New Roman"/>
          <w:spacing w:val="7"/>
          <w:sz w:val="24"/>
        </w:rPr>
        <w:t> </w:t>
      </w:r>
      <w:r>
        <w:rPr>
          <w:spacing w:val="7"/>
          <w:sz w:val="24"/>
        </w:rPr>
        <w:t>台；</w:t>
      </w:r>
    </w:p>
    <w:p>
      <w:pPr>
        <w:pStyle w:val="ListParagraph"/>
        <w:numPr>
          <w:ilvl w:val="0"/>
          <w:numId w:val="249"/>
        </w:numPr>
        <w:tabs>
          <w:tab w:pos="1146" w:val="left" w:leader="none"/>
        </w:tabs>
        <w:spacing w:line="400" w:lineRule="exact" w:before="0" w:after="0"/>
        <w:ind w:left="1146" w:right="0" w:hanging="372"/>
        <w:jc w:val="left"/>
        <w:rPr>
          <w:sz w:val="24"/>
        </w:rPr>
      </w:pPr>
      <w:r>
        <w:rPr>
          <w:spacing w:val="4"/>
          <w:sz w:val="24"/>
        </w:rPr>
        <w:t>切割设备不少于 </w:t>
      </w:r>
      <w:r>
        <w:rPr>
          <w:rFonts w:ascii="Times New Roman" w:eastAsia="Times New Roman"/>
          <w:sz w:val="24"/>
        </w:rPr>
        <w:t>2</w:t>
      </w:r>
      <w:r>
        <w:rPr>
          <w:rFonts w:ascii="Times New Roman" w:eastAsia="Times New Roman"/>
          <w:spacing w:val="6"/>
          <w:sz w:val="24"/>
        </w:rPr>
        <w:t> </w:t>
      </w:r>
      <w:r>
        <w:rPr>
          <w:spacing w:val="7"/>
          <w:sz w:val="24"/>
        </w:rPr>
        <w:t>台；</w:t>
      </w:r>
    </w:p>
    <w:p>
      <w:pPr>
        <w:pStyle w:val="ListParagraph"/>
        <w:numPr>
          <w:ilvl w:val="0"/>
          <w:numId w:val="249"/>
        </w:numPr>
        <w:tabs>
          <w:tab w:pos="1146" w:val="left" w:leader="none"/>
        </w:tabs>
        <w:spacing w:line="400" w:lineRule="exact" w:before="0" w:after="0"/>
        <w:ind w:left="1146" w:right="0" w:hanging="372"/>
        <w:jc w:val="left"/>
        <w:rPr>
          <w:sz w:val="24"/>
        </w:rPr>
      </w:pPr>
      <w:r>
        <w:rPr>
          <w:spacing w:val="7"/>
          <w:sz w:val="24"/>
        </w:rPr>
        <w:t>手拉葫芦；</w:t>
      </w:r>
    </w:p>
    <w:p>
      <w:pPr>
        <w:pStyle w:val="ListParagraph"/>
        <w:numPr>
          <w:ilvl w:val="0"/>
          <w:numId w:val="249"/>
        </w:numPr>
        <w:tabs>
          <w:tab w:pos="1146" w:val="left" w:leader="none"/>
        </w:tabs>
        <w:spacing w:line="400" w:lineRule="exact" w:before="0" w:after="0"/>
        <w:ind w:left="1146" w:right="0" w:hanging="372"/>
        <w:jc w:val="left"/>
        <w:rPr>
          <w:sz w:val="24"/>
        </w:rPr>
      </w:pPr>
      <w:r>
        <w:rPr>
          <w:spacing w:val="8"/>
          <w:sz w:val="24"/>
        </w:rPr>
        <w:t>千斤顶；</w:t>
      </w:r>
    </w:p>
    <w:p>
      <w:pPr>
        <w:pStyle w:val="ListParagraph"/>
        <w:numPr>
          <w:ilvl w:val="0"/>
          <w:numId w:val="249"/>
        </w:numPr>
        <w:tabs>
          <w:tab w:pos="1146" w:val="left" w:leader="none"/>
        </w:tabs>
        <w:spacing w:line="426" w:lineRule="exact" w:before="0" w:after="0"/>
        <w:ind w:left="1146" w:right="0" w:hanging="372"/>
        <w:jc w:val="left"/>
        <w:rPr>
          <w:sz w:val="24"/>
        </w:rPr>
      </w:pPr>
      <w:r>
        <w:rPr>
          <w:spacing w:val="7"/>
          <w:sz w:val="24"/>
        </w:rPr>
        <w:t>力矩扳手。</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2"/>
        <w:ind w:left="0"/>
        <w:rPr>
          <w:sz w:val="10"/>
        </w:rPr>
      </w:pPr>
    </w:p>
    <w:p>
      <w:pPr>
        <w:pStyle w:val="BodyText"/>
        <w:spacing w:before="66"/>
        <w:ind w:left="0" w:right="1541"/>
        <w:jc w:val="right"/>
        <w:rPr>
          <w:rFonts w:ascii="宋体" w:hAnsi="宋体"/>
        </w:rPr>
      </w:pPr>
      <w:r>
        <w:rPr>
          <w:rFonts w:ascii="宋体" w:hAnsi="宋体"/>
        </w:rPr>
        <w:t>— 131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353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9"/>
        <w:ind w:left="0"/>
        <w:rPr>
          <w:rFonts w:ascii="黑体"/>
          <w:sz w:val="18"/>
        </w:rPr>
      </w:pPr>
    </w:p>
    <w:p>
      <w:pPr>
        <w:pStyle w:val="BodyText"/>
        <w:spacing w:before="66"/>
        <w:rPr>
          <w:rFonts w:ascii="黑体" w:eastAsia="黑体" w:hint="eastAsia"/>
        </w:rPr>
      </w:pPr>
      <w:r>
        <w:rPr>
          <w:rFonts w:ascii="黑体" w:eastAsia="黑体" w:hint="eastAsia"/>
        </w:rPr>
        <w:t>附件 J</w:t>
      </w:r>
    </w:p>
    <w:p>
      <w:pPr>
        <w:pStyle w:val="BodyText"/>
        <w:ind w:left="0"/>
        <w:rPr>
          <w:rFonts w:ascii="黑体"/>
          <w:sz w:val="20"/>
        </w:rPr>
      </w:pPr>
    </w:p>
    <w:p>
      <w:pPr>
        <w:pStyle w:val="BodyText"/>
        <w:spacing w:before="2"/>
        <w:ind w:left="0"/>
        <w:rPr>
          <w:rFonts w:ascii="黑体"/>
          <w:sz w:val="27"/>
        </w:rPr>
      </w:pPr>
    </w:p>
    <w:p>
      <w:pPr>
        <w:pStyle w:val="Heading1"/>
      </w:pPr>
      <w:r>
        <w:rPr/>
        <w:t>客运索道生产单位许可条件</w:t>
      </w:r>
    </w:p>
    <w:p>
      <w:pPr>
        <w:pStyle w:val="BodyText"/>
        <w:ind w:left="0"/>
        <w:rPr>
          <w:rFonts w:ascii="黑体"/>
          <w:sz w:val="20"/>
        </w:rPr>
      </w:pPr>
    </w:p>
    <w:p>
      <w:pPr>
        <w:pStyle w:val="BodyText"/>
        <w:spacing w:before="3"/>
        <w:ind w:left="0"/>
        <w:rPr>
          <w:rFonts w:ascii="黑体"/>
          <w:sz w:val="16"/>
        </w:rPr>
      </w:pPr>
    </w:p>
    <w:p>
      <w:pPr>
        <w:pStyle w:val="BodyText"/>
        <w:tabs>
          <w:tab w:pos="1276" w:val="left" w:leader="none"/>
        </w:tabs>
        <w:spacing w:before="66"/>
        <w:ind w:left="774"/>
        <w:rPr>
          <w:rFonts w:ascii="宋体" w:eastAsia="宋体" w:hint="eastAsia"/>
        </w:rPr>
      </w:pPr>
      <w:r>
        <w:rPr>
          <w:rFonts w:ascii="黑体" w:eastAsia="黑体" w:hint="eastAsia"/>
        </w:rPr>
        <w:t>J1</w:t>
        <w:tab/>
      </w:r>
      <w:r>
        <w:rPr>
          <w:rFonts w:ascii="黑体" w:eastAsia="黑体" w:hint="eastAsia"/>
          <w:spacing w:val="7"/>
        </w:rPr>
        <w:t>基本条件</w:t>
      </w:r>
      <w:r>
        <w:rPr>
          <w:rFonts w:ascii="宋体" w:eastAsia="宋体" w:hint="eastAsia"/>
        </w:rPr>
        <w:t> </w:t>
      </w:r>
    </w:p>
    <w:p>
      <w:pPr>
        <w:pStyle w:val="BodyText"/>
        <w:tabs>
          <w:tab w:pos="1525" w:val="left" w:leader="none"/>
        </w:tabs>
        <w:spacing w:before="132"/>
        <w:ind w:left="774"/>
      </w:pPr>
      <w:r>
        <w:rPr>
          <w:rFonts w:ascii="黑体" w:eastAsia="黑体" w:hint="eastAsia"/>
          <w:spacing w:val="2"/>
        </w:rPr>
        <w:t>J1.1</w:t>
        <w:tab/>
      </w:r>
      <w:r>
        <w:rPr>
          <w:spacing w:val="8"/>
        </w:rPr>
        <w:t>人员</w:t>
      </w:r>
    </w:p>
    <w:p>
      <w:pPr>
        <w:pStyle w:val="ListParagraph"/>
        <w:numPr>
          <w:ilvl w:val="0"/>
          <w:numId w:val="250"/>
        </w:numPr>
        <w:tabs>
          <w:tab w:pos="1146" w:val="left" w:leader="none"/>
        </w:tabs>
        <w:spacing w:line="213" w:lineRule="auto" w:before="61" w:after="0"/>
        <w:ind w:left="278" w:right="1291" w:firstLine="496"/>
        <w:jc w:val="left"/>
        <w:rPr>
          <w:sz w:val="24"/>
        </w:rPr>
      </w:pPr>
      <w:r>
        <w:rPr>
          <w:spacing w:val="2"/>
          <w:sz w:val="24"/>
        </w:rPr>
        <w:t>生产单位应当任命技术负责人，全面负责本单位客运索道设计、制造、安装、</w:t>
      </w:r>
      <w:r>
        <w:rPr>
          <w:spacing w:val="8"/>
          <w:sz w:val="24"/>
        </w:rPr>
        <w:t>修理、改造活动中的技术工作；</w:t>
      </w:r>
    </w:p>
    <w:p>
      <w:pPr>
        <w:pStyle w:val="ListParagraph"/>
        <w:numPr>
          <w:ilvl w:val="0"/>
          <w:numId w:val="250"/>
        </w:numPr>
        <w:tabs>
          <w:tab w:pos="1146" w:val="left" w:leader="none"/>
        </w:tabs>
        <w:spacing w:line="213" w:lineRule="auto" w:before="0" w:after="0"/>
        <w:ind w:left="278" w:right="1413" w:firstLine="496"/>
        <w:jc w:val="both"/>
        <w:rPr>
          <w:sz w:val="24"/>
        </w:rPr>
      </w:pPr>
      <w:r>
        <w:rPr>
          <w:spacing w:val="8"/>
          <w:sz w:val="24"/>
        </w:rPr>
        <w:t>制造单位应当在管理层中任命质量保证工程师，并且根据申请项目，配备并</w:t>
      </w:r>
      <w:r>
        <w:rPr>
          <w:spacing w:val="7"/>
          <w:sz w:val="24"/>
        </w:rPr>
        <w:t>任命设计</w:t>
      </w:r>
      <w:r>
        <w:rPr>
          <w:rFonts w:ascii="宋体" w:eastAsia="宋体" w:hint="eastAsia"/>
          <w:spacing w:val="4"/>
          <w:sz w:val="24"/>
        </w:rPr>
        <w:t>(</w:t>
      </w:r>
      <w:r>
        <w:rPr>
          <w:spacing w:val="2"/>
          <w:sz w:val="24"/>
        </w:rPr>
        <w:t>含安装、修理、改造方案设计</w:t>
      </w:r>
      <w:r>
        <w:rPr>
          <w:rFonts w:ascii="宋体" w:eastAsia="宋体" w:hint="eastAsia"/>
          <w:spacing w:val="4"/>
          <w:sz w:val="24"/>
        </w:rPr>
        <w:t>)</w:t>
      </w:r>
      <w:r>
        <w:rPr>
          <w:spacing w:val="-1"/>
          <w:sz w:val="24"/>
        </w:rPr>
        <w:t>、工艺、材料与零部件、焊接、热处理、无</w:t>
      </w:r>
      <w:r>
        <w:rPr>
          <w:sz w:val="24"/>
        </w:rPr>
        <w:t>损检测、电控系统制作、检验与试验、现场施工</w:t>
      </w:r>
      <w:r>
        <w:rPr>
          <w:rFonts w:ascii="宋体" w:eastAsia="宋体" w:hint="eastAsia"/>
          <w:spacing w:val="3"/>
          <w:sz w:val="24"/>
        </w:rPr>
        <w:t>(</w:t>
      </w:r>
      <w:r>
        <w:rPr>
          <w:spacing w:val="1"/>
          <w:sz w:val="24"/>
        </w:rPr>
        <w:t>安装、修理、改造</w:t>
      </w:r>
      <w:r>
        <w:rPr>
          <w:rFonts w:ascii="宋体" w:eastAsia="宋体" w:hint="eastAsia"/>
          <w:spacing w:val="4"/>
          <w:sz w:val="24"/>
        </w:rPr>
        <w:t>)</w:t>
      </w:r>
      <w:r>
        <w:rPr>
          <w:spacing w:val="7"/>
          <w:sz w:val="24"/>
        </w:rPr>
        <w:t>等过程的质量控</w:t>
      </w:r>
      <w:r>
        <w:rPr>
          <w:spacing w:val="8"/>
          <w:sz w:val="24"/>
        </w:rPr>
        <w:t>制系统责任人员；</w:t>
      </w:r>
    </w:p>
    <w:p>
      <w:pPr>
        <w:pStyle w:val="ListParagraph"/>
        <w:numPr>
          <w:ilvl w:val="0"/>
          <w:numId w:val="250"/>
        </w:numPr>
        <w:tabs>
          <w:tab w:pos="1146" w:val="left" w:leader="none"/>
        </w:tabs>
        <w:spacing w:line="213" w:lineRule="auto" w:before="0" w:after="0"/>
        <w:ind w:left="278" w:right="1315" w:firstLine="496"/>
        <w:jc w:val="left"/>
        <w:rPr>
          <w:sz w:val="24"/>
        </w:rPr>
      </w:pPr>
      <w:r>
        <w:rPr>
          <w:spacing w:val="8"/>
          <w:sz w:val="24"/>
        </w:rPr>
        <w:t>安装单位应当在管理层中任命质量保证工程师，并且根据其申请项目，任命</w:t>
      </w:r>
      <w:r>
        <w:rPr>
          <w:spacing w:val="7"/>
          <w:sz w:val="24"/>
        </w:rPr>
        <w:t>工艺、焊接、检验与试验、现场施工</w:t>
      </w:r>
      <w:r>
        <w:rPr>
          <w:rFonts w:ascii="宋体" w:eastAsia="宋体" w:hint="eastAsia"/>
          <w:spacing w:val="4"/>
          <w:sz w:val="24"/>
        </w:rPr>
        <w:t>(</w:t>
      </w:r>
      <w:r>
        <w:rPr>
          <w:spacing w:val="7"/>
          <w:sz w:val="24"/>
        </w:rPr>
        <w:t>安装、修理</w:t>
      </w:r>
      <w:r>
        <w:rPr>
          <w:rFonts w:ascii="宋体" w:eastAsia="宋体" w:hint="eastAsia"/>
          <w:spacing w:val="4"/>
          <w:sz w:val="24"/>
        </w:rPr>
        <w:t>)</w:t>
      </w:r>
      <w:r>
        <w:rPr>
          <w:spacing w:val="6"/>
          <w:sz w:val="24"/>
        </w:rPr>
        <w:t>等过程的质量控制系统责任人员；</w:t>
      </w:r>
    </w:p>
    <w:p>
      <w:pPr>
        <w:pStyle w:val="ListParagraph"/>
        <w:numPr>
          <w:ilvl w:val="0"/>
          <w:numId w:val="250"/>
        </w:numPr>
        <w:tabs>
          <w:tab w:pos="1146" w:val="left" w:leader="none"/>
        </w:tabs>
        <w:spacing w:line="211" w:lineRule="auto" w:before="0" w:after="0"/>
        <w:ind w:left="278" w:right="1414" w:firstLine="496"/>
        <w:jc w:val="left"/>
        <w:rPr>
          <w:sz w:val="24"/>
        </w:rPr>
      </w:pPr>
      <w:r>
        <w:rPr/>
        <w:pict>
          <v:shape style="position:absolute;margin-left:111.727043pt;margin-top:12.020773pt;width:379.1pt;height:37.950pt;mso-position-horizontal-relative:page;mso-position-vertical-relative:paragraph;z-index:-263488;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生产单位应当任命项目负责人，负责客运索道施工现场的技术指导、协调等</w:t>
      </w:r>
      <w:r>
        <w:rPr>
          <w:spacing w:val="7"/>
          <w:sz w:val="24"/>
        </w:rPr>
        <w:t>工作。</w:t>
      </w:r>
    </w:p>
    <w:p>
      <w:pPr>
        <w:pStyle w:val="BodyText"/>
        <w:tabs>
          <w:tab w:pos="1526" w:val="left" w:leader="none"/>
        </w:tabs>
        <w:spacing w:before="64"/>
        <w:ind w:left="774"/>
      </w:pPr>
      <w:r>
        <w:rPr>
          <w:rFonts w:ascii="黑体" w:eastAsia="黑体" w:hint="eastAsia"/>
          <w:spacing w:val="2"/>
        </w:rPr>
        <w:t>J1.2</w:t>
        <w:tab/>
      </w:r>
      <w:r>
        <w:rPr>
          <w:spacing w:val="8"/>
        </w:rPr>
        <w:t>工作场所</w:t>
      </w:r>
    </w:p>
    <w:p>
      <w:pPr>
        <w:pStyle w:val="BodyText"/>
        <w:spacing w:line="211" w:lineRule="auto" w:before="65"/>
        <w:ind w:right="1414" w:firstLine="504"/>
      </w:pPr>
      <w:r>
        <w:rPr>
          <w:rFonts w:ascii="宋体" w:eastAsia="宋体" w:hint="eastAsia"/>
        </w:rPr>
        <w:t>生产</w:t>
      </w:r>
      <w:r>
        <w:rPr/>
        <w:t>单位应当具有满足日常工作需要的固定办公场所，制造单位应当具有符合表 </w:t>
      </w:r>
      <w:r>
        <w:rPr>
          <w:rFonts w:ascii="Times New Roman" w:eastAsia="Times New Roman"/>
        </w:rPr>
        <w:t>J-1 </w:t>
      </w:r>
      <w:r>
        <w:rPr/>
        <w:t>要求的厂房和仓库。</w:t>
      </w:r>
    </w:p>
    <w:p>
      <w:pPr>
        <w:pStyle w:val="BodyText"/>
        <w:tabs>
          <w:tab w:pos="4065" w:val="left" w:leader="none"/>
        </w:tabs>
        <w:spacing w:before="86" w:after="28"/>
        <w:ind w:left="3194"/>
      </w:pPr>
      <w:r>
        <w:rPr/>
        <w:t>表</w:t>
      </w:r>
      <w:r>
        <w:rPr>
          <w:spacing w:val="3"/>
        </w:rPr>
        <w:t> </w:t>
      </w:r>
      <w:r>
        <w:rPr>
          <w:rFonts w:ascii="Times New Roman" w:eastAsia="Times New Roman"/>
        </w:rPr>
        <w:t>J-1</w:t>
        <w:tab/>
      </w:r>
      <w:r>
        <w:rPr>
          <w:spacing w:val="8"/>
        </w:rPr>
        <w:t>制造单位厂房和仓库</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10"/>
        <w:gridCol w:w="5361"/>
      </w:tblGrid>
      <w:tr>
        <w:trPr>
          <w:trHeight w:val="454" w:hRule="atLeast"/>
        </w:trPr>
        <w:tc>
          <w:tcPr>
            <w:tcW w:w="3710" w:type="dxa"/>
            <w:tcBorders>
              <w:bottom w:val="single" w:sz="4" w:space="0" w:color="000000"/>
              <w:right w:val="single" w:sz="4" w:space="0" w:color="000000"/>
            </w:tcBorders>
            <w:shd w:val="clear" w:color="auto" w:fill="D1F3E7"/>
          </w:tcPr>
          <w:p>
            <w:pPr>
              <w:pStyle w:val="TableParagraph"/>
              <w:spacing w:line="425" w:lineRule="exact"/>
              <w:ind w:left="116" w:right="102"/>
              <w:rPr>
                <w:sz w:val="24"/>
              </w:rPr>
            </w:pPr>
            <w:r>
              <w:rPr>
                <w:sz w:val="24"/>
              </w:rPr>
              <w:t>许可子项目</w:t>
            </w:r>
          </w:p>
        </w:tc>
        <w:tc>
          <w:tcPr>
            <w:tcW w:w="5361" w:type="dxa"/>
            <w:tcBorders>
              <w:left w:val="single" w:sz="4" w:space="0" w:color="000000"/>
              <w:bottom w:val="single" w:sz="4" w:space="0" w:color="000000"/>
            </w:tcBorders>
            <w:shd w:val="clear" w:color="auto" w:fill="D1F3E7"/>
          </w:tcPr>
          <w:p>
            <w:pPr>
              <w:pStyle w:val="TableParagraph"/>
              <w:spacing w:line="425" w:lineRule="exact"/>
              <w:ind w:left="1323" w:right="1317"/>
              <w:rPr>
                <w:rFonts w:ascii="宋体" w:eastAsia="宋体" w:hint="eastAsia"/>
                <w:sz w:val="24"/>
              </w:rPr>
            </w:pPr>
            <w:r>
              <w:rPr>
                <w:sz w:val="24"/>
              </w:rPr>
              <w:t>厂房和仓库建筑面积</w:t>
            </w:r>
            <w:r>
              <w:rPr>
                <w:rFonts w:ascii="宋体" w:eastAsia="宋体" w:hint="eastAsia"/>
                <w:sz w:val="24"/>
              </w:rPr>
              <w:t>(</w:t>
            </w:r>
            <w:r>
              <w:rPr>
                <w:rFonts w:ascii="Times New Roman" w:eastAsia="Times New Roman"/>
                <w:sz w:val="24"/>
              </w:rPr>
              <w:t>m</w:t>
            </w:r>
            <w:r>
              <w:rPr>
                <w:rFonts w:ascii="Times New Roman" w:eastAsia="Times New Roman"/>
                <w:sz w:val="24"/>
                <w:vertAlign w:val="superscript"/>
              </w:rPr>
              <w:t>2</w:t>
            </w:r>
            <w:r>
              <w:rPr>
                <w:rFonts w:ascii="宋体" w:eastAsia="宋体" w:hint="eastAsia"/>
                <w:sz w:val="24"/>
                <w:vertAlign w:val="baseline"/>
              </w:rPr>
              <w:t>)</w:t>
            </w:r>
          </w:p>
        </w:tc>
      </w:tr>
      <w:tr>
        <w:trPr>
          <w:trHeight w:val="453" w:hRule="atLeast"/>
        </w:trPr>
        <w:tc>
          <w:tcPr>
            <w:tcW w:w="3710" w:type="dxa"/>
            <w:tcBorders>
              <w:top w:val="single" w:sz="4" w:space="0" w:color="000000"/>
              <w:bottom w:val="single" w:sz="4" w:space="0" w:color="000000"/>
              <w:right w:val="single" w:sz="4" w:space="0" w:color="000000"/>
            </w:tcBorders>
            <w:shd w:val="clear" w:color="auto" w:fill="D1F3E7"/>
          </w:tcPr>
          <w:p>
            <w:pPr>
              <w:pStyle w:val="TableParagraph"/>
              <w:spacing w:line="425" w:lineRule="exact"/>
              <w:ind w:left="116" w:right="102"/>
              <w:rPr>
                <w:sz w:val="24"/>
              </w:rPr>
            </w:pPr>
            <w:r>
              <w:rPr>
                <w:sz w:val="24"/>
              </w:rPr>
              <w:t>脱挂抱索器客运架空索道</w:t>
            </w:r>
          </w:p>
        </w:tc>
        <w:tc>
          <w:tcPr>
            <w:tcW w:w="5361" w:type="dxa"/>
            <w:tcBorders>
              <w:top w:val="single" w:sz="4" w:space="0" w:color="000000"/>
              <w:left w:val="single" w:sz="4" w:space="0" w:color="000000"/>
              <w:bottom w:val="single" w:sz="4" w:space="0" w:color="000000"/>
            </w:tcBorders>
            <w:shd w:val="clear" w:color="auto" w:fill="D1F3E7"/>
          </w:tcPr>
          <w:p>
            <w:pPr>
              <w:pStyle w:val="TableParagraph"/>
              <w:spacing w:before="85"/>
              <w:ind w:left="1323" w:right="1301"/>
              <w:rPr>
                <w:rFonts w:ascii="Times New Roman"/>
                <w:sz w:val="24"/>
              </w:rPr>
            </w:pPr>
            <w:r>
              <w:rPr>
                <w:rFonts w:ascii="Times New Roman"/>
                <w:sz w:val="24"/>
              </w:rPr>
              <w:t>2000</w:t>
            </w:r>
          </w:p>
        </w:tc>
      </w:tr>
      <w:tr>
        <w:trPr>
          <w:trHeight w:val="454" w:hRule="atLeast"/>
        </w:trPr>
        <w:tc>
          <w:tcPr>
            <w:tcW w:w="3710" w:type="dxa"/>
            <w:tcBorders>
              <w:top w:val="single" w:sz="4" w:space="0" w:color="000000"/>
              <w:bottom w:val="single" w:sz="4" w:space="0" w:color="000000"/>
              <w:right w:val="single" w:sz="4" w:space="0" w:color="000000"/>
            </w:tcBorders>
            <w:shd w:val="clear" w:color="auto" w:fill="D1F3E7"/>
          </w:tcPr>
          <w:p>
            <w:pPr>
              <w:pStyle w:val="TableParagraph"/>
              <w:spacing w:line="426" w:lineRule="exact"/>
              <w:ind w:left="116" w:right="102"/>
              <w:rPr>
                <w:sz w:val="24"/>
              </w:rPr>
            </w:pPr>
            <w:r>
              <w:rPr>
                <w:sz w:val="24"/>
              </w:rPr>
              <w:t>双线往复式客运架空索道</w:t>
            </w:r>
          </w:p>
        </w:tc>
        <w:tc>
          <w:tcPr>
            <w:tcW w:w="5361" w:type="dxa"/>
            <w:vMerge w:val="restart"/>
            <w:tcBorders>
              <w:top w:val="single" w:sz="4" w:space="0" w:color="000000"/>
              <w:left w:val="single" w:sz="4" w:space="0" w:color="000000"/>
              <w:bottom w:val="single" w:sz="4" w:space="0" w:color="000000"/>
            </w:tcBorders>
            <w:shd w:val="clear" w:color="auto" w:fill="D1F3E7"/>
          </w:tcPr>
          <w:p>
            <w:pPr>
              <w:pStyle w:val="TableParagraph"/>
              <w:spacing w:before="17"/>
              <w:jc w:val="left"/>
              <w:rPr>
                <w:sz w:val="16"/>
              </w:rPr>
            </w:pPr>
          </w:p>
          <w:p>
            <w:pPr>
              <w:pStyle w:val="TableParagraph"/>
              <w:ind w:left="1323" w:right="1300"/>
              <w:rPr>
                <w:rFonts w:ascii="Times New Roman"/>
                <w:sz w:val="24"/>
              </w:rPr>
            </w:pPr>
            <w:r>
              <w:rPr>
                <w:rFonts w:ascii="Times New Roman"/>
                <w:sz w:val="24"/>
              </w:rPr>
              <w:t>500</w:t>
            </w:r>
          </w:p>
        </w:tc>
      </w:tr>
      <w:tr>
        <w:trPr>
          <w:trHeight w:val="454" w:hRule="atLeast"/>
        </w:trPr>
        <w:tc>
          <w:tcPr>
            <w:tcW w:w="3710" w:type="dxa"/>
            <w:tcBorders>
              <w:top w:val="single" w:sz="4" w:space="0" w:color="000000"/>
              <w:bottom w:val="single" w:sz="4" w:space="0" w:color="000000"/>
              <w:right w:val="single" w:sz="4" w:space="0" w:color="000000"/>
            </w:tcBorders>
            <w:shd w:val="clear" w:color="auto" w:fill="D1F3E7"/>
          </w:tcPr>
          <w:p>
            <w:pPr>
              <w:pStyle w:val="TableParagraph"/>
              <w:spacing w:line="425" w:lineRule="exact"/>
              <w:ind w:left="116" w:right="102"/>
              <w:rPr>
                <w:sz w:val="24"/>
              </w:rPr>
            </w:pPr>
            <w:r>
              <w:rPr>
                <w:sz w:val="24"/>
              </w:rPr>
              <w:t>单线固定抱索器客运架空索道</w:t>
            </w:r>
          </w:p>
        </w:tc>
        <w:tc>
          <w:tcPr>
            <w:tcW w:w="5361" w:type="dxa"/>
            <w:vMerge/>
            <w:tcBorders>
              <w:top w:val="nil"/>
              <w:left w:val="single" w:sz="4" w:space="0" w:color="000000"/>
              <w:bottom w:val="single" w:sz="4" w:space="0" w:color="000000"/>
            </w:tcBorders>
            <w:shd w:val="clear" w:color="auto" w:fill="D1F3E7"/>
          </w:tcPr>
          <w:p>
            <w:pPr>
              <w:rPr>
                <w:sz w:val="2"/>
                <w:szCs w:val="2"/>
              </w:rPr>
            </w:pPr>
          </w:p>
        </w:tc>
      </w:tr>
      <w:tr>
        <w:trPr>
          <w:trHeight w:val="453" w:hRule="atLeast"/>
        </w:trPr>
        <w:tc>
          <w:tcPr>
            <w:tcW w:w="3710" w:type="dxa"/>
            <w:tcBorders>
              <w:top w:val="single" w:sz="4" w:space="0" w:color="000000"/>
              <w:bottom w:val="single" w:sz="4" w:space="0" w:color="000000"/>
              <w:right w:val="single" w:sz="4" w:space="0" w:color="000000"/>
            </w:tcBorders>
            <w:shd w:val="clear" w:color="auto" w:fill="D1F3E7"/>
          </w:tcPr>
          <w:p>
            <w:pPr>
              <w:pStyle w:val="TableParagraph"/>
              <w:spacing w:line="425" w:lineRule="exact"/>
              <w:ind w:left="115" w:right="102"/>
              <w:rPr>
                <w:sz w:val="24"/>
              </w:rPr>
            </w:pPr>
            <w:r>
              <w:rPr>
                <w:sz w:val="24"/>
              </w:rPr>
              <w:t>客运缆车</w:t>
            </w:r>
          </w:p>
        </w:tc>
        <w:tc>
          <w:tcPr>
            <w:tcW w:w="5361" w:type="dxa"/>
            <w:tcBorders>
              <w:top w:val="single" w:sz="4" w:space="0" w:color="000000"/>
              <w:left w:val="single" w:sz="4" w:space="0" w:color="000000"/>
              <w:bottom w:val="single" w:sz="4" w:space="0" w:color="000000"/>
            </w:tcBorders>
            <w:shd w:val="clear" w:color="auto" w:fill="D1F3E7"/>
          </w:tcPr>
          <w:p>
            <w:pPr>
              <w:pStyle w:val="TableParagraph"/>
              <w:spacing w:before="85"/>
              <w:ind w:left="1323" w:right="1300"/>
              <w:rPr>
                <w:rFonts w:ascii="Times New Roman"/>
                <w:sz w:val="24"/>
              </w:rPr>
            </w:pPr>
            <w:r>
              <w:rPr>
                <w:rFonts w:ascii="Times New Roman"/>
                <w:sz w:val="24"/>
              </w:rPr>
              <w:t>500</w:t>
            </w:r>
          </w:p>
        </w:tc>
      </w:tr>
      <w:tr>
        <w:trPr>
          <w:trHeight w:val="473" w:hRule="atLeast"/>
        </w:trPr>
        <w:tc>
          <w:tcPr>
            <w:tcW w:w="3710" w:type="dxa"/>
            <w:tcBorders>
              <w:top w:val="single" w:sz="4" w:space="0" w:color="000000"/>
              <w:bottom w:val="nil"/>
              <w:right w:val="single" w:sz="4" w:space="0" w:color="000000"/>
            </w:tcBorders>
            <w:shd w:val="clear" w:color="auto" w:fill="D1F3E7"/>
          </w:tcPr>
          <w:p>
            <w:pPr>
              <w:pStyle w:val="TableParagraph"/>
              <w:spacing w:line="426" w:lineRule="exact"/>
              <w:ind w:left="116" w:right="102"/>
              <w:rPr>
                <w:sz w:val="24"/>
              </w:rPr>
            </w:pPr>
            <w:r>
              <w:rPr>
                <w:sz w:val="24"/>
              </w:rPr>
              <w:t>客运拖牵索道</w:t>
            </w:r>
          </w:p>
        </w:tc>
        <w:tc>
          <w:tcPr>
            <w:tcW w:w="5361" w:type="dxa"/>
            <w:tcBorders>
              <w:top w:val="single" w:sz="4" w:space="0" w:color="000000"/>
              <w:left w:val="single" w:sz="4" w:space="0" w:color="000000"/>
              <w:bottom w:val="nil"/>
            </w:tcBorders>
            <w:shd w:val="clear" w:color="auto" w:fill="D1F3E7"/>
          </w:tcPr>
          <w:p>
            <w:pPr>
              <w:pStyle w:val="TableParagraph"/>
              <w:spacing w:before="86"/>
              <w:ind w:left="1323" w:right="1300"/>
              <w:rPr>
                <w:rFonts w:ascii="Times New Roman"/>
                <w:sz w:val="24"/>
              </w:rPr>
            </w:pPr>
            <w:r>
              <w:rPr>
                <w:rFonts w:ascii="Times New Roman"/>
                <w:sz w:val="24"/>
              </w:rPr>
              <w:t>300</w:t>
            </w:r>
          </w:p>
        </w:tc>
      </w:tr>
    </w:tbl>
    <w:p>
      <w:pPr>
        <w:pStyle w:val="BodyText"/>
        <w:tabs>
          <w:tab w:pos="1525" w:val="left" w:leader="none"/>
        </w:tabs>
        <w:spacing w:before="219"/>
        <w:ind w:left="774"/>
      </w:pPr>
      <w:r>
        <w:rPr/>
        <w:pict>
          <v:group style="position:absolute;margin-left:69.419998pt;margin-top:-1.471575pt;width:454.6pt;height:7.05pt;mso-position-horizontal-relative:page;mso-position-vertical-relative:paragraph;z-index:11824" coordorigin="1388,-29" coordsize="9092,141">
            <v:shape style="position:absolute;left:1407;top:-20;width:9072;height:2" coordorigin="1408,-20" coordsize="9072,0" path="m1408,-20l5123,-20m5123,-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rFonts w:ascii="黑体" w:eastAsia="黑体" w:hint="eastAsia"/>
          <w:spacing w:val="2"/>
        </w:rPr>
        <w:t>J1.3</w:t>
        <w:tab/>
      </w:r>
      <w:r>
        <w:rPr>
          <w:spacing w:val="8"/>
        </w:rPr>
        <w:t>生产设备</w:t>
      </w:r>
    </w:p>
    <w:p>
      <w:pPr>
        <w:pStyle w:val="BodyText"/>
        <w:spacing w:before="26"/>
        <w:ind w:left="773"/>
      </w:pPr>
      <w:r>
        <w:rPr/>
        <w:t>生产单位应当具有符合表 </w:t>
      </w:r>
      <w:r>
        <w:rPr>
          <w:rFonts w:ascii="Times New Roman" w:eastAsia="Times New Roman"/>
        </w:rPr>
        <w:t>J-2 </w:t>
      </w:r>
      <w:r>
        <w:rPr/>
        <w:t>要求的施工设备。</w:t>
      </w:r>
    </w:p>
    <w:p>
      <w:pPr>
        <w:pStyle w:val="BodyText"/>
        <w:ind w:left="0"/>
        <w:rPr>
          <w:sz w:val="20"/>
        </w:rPr>
      </w:pPr>
    </w:p>
    <w:p>
      <w:pPr>
        <w:pStyle w:val="BodyText"/>
        <w:spacing w:before="1"/>
        <w:ind w:left="0"/>
        <w:rPr>
          <w:sz w:val="16"/>
        </w:rPr>
      </w:pPr>
    </w:p>
    <w:p>
      <w:pPr>
        <w:pStyle w:val="BodyText"/>
        <w:spacing w:before="67"/>
        <w:rPr>
          <w:rFonts w:ascii="宋体" w:hAnsi="宋体"/>
        </w:rPr>
      </w:pPr>
      <w:r>
        <w:rPr>
          <w:rFonts w:ascii="宋体" w:hAnsi="宋体"/>
        </w:rPr>
        <w:t>— 132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344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tabs>
          <w:tab w:pos="871" w:val="left" w:leader="none"/>
        </w:tabs>
        <w:spacing w:line="444" w:lineRule="exact" w:after="27"/>
        <w:ind w:left="0" w:right="1269"/>
        <w:jc w:val="center"/>
      </w:pPr>
      <w:r>
        <w:rPr/>
        <w:t>表</w:t>
      </w:r>
      <w:r>
        <w:rPr>
          <w:spacing w:val="3"/>
        </w:rPr>
        <w:t> </w:t>
      </w:r>
      <w:r>
        <w:rPr>
          <w:rFonts w:ascii="Times New Roman" w:eastAsia="Times New Roman"/>
        </w:rPr>
        <w:t>J-2</w:t>
        <w:tab/>
      </w:r>
      <w:r>
        <w:rPr>
          <w:spacing w:val="8"/>
        </w:rPr>
        <w:t>施工设备</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10"/>
        <w:gridCol w:w="5361"/>
      </w:tblGrid>
      <w:tr>
        <w:trPr>
          <w:trHeight w:val="454" w:hRule="atLeast"/>
        </w:trPr>
        <w:tc>
          <w:tcPr>
            <w:tcW w:w="3710" w:type="dxa"/>
            <w:tcBorders>
              <w:bottom w:val="single" w:sz="4" w:space="0" w:color="000000"/>
              <w:right w:val="single" w:sz="4" w:space="0" w:color="000000"/>
            </w:tcBorders>
            <w:shd w:val="clear" w:color="auto" w:fill="D1F3E7"/>
          </w:tcPr>
          <w:p>
            <w:pPr>
              <w:pStyle w:val="TableParagraph"/>
              <w:spacing w:line="412" w:lineRule="exact" w:before="22"/>
              <w:ind w:left="116" w:right="102"/>
              <w:rPr>
                <w:sz w:val="24"/>
              </w:rPr>
            </w:pPr>
            <w:r>
              <w:rPr>
                <w:sz w:val="24"/>
              </w:rPr>
              <w:t>许可子项目</w:t>
            </w:r>
          </w:p>
        </w:tc>
        <w:tc>
          <w:tcPr>
            <w:tcW w:w="5361" w:type="dxa"/>
            <w:tcBorders>
              <w:left w:val="single" w:sz="4" w:space="0" w:color="000000"/>
              <w:bottom w:val="single" w:sz="4" w:space="0" w:color="000000"/>
            </w:tcBorders>
            <w:shd w:val="clear" w:color="auto" w:fill="D1F3E7"/>
          </w:tcPr>
          <w:p>
            <w:pPr>
              <w:pStyle w:val="TableParagraph"/>
              <w:spacing w:line="412" w:lineRule="exact" w:before="22"/>
              <w:ind w:left="1323" w:right="1301"/>
              <w:rPr>
                <w:sz w:val="24"/>
              </w:rPr>
            </w:pPr>
            <w:r>
              <w:rPr>
                <w:sz w:val="24"/>
              </w:rPr>
              <w:t>施工设备</w:t>
            </w:r>
          </w:p>
        </w:tc>
      </w:tr>
      <w:tr>
        <w:trPr>
          <w:trHeight w:val="1786" w:hRule="atLeast"/>
        </w:trPr>
        <w:tc>
          <w:tcPr>
            <w:tcW w:w="3710" w:type="dxa"/>
            <w:vMerge w:val="restart"/>
            <w:tcBorders>
              <w:top w:val="single" w:sz="4" w:space="0" w:color="000000"/>
              <w:right w:val="single" w:sz="4" w:space="0" w:color="000000"/>
            </w:tcBorders>
            <w:shd w:val="clear" w:color="auto" w:fill="D1F3E7"/>
          </w:tcPr>
          <w:p>
            <w:pPr>
              <w:pStyle w:val="TableParagraph"/>
              <w:jc w:val="left"/>
              <w:rPr>
                <w:sz w:val="28"/>
              </w:rPr>
            </w:pPr>
          </w:p>
          <w:p>
            <w:pPr>
              <w:pStyle w:val="TableParagraph"/>
              <w:jc w:val="left"/>
              <w:rPr>
                <w:sz w:val="29"/>
              </w:rPr>
            </w:pPr>
          </w:p>
          <w:p>
            <w:pPr>
              <w:pStyle w:val="TableParagraph"/>
              <w:spacing w:line="189" w:lineRule="auto"/>
              <w:ind w:left="365" w:right="350"/>
              <w:rPr>
                <w:sz w:val="24"/>
              </w:rPr>
            </w:pPr>
            <w:r>
              <w:rPr>
                <w:sz w:val="24"/>
              </w:rPr>
              <w:t>脱挂抱索器客运架空索道、双线往复式客运架空索道、</w:t>
            </w:r>
          </w:p>
          <w:p>
            <w:pPr>
              <w:pStyle w:val="TableParagraph"/>
              <w:spacing w:line="189" w:lineRule="auto" w:before="3"/>
              <w:ind w:left="118" w:right="102"/>
              <w:rPr>
                <w:sz w:val="24"/>
              </w:rPr>
            </w:pPr>
            <w:r>
              <w:rPr>
                <w:sz w:val="24"/>
              </w:rPr>
              <w:t>单线固定抱索器客运架空索道、客运缆车</w:t>
            </w:r>
          </w:p>
        </w:tc>
        <w:tc>
          <w:tcPr>
            <w:tcW w:w="5361" w:type="dxa"/>
            <w:tcBorders>
              <w:top w:val="single" w:sz="4" w:space="0" w:color="000000"/>
              <w:left w:val="single" w:sz="4" w:space="0" w:color="000000"/>
              <w:bottom w:val="single" w:sz="4" w:space="0" w:color="000000"/>
            </w:tcBorders>
            <w:shd w:val="clear" w:color="auto" w:fill="D1F3E7"/>
          </w:tcPr>
          <w:p>
            <w:pPr>
              <w:pStyle w:val="TableParagraph"/>
              <w:numPr>
                <w:ilvl w:val="0"/>
                <w:numId w:val="251"/>
              </w:numPr>
              <w:tabs>
                <w:tab w:pos="508" w:val="left" w:leader="none"/>
              </w:tabs>
              <w:spacing w:line="331" w:lineRule="exact" w:before="0" w:after="0"/>
              <w:ind w:left="507" w:right="0" w:hanging="396"/>
              <w:jc w:val="left"/>
              <w:rPr>
                <w:rFonts w:ascii="宋体" w:eastAsia="宋体" w:hint="eastAsia"/>
                <w:sz w:val="24"/>
              </w:rPr>
            </w:pPr>
            <w:r>
              <w:rPr>
                <w:spacing w:val="7"/>
                <w:sz w:val="24"/>
              </w:rPr>
              <w:t>手拉</w:t>
            </w:r>
            <w:r>
              <w:rPr>
                <w:rFonts w:ascii="宋体" w:eastAsia="宋体" w:hint="eastAsia"/>
                <w:spacing w:val="16"/>
                <w:sz w:val="24"/>
              </w:rPr>
              <w:t>(</w:t>
            </w:r>
            <w:r>
              <w:rPr>
                <w:spacing w:val="7"/>
                <w:sz w:val="24"/>
              </w:rPr>
              <w:t>电动</w:t>
            </w:r>
            <w:r>
              <w:rPr>
                <w:rFonts w:ascii="宋体" w:eastAsia="宋体" w:hint="eastAsia"/>
                <w:spacing w:val="15"/>
                <w:sz w:val="24"/>
              </w:rPr>
              <w:t>)</w:t>
            </w:r>
            <w:r>
              <w:rPr>
                <w:spacing w:val="8"/>
                <w:sz w:val="24"/>
              </w:rPr>
              <w:t>葫芦；</w:t>
            </w:r>
            <w:r>
              <w:rPr>
                <w:rFonts w:ascii="宋体" w:eastAsia="宋体" w:hint="eastAsia"/>
                <w:sz w:val="24"/>
              </w:rPr>
              <w:t> </w:t>
            </w:r>
          </w:p>
          <w:p>
            <w:pPr>
              <w:pStyle w:val="TableParagraph"/>
              <w:numPr>
                <w:ilvl w:val="0"/>
                <w:numId w:val="251"/>
              </w:numPr>
              <w:tabs>
                <w:tab w:pos="508" w:val="left" w:leader="none"/>
              </w:tabs>
              <w:spacing w:line="358" w:lineRule="exact" w:before="0" w:after="0"/>
              <w:ind w:left="507" w:right="0" w:hanging="396"/>
              <w:jc w:val="left"/>
              <w:rPr>
                <w:sz w:val="24"/>
              </w:rPr>
            </w:pPr>
            <w:r>
              <w:rPr>
                <w:spacing w:val="7"/>
                <w:sz w:val="24"/>
              </w:rPr>
              <w:t>编绳工具；</w:t>
            </w:r>
          </w:p>
          <w:p>
            <w:pPr>
              <w:pStyle w:val="TableParagraph"/>
              <w:numPr>
                <w:ilvl w:val="0"/>
                <w:numId w:val="251"/>
              </w:numPr>
              <w:tabs>
                <w:tab w:pos="508" w:val="left" w:leader="none"/>
              </w:tabs>
              <w:spacing w:line="358" w:lineRule="exact" w:before="0" w:after="0"/>
              <w:ind w:left="507" w:right="0" w:hanging="396"/>
              <w:jc w:val="left"/>
              <w:rPr>
                <w:sz w:val="24"/>
              </w:rPr>
            </w:pPr>
            <w:r>
              <w:rPr>
                <w:spacing w:val="6"/>
                <w:sz w:val="24"/>
              </w:rPr>
              <w:t>卷扬机，</w:t>
            </w:r>
            <w:r>
              <w:rPr>
                <w:rFonts w:ascii="Times New Roman" w:eastAsia="Times New Roman"/>
                <w:spacing w:val="3"/>
                <w:sz w:val="24"/>
              </w:rPr>
              <w:t>20t</w:t>
            </w:r>
            <w:r>
              <w:rPr>
                <w:spacing w:val="3"/>
                <w:sz w:val="24"/>
              </w:rPr>
              <w:t>；</w:t>
            </w:r>
          </w:p>
          <w:p>
            <w:pPr>
              <w:pStyle w:val="TableParagraph"/>
              <w:numPr>
                <w:ilvl w:val="0"/>
                <w:numId w:val="251"/>
              </w:numPr>
              <w:tabs>
                <w:tab w:pos="508" w:val="left" w:leader="none"/>
              </w:tabs>
              <w:spacing w:line="358" w:lineRule="exact" w:before="0" w:after="0"/>
              <w:ind w:left="507" w:right="0" w:hanging="396"/>
              <w:jc w:val="left"/>
              <w:rPr>
                <w:sz w:val="24"/>
              </w:rPr>
            </w:pPr>
            <w:r>
              <w:rPr>
                <w:spacing w:val="7"/>
                <w:sz w:val="24"/>
              </w:rPr>
              <w:t>扭矩扳手；</w:t>
            </w:r>
          </w:p>
          <w:p>
            <w:pPr>
              <w:pStyle w:val="TableParagraph"/>
              <w:numPr>
                <w:ilvl w:val="0"/>
                <w:numId w:val="251"/>
              </w:numPr>
              <w:tabs>
                <w:tab w:pos="508" w:val="left" w:leader="none"/>
              </w:tabs>
              <w:spacing w:line="361" w:lineRule="exact" w:before="0" w:after="0"/>
              <w:ind w:left="507" w:right="0" w:hanging="396"/>
              <w:jc w:val="left"/>
              <w:rPr>
                <w:rFonts w:ascii="宋体" w:eastAsia="宋体" w:hint="eastAsia"/>
                <w:sz w:val="24"/>
              </w:rPr>
            </w:pPr>
            <w:r>
              <w:rPr>
                <w:spacing w:val="7"/>
                <w:sz w:val="24"/>
              </w:rPr>
              <w:t>通讯设备</w:t>
            </w:r>
            <w:r>
              <w:rPr>
                <w:rFonts w:ascii="宋体" w:eastAsia="宋体" w:hint="eastAsia"/>
                <w:spacing w:val="16"/>
                <w:sz w:val="24"/>
              </w:rPr>
              <w:t>(</w:t>
            </w:r>
            <w:r>
              <w:rPr>
                <w:spacing w:val="7"/>
                <w:sz w:val="24"/>
              </w:rPr>
              <w:t>对讲机</w:t>
            </w:r>
            <w:r>
              <w:rPr>
                <w:rFonts w:ascii="宋体" w:eastAsia="宋体" w:hint="eastAsia"/>
                <w:sz w:val="24"/>
              </w:rPr>
              <w:t>)</w:t>
            </w:r>
          </w:p>
        </w:tc>
      </w:tr>
      <w:tr>
        <w:trPr>
          <w:trHeight w:val="1784" w:hRule="atLeast"/>
        </w:trPr>
        <w:tc>
          <w:tcPr>
            <w:tcW w:w="3710" w:type="dxa"/>
            <w:vMerge/>
            <w:tcBorders>
              <w:top w:val="nil"/>
              <w:right w:val="single" w:sz="4" w:space="0" w:color="000000"/>
            </w:tcBorders>
            <w:shd w:val="clear" w:color="auto" w:fill="D1F3E7"/>
          </w:tcPr>
          <w:p>
            <w:pPr>
              <w:rPr>
                <w:sz w:val="2"/>
                <w:szCs w:val="2"/>
              </w:rPr>
            </w:pPr>
          </w:p>
        </w:tc>
        <w:tc>
          <w:tcPr>
            <w:tcW w:w="5361" w:type="dxa"/>
            <w:tcBorders>
              <w:top w:val="single" w:sz="4" w:space="0" w:color="000000"/>
              <w:left w:val="single" w:sz="4" w:space="0" w:color="000000"/>
            </w:tcBorders>
            <w:shd w:val="clear" w:color="auto" w:fill="D1F3E7"/>
          </w:tcPr>
          <w:p>
            <w:pPr>
              <w:pStyle w:val="TableParagraph"/>
              <w:numPr>
                <w:ilvl w:val="0"/>
                <w:numId w:val="252"/>
              </w:numPr>
              <w:tabs>
                <w:tab w:pos="508" w:val="left" w:leader="none"/>
              </w:tabs>
              <w:spacing w:line="325" w:lineRule="exact" w:before="0" w:after="0"/>
              <w:ind w:left="507" w:right="0" w:hanging="396"/>
              <w:jc w:val="left"/>
              <w:rPr>
                <w:sz w:val="24"/>
              </w:rPr>
            </w:pPr>
            <w:r>
              <w:rPr>
                <w:spacing w:val="7"/>
                <w:sz w:val="24"/>
              </w:rPr>
              <w:t>手拉</w:t>
            </w:r>
            <w:r>
              <w:rPr>
                <w:rFonts w:ascii="宋体" w:eastAsia="宋体" w:hint="eastAsia"/>
                <w:spacing w:val="16"/>
                <w:sz w:val="24"/>
              </w:rPr>
              <w:t>(</w:t>
            </w:r>
            <w:r>
              <w:rPr>
                <w:spacing w:val="7"/>
                <w:sz w:val="24"/>
              </w:rPr>
              <w:t>电动</w:t>
            </w:r>
            <w:r>
              <w:rPr>
                <w:rFonts w:ascii="宋体" w:eastAsia="宋体" w:hint="eastAsia"/>
                <w:spacing w:val="15"/>
                <w:sz w:val="24"/>
              </w:rPr>
              <w:t>)</w:t>
            </w:r>
            <w:r>
              <w:rPr>
                <w:spacing w:val="8"/>
                <w:sz w:val="24"/>
              </w:rPr>
              <w:t>葫芦；</w:t>
            </w:r>
          </w:p>
          <w:p>
            <w:pPr>
              <w:pStyle w:val="TableParagraph"/>
              <w:numPr>
                <w:ilvl w:val="0"/>
                <w:numId w:val="252"/>
              </w:numPr>
              <w:tabs>
                <w:tab w:pos="508" w:val="left" w:leader="none"/>
              </w:tabs>
              <w:spacing w:line="358" w:lineRule="exact" w:before="0" w:after="0"/>
              <w:ind w:left="507" w:right="0" w:hanging="396"/>
              <w:jc w:val="left"/>
              <w:rPr>
                <w:sz w:val="24"/>
              </w:rPr>
            </w:pPr>
            <w:r>
              <w:rPr>
                <w:spacing w:val="7"/>
                <w:sz w:val="24"/>
              </w:rPr>
              <w:t>编绳工具；</w:t>
            </w:r>
          </w:p>
          <w:p>
            <w:pPr>
              <w:pStyle w:val="TableParagraph"/>
              <w:numPr>
                <w:ilvl w:val="0"/>
                <w:numId w:val="252"/>
              </w:numPr>
              <w:tabs>
                <w:tab w:pos="508" w:val="left" w:leader="none"/>
              </w:tabs>
              <w:spacing w:line="358" w:lineRule="exact" w:before="0" w:after="0"/>
              <w:ind w:left="507" w:right="0" w:hanging="396"/>
              <w:jc w:val="left"/>
              <w:rPr>
                <w:sz w:val="24"/>
              </w:rPr>
            </w:pPr>
            <w:r>
              <w:rPr>
                <w:spacing w:val="6"/>
                <w:sz w:val="24"/>
              </w:rPr>
              <w:t>卷扬机，</w:t>
            </w:r>
            <w:r>
              <w:rPr>
                <w:rFonts w:ascii="Times New Roman" w:eastAsia="Times New Roman"/>
                <w:spacing w:val="3"/>
                <w:sz w:val="24"/>
              </w:rPr>
              <w:t>10t</w:t>
            </w:r>
            <w:r>
              <w:rPr>
                <w:spacing w:val="3"/>
                <w:sz w:val="24"/>
              </w:rPr>
              <w:t>；</w:t>
            </w:r>
          </w:p>
          <w:p>
            <w:pPr>
              <w:pStyle w:val="TableParagraph"/>
              <w:numPr>
                <w:ilvl w:val="0"/>
                <w:numId w:val="252"/>
              </w:numPr>
              <w:tabs>
                <w:tab w:pos="508" w:val="left" w:leader="none"/>
              </w:tabs>
              <w:spacing w:line="358" w:lineRule="exact" w:before="0" w:after="0"/>
              <w:ind w:left="507" w:right="0" w:hanging="396"/>
              <w:jc w:val="left"/>
              <w:rPr>
                <w:sz w:val="24"/>
              </w:rPr>
            </w:pPr>
            <w:r>
              <w:rPr>
                <w:spacing w:val="7"/>
                <w:sz w:val="24"/>
              </w:rPr>
              <w:t>扭矩扳手；</w:t>
            </w:r>
          </w:p>
          <w:p>
            <w:pPr>
              <w:pStyle w:val="TableParagraph"/>
              <w:numPr>
                <w:ilvl w:val="0"/>
                <w:numId w:val="252"/>
              </w:numPr>
              <w:tabs>
                <w:tab w:pos="508" w:val="left" w:leader="none"/>
              </w:tabs>
              <w:spacing w:line="365" w:lineRule="exact" w:before="0" w:after="0"/>
              <w:ind w:left="507" w:right="0" w:hanging="396"/>
              <w:jc w:val="left"/>
              <w:rPr>
                <w:rFonts w:ascii="宋体" w:eastAsia="宋体" w:hint="eastAsia"/>
                <w:sz w:val="24"/>
              </w:rPr>
            </w:pPr>
            <w:r>
              <w:rPr>
                <w:spacing w:val="7"/>
                <w:sz w:val="24"/>
              </w:rPr>
              <w:t>通讯设备</w:t>
            </w:r>
            <w:r>
              <w:rPr>
                <w:rFonts w:ascii="宋体" w:eastAsia="宋体" w:hint="eastAsia"/>
                <w:spacing w:val="16"/>
                <w:sz w:val="24"/>
              </w:rPr>
              <w:t>(</w:t>
            </w:r>
            <w:r>
              <w:rPr>
                <w:spacing w:val="7"/>
                <w:sz w:val="24"/>
              </w:rPr>
              <w:t>对讲机</w:t>
            </w:r>
            <w:r>
              <w:rPr>
                <w:rFonts w:ascii="宋体" w:eastAsia="宋体" w:hint="eastAsia"/>
                <w:sz w:val="24"/>
              </w:rPr>
              <w:t>)</w:t>
            </w:r>
          </w:p>
        </w:tc>
      </w:tr>
      <w:tr>
        <w:trPr>
          <w:trHeight w:val="1451" w:hRule="atLeast"/>
        </w:trPr>
        <w:tc>
          <w:tcPr>
            <w:tcW w:w="3710" w:type="dxa"/>
            <w:tcBorders>
              <w:bottom w:val="nil"/>
              <w:right w:val="single" w:sz="4" w:space="0" w:color="000000"/>
            </w:tcBorders>
            <w:shd w:val="clear" w:color="auto" w:fill="D1F3E7"/>
          </w:tcPr>
          <w:p>
            <w:pPr>
              <w:pStyle w:val="TableParagraph"/>
              <w:spacing w:before="12"/>
              <w:jc w:val="left"/>
              <w:rPr>
                <w:sz w:val="24"/>
              </w:rPr>
            </w:pPr>
          </w:p>
          <w:p>
            <w:pPr>
              <w:pStyle w:val="TableParagraph"/>
              <w:ind w:left="116" w:right="102"/>
              <w:rPr>
                <w:sz w:val="24"/>
              </w:rPr>
            </w:pPr>
            <w:r>
              <w:rPr>
                <w:sz w:val="24"/>
              </w:rPr>
              <w:t>客运拖牵索道</w:t>
            </w:r>
          </w:p>
        </w:tc>
        <w:tc>
          <w:tcPr>
            <w:tcW w:w="5361" w:type="dxa"/>
            <w:tcBorders>
              <w:left w:val="single" w:sz="4" w:space="0" w:color="000000"/>
              <w:bottom w:val="nil"/>
            </w:tcBorders>
            <w:shd w:val="clear" w:color="auto" w:fill="D1F3E7"/>
          </w:tcPr>
          <w:p>
            <w:pPr>
              <w:pStyle w:val="TableParagraph"/>
              <w:numPr>
                <w:ilvl w:val="0"/>
                <w:numId w:val="253"/>
              </w:numPr>
              <w:tabs>
                <w:tab w:pos="496" w:val="left" w:leader="none"/>
              </w:tabs>
              <w:spacing w:line="331" w:lineRule="exact" w:before="0" w:after="0"/>
              <w:ind w:left="495" w:right="0" w:hanging="384"/>
              <w:jc w:val="left"/>
              <w:rPr>
                <w:sz w:val="24"/>
              </w:rPr>
            </w:pPr>
            <w:r>
              <w:rPr>
                <w:spacing w:val="7"/>
                <w:sz w:val="24"/>
              </w:rPr>
              <w:t>手拉</w:t>
            </w:r>
            <w:r>
              <w:rPr>
                <w:rFonts w:ascii="宋体" w:eastAsia="宋体" w:hint="eastAsia"/>
                <w:spacing w:val="4"/>
                <w:sz w:val="24"/>
              </w:rPr>
              <w:t>(</w:t>
            </w:r>
            <w:r>
              <w:rPr>
                <w:spacing w:val="7"/>
                <w:sz w:val="24"/>
              </w:rPr>
              <w:t>电动</w:t>
            </w:r>
            <w:r>
              <w:rPr>
                <w:rFonts w:ascii="宋体" w:eastAsia="宋体" w:hint="eastAsia"/>
                <w:spacing w:val="3"/>
                <w:sz w:val="24"/>
              </w:rPr>
              <w:t>)</w:t>
            </w:r>
            <w:r>
              <w:rPr>
                <w:spacing w:val="8"/>
                <w:sz w:val="24"/>
              </w:rPr>
              <w:t>葫芦；</w:t>
            </w:r>
          </w:p>
          <w:p>
            <w:pPr>
              <w:pStyle w:val="TableParagraph"/>
              <w:numPr>
                <w:ilvl w:val="0"/>
                <w:numId w:val="253"/>
              </w:numPr>
              <w:tabs>
                <w:tab w:pos="508" w:val="left" w:leader="none"/>
              </w:tabs>
              <w:spacing w:line="358" w:lineRule="exact" w:before="0" w:after="0"/>
              <w:ind w:left="507" w:right="0" w:hanging="396"/>
              <w:jc w:val="left"/>
              <w:rPr>
                <w:sz w:val="24"/>
              </w:rPr>
            </w:pPr>
            <w:r>
              <w:rPr>
                <w:spacing w:val="7"/>
                <w:sz w:val="24"/>
              </w:rPr>
              <w:t>编绳工具；</w:t>
            </w:r>
          </w:p>
          <w:p>
            <w:pPr>
              <w:pStyle w:val="TableParagraph"/>
              <w:numPr>
                <w:ilvl w:val="0"/>
                <w:numId w:val="253"/>
              </w:numPr>
              <w:tabs>
                <w:tab w:pos="508" w:val="left" w:leader="none"/>
              </w:tabs>
              <w:spacing w:line="358" w:lineRule="exact" w:before="0" w:after="0"/>
              <w:ind w:left="507" w:right="0" w:hanging="396"/>
              <w:jc w:val="left"/>
              <w:rPr>
                <w:sz w:val="24"/>
              </w:rPr>
            </w:pPr>
            <w:r>
              <w:rPr>
                <w:spacing w:val="7"/>
                <w:sz w:val="24"/>
              </w:rPr>
              <w:t>扭矩扳手；</w:t>
            </w:r>
          </w:p>
          <w:p>
            <w:pPr>
              <w:pStyle w:val="TableParagraph"/>
              <w:numPr>
                <w:ilvl w:val="0"/>
                <w:numId w:val="253"/>
              </w:numPr>
              <w:tabs>
                <w:tab w:pos="508" w:val="left" w:leader="none"/>
              </w:tabs>
              <w:spacing w:line="384" w:lineRule="exact" w:before="0" w:after="0"/>
              <w:ind w:left="507" w:right="0" w:hanging="396"/>
              <w:jc w:val="left"/>
              <w:rPr>
                <w:rFonts w:ascii="宋体" w:eastAsia="宋体" w:hint="eastAsia"/>
                <w:sz w:val="24"/>
              </w:rPr>
            </w:pPr>
            <w:r>
              <w:rPr>
                <w:spacing w:val="7"/>
                <w:sz w:val="24"/>
              </w:rPr>
              <w:t>通讯设备</w:t>
            </w:r>
            <w:r>
              <w:rPr>
                <w:rFonts w:ascii="宋体" w:eastAsia="宋体" w:hint="eastAsia"/>
                <w:spacing w:val="16"/>
                <w:sz w:val="24"/>
              </w:rPr>
              <w:t>(</w:t>
            </w:r>
            <w:r>
              <w:rPr>
                <w:spacing w:val="7"/>
                <w:sz w:val="24"/>
              </w:rPr>
              <w:t>对讲机</w:t>
            </w:r>
            <w:r>
              <w:rPr>
                <w:rFonts w:ascii="宋体" w:eastAsia="宋体" w:hint="eastAsia"/>
                <w:sz w:val="24"/>
              </w:rPr>
              <w:t>)</w:t>
            </w:r>
          </w:p>
        </w:tc>
      </w:tr>
    </w:tbl>
    <w:p>
      <w:pPr>
        <w:pStyle w:val="BodyText"/>
        <w:tabs>
          <w:tab w:pos="1525" w:val="left" w:leader="none"/>
        </w:tabs>
        <w:spacing w:before="219"/>
        <w:ind w:left="774"/>
      </w:pPr>
      <w:r>
        <w:rPr/>
        <w:pict>
          <v:group style="position:absolute;margin-left:69.419998pt;margin-top:-1.471582pt;width:454.6pt;height:7.05pt;mso-position-horizontal-relative:page;mso-position-vertical-relative:paragraph;z-index:11920" coordorigin="1388,-29" coordsize="9092,141">
            <v:shape style="position:absolute;left:1407;top:-20;width:9072;height:2" coordorigin="1408,-20" coordsize="9072,0" path="m1408,-20l5123,-20m5123,-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pict>
          <v:shape style="position:absolute;margin-left:111.727043pt;margin-top:17.520144pt;width:379.1pt;height:37.950pt;mso-position-horizontal-relative:page;mso-position-vertical-relative:paragraph;z-index:-263392;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J1.4</w:t>
        <w:tab/>
      </w:r>
      <w:r>
        <w:rPr>
          <w:spacing w:val="8"/>
        </w:rPr>
        <w:t>检测仪器</w:t>
      </w:r>
    </w:p>
    <w:p>
      <w:pPr>
        <w:pStyle w:val="BodyText"/>
        <w:spacing w:before="26"/>
        <w:ind w:left="773"/>
      </w:pPr>
      <w:r>
        <w:rPr/>
        <w:t>生产单位应当具有符合表 </w:t>
      </w:r>
      <w:r>
        <w:rPr>
          <w:rFonts w:ascii="Times New Roman" w:eastAsia="Times New Roman"/>
        </w:rPr>
        <w:t>J-3 </w:t>
      </w:r>
      <w:r>
        <w:rPr/>
        <w:t>要求的检测仪器</w:t>
      </w:r>
      <w:r>
        <w:rPr>
          <w:rFonts w:ascii="宋体" w:eastAsia="宋体" w:hint="eastAsia"/>
        </w:rPr>
        <w:t>(</w:t>
      </w:r>
      <w:r>
        <w:rPr/>
        <w:t>注 </w:t>
      </w:r>
      <w:r>
        <w:rPr>
          <w:rFonts w:ascii="Times New Roman" w:eastAsia="Times New Roman"/>
        </w:rPr>
        <w:t>J-1</w:t>
      </w:r>
      <w:r>
        <w:rPr>
          <w:rFonts w:ascii="宋体" w:eastAsia="宋体" w:hint="eastAsia"/>
        </w:rPr>
        <w:t>)</w:t>
      </w:r>
      <w:r>
        <w:rPr/>
        <w:t>。</w:t>
      </w:r>
    </w:p>
    <w:p>
      <w:pPr>
        <w:pStyle w:val="BodyText"/>
        <w:tabs>
          <w:tab w:pos="871" w:val="left" w:leader="none"/>
        </w:tabs>
        <w:spacing w:before="69" w:after="28"/>
        <w:ind w:left="0" w:right="1269"/>
        <w:jc w:val="center"/>
      </w:pPr>
      <w:r>
        <w:rPr/>
        <w:t>表</w:t>
      </w:r>
      <w:r>
        <w:rPr>
          <w:spacing w:val="3"/>
        </w:rPr>
        <w:t> </w:t>
      </w:r>
      <w:r>
        <w:rPr>
          <w:rFonts w:ascii="Times New Roman" w:eastAsia="Times New Roman"/>
        </w:rPr>
        <w:t>J-3</w:t>
        <w:tab/>
      </w:r>
      <w:r>
        <w:rPr>
          <w:spacing w:val="8"/>
        </w:rPr>
        <w:t>检测仪器</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04"/>
        <w:gridCol w:w="3261"/>
        <w:gridCol w:w="2105"/>
      </w:tblGrid>
      <w:tr>
        <w:trPr>
          <w:trHeight w:val="454" w:hRule="atLeast"/>
        </w:trPr>
        <w:tc>
          <w:tcPr>
            <w:tcW w:w="3704" w:type="dxa"/>
            <w:vMerge w:val="restart"/>
            <w:tcBorders>
              <w:bottom w:val="single" w:sz="4" w:space="0" w:color="000000"/>
              <w:right w:val="single" w:sz="4" w:space="0" w:color="000000"/>
            </w:tcBorders>
            <w:shd w:val="clear" w:color="auto" w:fill="D1F3E7"/>
          </w:tcPr>
          <w:p>
            <w:pPr>
              <w:pStyle w:val="TableParagraph"/>
              <w:spacing w:before="206"/>
              <w:ind w:left="1230"/>
              <w:jc w:val="left"/>
              <w:rPr>
                <w:sz w:val="24"/>
              </w:rPr>
            </w:pPr>
            <w:r>
              <w:rPr>
                <w:sz w:val="24"/>
              </w:rPr>
              <w:t>许可子项目</w:t>
            </w:r>
          </w:p>
        </w:tc>
        <w:tc>
          <w:tcPr>
            <w:tcW w:w="5366" w:type="dxa"/>
            <w:gridSpan w:val="2"/>
            <w:tcBorders>
              <w:left w:val="single" w:sz="4" w:space="0" w:color="000000"/>
              <w:bottom w:val="single" w:sz="4" w:space="0" w:color="000000"/>
            </w:tcBorders>
            <w:shd w:val="clear" w:color="auto" w:fill="D1F3E7"/>
          </w:tcPr>
          <w:p>
            <w:pPr>
              <w:pStyle w:val="TableParagraph"/>
              <w:spacing w:line="412" w:lineRule="exact" w:before="22"/>
              <w:ind w:left="1946" w:right="1924"/>
              <w:rPr>
                <w:sz w:val="24"/>
              </w:rPr>
            </w:pPr>
            <w:r>
              <w:rPr>
                <w:sz w:val="24"/>
              </w:rPr>
              <w:t>检测仪器要求</w:t>
            </w:r>
          </w:p>
        </w:tc>
      </w:tr>
      <w:tr>
        <w:trPr>
          <w:trHeight w:val="454" w:hRule="atLeast"/>
        </w:trPr>
        <w:tc>
          <w:tcPr>
            <w:tcW w:w="3704" w:type="dxa"/>
            <w:vMerge/>
            <w:tcBorders>
              <w:top w:val="nil"/>
              <w:bottom w:val="single" w:sz="4" w:space="0" w:color="000000"/>
              <w:right w:val="single" w:sz="4" w:space="0" w:color="000000"/>
            </w:tcBorders>
            <w:shd w:val="clear" w:color="auto" w:fill="D1F3E7"/>
          </w:tcPr>
          <w:p>
            <w:pPr>
              <w:rPr>
                <w:sz w:val="2"/>
                <w:szCs w:val="2"/>
              </w:rPr>
            </w:pPr>
          </w:p>
        </w:tc>
        <w:tc>
          <w:tcPr>
            <w:tcW w:w="32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spacing w:line="413" w:lineRule="exact" w:before="21"/>
              <w:ind w:left="134"/>
              <w:jc w:val="left"/>
              <w:rPr>
                <w:rFonts w:ascii="宋体" w:eastAsia="宋体" w:hint="eastAsia"/>
                <w:sz w:val="24"/>
              </w:rPr>
            </w:pPr>
            <w:r>
              <w:rPr>
                <w:sz w:val="24"/>
              </w:rPr>
              <w:t>制造</w:t>
            </w:r>
            <w:r>
              <w:rPr>
                <w:rFonts w:ascii="宋体" w:eastAsia="宋体" w:hint="eastAsia"/>
                <w:sz w:val="24"/>
              </w:rPr>
              <w:t>(</w:t>
            </w:r>
            <w:r>
              <w:rPr>
                <w:sz w:val="24"/>
              </w:rPr>
              <w:t>含安装、修理、改造</w:t>
            </w:r>
            <w:r>
              <w:rPr>
                <w:rFonts w:ascii="宋体" w:eastAsia="宋体" w:hint="eastAsia"/>
                <w:sz w:val="24"/>
              </w:rPr>
              <w:t>)</w:t>
            </w:r>
          </w:p>
        </w:tc>
        <w:tc>
          <w:tcPr>
            <w:tcW w:w="2105" w:type="dxa"/>
            <w:tcBorders>
              <w:top w:val="single" w:sz="4" w:space="0" w:color="000000"/>
              <w:left w:val="single" w:sz="4" w:space="0" w:color="000000"/>
              <w:bottom w:val="single" w:sz="4" w:space="0" w:color="000000"/>
            </w:tcBorders>
            <w:shd w:val="clear" w:color="auto" w:fill="D1F3E7"/>
          </w:tcPr>
          <w:p>
            <w:pPr>
              <w:pStyle w:val="TableParagraph"/>
              <w:spacing w:line="413" w:lineRule="exact" w:before="21"/>
              <w:ind w:left="302"/>
              <w:jc w:val="left"/>
              <w:rPr>
                <w:rFonts w:ascii="宋体" w:eastAsia="宋体" w:hint="eastAsia"/>
                <w:sz w:val="24"/>
              </w:rPr>
            </w:pPr>
            <w:r>
              <w:rPr>
                <w:sz w:val="24"/>
              </w:rPr>
              <w:t>安装</w:t>
            </w:r>
            <w:r>
              <w:rPr>
                <w:rFonts w:ascii="宋体" w:eastAsia="宋体" w:hint="eastAsia"/>
                <w:sz w:val="24"/>
              </w:rPr>
              <w:t>(</w:t>
            </w:r>
            <w:r>
              <w:rPr>
                <w:sz w:val="24"/>
              </w:rPr>
              <w:t>含修理</w:t>
            </w:r>
            <w:r>
              <w:rPr>
                <w:rFonts w:ascii="宋体" w:eastAsia="宋体" w:hint="eastAsia"/>
                <w:sz w:val="24"/>
              </w:rPr>
              <w:t>)</w:t>
            </w:r>
          </w:p>
        </w:tc>
      </w:tr>
      <w:tr>
        <w:trPr>
          <w:trHeight w:val="3580" w:hRule="atLeast"/>
        </w:trPr>
        <w:tc>
          <w:tcPr>
            <w:tcW w:w="3704" w:type="dxa"/>
            <w:tcBorders>
              <w:top w:val="single" w:sz="4" w:space="0" w:color="000000"/>
              <w:bottom w:val="single" w:sz="4" w:space="0" w:color="000000"/>
              <w:right w:val="single" w:sz="4" w:space="0" w:color="000000"/>
            </w:tcBorders>
            <w:shd w:val="clear" w:color="auto" w:fill="D1F3E7"/>
          </w:tcPr>
          <w:p>
            <w:pPr>
              <w:pStyle w:val="TableParagraph"/>
              <w:jc w:val="left"/>
              <w:rPr>
                <w:sz w:val="28"/>
              </w:rPr>
            </w:pPr>
          </w:p>
          <w:p>
            <w:pPr>
              <w:pStyle w:val="TableParagraph"/>
              <w:spacing w:before="13"/>
              <w:jc w:val="left"/>
              <w:rPr>
                <w:sz w:val="28"/>
              </w:rPr>
            </w:pPr>
          </w:p>
          <w:p>
            <w:pPr>
              <w:pStyle w:val="TableParagraph"/>
              <w:spacing w:line="189" w:lineRule="auto"/>
              <w:ind w:left="363" w:right="346"/>
              <w:rPr>
                <w:sz w:val="24"/>
              </w:rPr>
            </w:pPr>
            <w:r>
              <w:rPr>
                <w:sz w:val="24"/>
              </w:rPr>
              <w:t>脱挂抱索器客运架空索道、双线往复式客运架空索道、</w:t>
            </w:r>
          </w:p>
          <w:p>
            <w:pPr>
              <w:pStyle w:val="TableParagraph"/>
              <w:spacing w:line="189" w:lineRule="auto" w:before="3"/>
              <w:ind w:left="114" w:right="99"/>
              <w:rPr>
                <w:sz w:val="24"/>
              </w:rPr>
            </w:pPr>
            <w:r>
              <w:rPr>
                <w:sz w:val="24"/>
              </w:rPr>
              <w:t>单线固定抱索器客运架空索道、客运缆车</w:t>
            </w:r>
          </w:p>
        </w:tc>
        <w:tc>
          <w:tcPr>
            <w:tcW w:w="3261" w:type="dxa"/>
            <w:tcBorders>
              <w:top w:val="single" w:sz="4" w:space="0" w:color="000000"/>
              <w:left w:val="single" w:sz="4" w:space="0" w:color="000000"/>
              <w:bottom w:val="single" w:sz="4" w:space="0" w:color="000000"/>
              <w:right w:val="single" w:sz="4" w:space="0" w:color="000000"/>
            </w:tcBorders>
            <w:shd w:val="clear" w:color="auto" w:fill="D1F3E7"/>
          </w:tcPr>
          <w:p>
            <w:pPr>
              <w:pStyle w:val="TableParagraph"/>
              <w:numPr>
                <w:ilvl w:val="0"/>
                <w:numId w:val="254"/>
              </w:numPr>
              <w:tabs>
                <w:tab w:pos="508" w:val="left" w:leader="none"/>
              </w:tabs>
              <w:spacing w:line="331" w:lineRule="exact" w:before="0" w:after="0"/>
              <w:ind w:left="507" w:right="0" w:hanging="396"/>
              <w:jc w:val="left"/>
              <w:rPr>
                <w:rFonts w:ascii="宋体" w:eastAsia="宋体" w:hint="eastAsia"/>
                <w:sz w:val="24"/>
              </w:rPr>
            </w:pPr>
            <w:r>
              <w:rPr>
                <w:spacing w:val="8"/>
                <w:sz w:val="24"/>
              </w:rPr>
              <w:t>硬度计；</w:t>
            </w:r>
            <w:r>
              <w:rPr>
                <w:rFonts w:ascii="宋体" w:eastAsia="宋体" w:hint="eastAsia"/>
                <w:sz w:val="24"/>
              </w:rPr>
              <w:t> </w:t>
            </w:r>
          </w:p>
          <w:p>
            <w:pPr>
              <w:pStyle w:val="TableParagraph"/>
              <w:numPr>
                <w:ilvl w:val="0"/>
                <w:numId w:val="254"/>
              </w:numPr>
              <w:tabs>
                <w:tab w:pos="508" w:val="left" w:leader="none"/>
              </w:tabs>
              <w:spacing w:line="358" w:lineRule="exact" w:before="0" w:after="0"/>
              <w:ind w:left="507" w:right="0" w:hanging="396"/>
              <w:jc w:val="left"/>
              <w:rPr>
                <w:sz w:val="24"/>
              </w:rPr>
            </w:pPr>
            <w:r>
              <w:rPr>
                <w:spacing w:val="8"/>
                <w:sz w:val="24"/>
              </w:rPr>
              <w:t>水准仪；</w:t>
            </w:r>
          </w:p>
          <w:p>
            <w:pPr>
              <w:pStyle w:val="TableParagraph"/>
              <w:numPr>
                <w:ilvl w:val="0"/>
                <w:numId w:val="254"/>
              </w:numPr>
              <w:tabs>
                <w:tab w:pos="508" w:val="left" w:leader="none"/>
              </w:tabs>
              <w:spacing w:line="358" w:lineRule="exact" w:before="0" w:after="0"/>
              <w:ind w:left="507" w:right="0" w:hanging="396"/>
              <w:jc w:val="left"/>
              <w:rPr>
                <w:sz w:val="24"/>
              </w:rPr>
            </w:pPr>
            <w:r>
              <w:rPr>
                <w:spacing w:val="7"/>
                <w:sz w:val="24"/>
              </w:rPr>
              <w:t>经纬仪</w:t>
            </w:r>
            <w:r>
              <w:rPr>
                <w:rFonts w:ascii="宋体" w:eastAsia="宋体" w:hint="eastAsia"/>
                <w:spacing w:val="15"/>
                <w:sz w:val="24"/>
              </w:rPr>
              <w:t>(</w:t>
            </w:r>
            <w:r>
              <w:rPr>
                <w:spacing w:val="7"/>
                <w:sz w:val="24"/>
              </w:rPr>
              <w:t>全站仪</w:t>
            </w:r>
            <w:r>
              <w:rPr>
                <w:rFonts w:ascii="宋体" w:eastAsia="宋体" w:hint="eastAsia"/>
                <w:spacing w:val="8"/>
                <w:sz w:val="24"/>
              </w:rPr>
              <w:t>)</w:t>
            </w:r>
            <w:r>
              <w:rPr>
                <w:spacing w:val="8"/>
                <w:sz w:val="24"/>
              </w:rPr>
              <w:t>；</w:t>
            </w:r>
          </w:p>
          <w:p>
            <w:pPr>
              <w:pStyle w:val="TableParagraph"/>
              <w:numPr>
                <w:ilvl w:val="0"/>
                <w:numId w:val="254"/>
              </w:numPr>
              <w:tabs>
                <w:tab w:pos="508" w:val="left" w:leader="none"/>
              </w:tabs>
              <w:spacing w:line="189" w:lineRule="auto" w:before="20" w:after="0"/>
              <w:ind w:left="111" w:right="125" w:firstLine="0"/>
              <w:jc w:val="both"/>
              <w:rPr>
                <w:sz w:val="24"/>
              </w:rPr>
            </w:pPr>
            <w:r>
              <w:rPr>
                <w:spacing w:val="7"/>
                <w:sz w:val="24"/>
              </w:rPr>
              <w:t>推拉力计</w:t>
            </w:r>
            <w:r>
              <w:rPr>
                <w:rFonts w:ascii="宋体" w:eastAsia="宋体" w:hint="eastAsia"/>
                <w:spacing w:val="16"/>
                <w:sz w:val="24"/>
              </w:rPr>
              <w:t>(</w:t>
            </w:r>
            <w:r>
              <w:rPr>
                <w:spacing w:val="5"/>
                <w:sz w:val="24"/>
              </w:rPr>
              <w:t>适用于使用固</w:t>
            </w:r>
            <w:r>
              <w:rPr>
                <w:spacing w:val="8"/>
                <w:sz w:val="24"/>
              </w:rPr>
              <w:t>定抱索器或者夹索器的客运</w:t>
            </w:r>
            <w:r>
              <w:rPr>
                <w:spacing w:val="7"/>
                <w:sz w:val="24"/>
              </w:rPr>
              <w:t>索道</w:t>
            </w:r>
            <w:r>
              <w:rPr>
                <w:rFonts w:ascii="宋体" w:eastAsia="宋体" w:hint="eastAsia"/>
                <w:spacing w:val="7"/>
                <w:sz w:val="24"/>
              </w:rPr>
              <w:t>)</w:t>
            </w:r>
            <w:r>
              <w:rPr>
                <w:spacing w:val="7"/>
                <w:sz w:val="24"/>
              </w:rPr>
              <w:t>；</w:t>
            </w:r>
          </w:p>
          <w:p>
            <w:pPr>
              <w:pStyle w:val="TableParagraph"/>
              <w:numPr>
                <w:ilvl w:val="0"/>
                <w:numId w:val="254"/>
              </w:numPr>
              <w:tabs>
                <w:tab w:pos="520" w:val="left" w:leader="none"/>
              </w:tabs>
              <w:spacing w:line="189" w:lineRule="auto" w:before="5" w:after="0"/>
              <w:ind w:left="111" w:right="125" w:firstLine="0"/>
              <w:jc w:val="left"/>
              <w:rPr>
                <w:sz w:val="24"/>
              </w:rPr>
            </w:pPr>
            <w:r>
              <w:rPr>
                <w:spacing w:val="7"/>
                <w:sz w:val="24"/>
              </w:rPr>
              <w:t>磁粉检测仪</w:t>
            </w:r>
            <w:r>
              <w:rPr>
                <w:rFonts w:ascii="宋体" w:eastAsia="宋体" w:hint="eastAsia"/>
                <w:spacing w:val="3"/>
                <w:sz w:val="24"/>
              </w:rPr>
              <w:t>(</w:t>
            </w:r>
            <w:r>
              <w:rPr>
                <w:spacing w:val="6"/>
                <w:sz w:val="24"/>
              </w:rPr>
              <w:t>外委的不要</w:t>
            </w:r>
            <w:r>
              <w:rPr>
                <w:spacing w:val="7"/>
                <w:sz w:val="24"/>
              </w:rPr>
              <w:t>求</w:t>
            </w:r>
            <w:r>
              <w:rPr>
                <w:rFonts w:ascii="宋体" w:eastAsia="宋体" w:hint="eastAsia"/>
                <w:sz w:val="24"/>
              </w:rPr>
              <w:t>)</w:t>
            </w:r>
            <w:r>
              <w:rPr>
                <w:sz w:val="24"/>
              </w:rPr>
              <w:t>；</w:t>
            </w:r>
          </w:p>
          <w:p>
            <w:pPr>
              <w:pStyle w:val="TableParagraph"/>
              <w:numPr>
                <w:ilvl w:val="0"/>
                <w:numId w:val="254"/>
              </w:numPr>
              <w:tabs>
                <w:tab w:pos="520" w:val="left" w:leader="none"/>
              </w:tabs>
              <w:spacing w:line="340" w:lineRule="exact" w:before="0" w:after="0"/>
              <w:ind w:left="519" w:right="0" w:hanging="408"/>
              <w:jc w:val="left"/>
              <w:rPr>
                <w:sz w:val="24"/>
              </w:rPr>
            </w:pPr>
            <w:r>
              <w:rPr>
                <w:spacing w:val="7"/>
                <w:sz w:val="24"/>
              </w:rPr>
              <w:t>超声波检测仪</w:t>
            </w:r>
            <w:r>
              <w:rPr>
                <w:rFonts w:ascii="宋体" w:eastAsia="宋体" w:hint="eastAsia"/>
                <w:spacing w:val="4"/>
                <w:sz w:val="24"/>
              </w:rPr>
              <w:t>(</w:t>
            </w:r>
            <w:r>
              <w:rPr>
                <w:spacing w:val="8"/>
                <w:sz w:val="24"/>
              </w:rPr>
              <w:t>外委的不</w:t>
            </w:r>
          </w:p>
          <w:p>
            <w:pPr>
              <w:pStyle w:val="TableParagraph"/>
              <w:spacing w:line="365" w:lineRule="exact"/>
              <w:ind w:left="111"/>
              <w:jc w:val="left"/>
              <w:rPr>
                <w:rFonts w:ascii="宋体" w:eastAsia="宋体" w:hint="eastAsia"/>
                <w:sz w:val="24"/>
              </w:rPr>
            </w:pPr>
            <w:r>
              <w:rPr>
                <w:sz w:val="24"/>
              </w:rPr>
              <w:t>要求</w:t>
            </w:r>
            <w:r>
              <w:rPr>
                <w:rFonts w:ascii="宋体" w:eastAsia="宋体" w:hint="eastAsia"/>
                <w:sz w:val="24"/>
              </w:rPr>
              <w:t>)</w:t>
            </w:r>
          </w:p>
        </w:tc>
        <w:tc>
          <w:tcPr>
            <w:tcW w:w="2105" w:type="dxa"/>
            <w:tcBorders>
              <w:top w:val="single" w:sz="4" w:space="0" w:color="000000"/>
              <w:left w:val="single" w:sz="4" w:space="0" w:color="000000"/>
              <w:bottom w:val="single" w:sz="4" w:space="0" w:color="000000"/>
            </w:tcBorders>
            <w:shd w:val="clear" w:color="auto" w:fill="D1F3E7"/>
          </w:tcPr>
          <w:p>
            <w:pPr>
              <w:pStyle w:val="TableParagraph"/>
              <w:spacing w:before="11"/>
              <w:jc w:val="left"/>
              <w:rPr>
                <w:sz w:val="24"/>
              </w:rPr>
            </w:pPr>
          </w:p>
          <w:p>
            <w:pPr>
              <w:pStyle w:val="TableParagraph"/>
              <w:numPr>
                <w:ilvl w:val="0"/>
                <w:numId w:val="255"/>
              </w:numPr>
              <w:tabs>
                <w:tab w:pos="510" w:val="left" w:leader="none"/>
              </w:tabs>
              <w:spacing w:line="405" w:lineRule="exact" w:before="0" w:after="0"/>
              <w:ind w:left="509" w:right="0" w:hanging="396"/>
              <w:jc w:val="left"/>
              <w:rPr>
                <w:sz w:val="24"/>
              </w:rPr>
            </w:pPr>
            <w:r>
              <w:rPr>
                <w:spacing w:val="8"/>
                <w:sz w:val="24"/>
              </w:rPr>
              <w:t>水准仪；</w:t>
            </w:r>
          </w:p>
          <w:p>
            <w:pPr>
              <w:pStyle w:val="TableParagraph"/>
              <w:numPr>
                <w:ilvl w:val="0"/>
                <w:numId w:val="255"/>
              </w:numPr>
              <w:tabs>
                <w:tab w:pos="529" w:val="left" w:leader="none"/>
              </w:tabs>
              <w:spacing w:line="189" w:lineRule="auto" w:before="21" w:after="0"/>
              <w:ind w:left="113" w:right="66" w:firstLine="0"/>
              <w:jc w:val="both"/>
              <w:rPr>
                <w:sz w:val="24"/>
              </w:rPr>
            </w:pPr>
            <w:r>
              <w:rPr>
                <w:spacing w:val="27"/>
                <w:sz w:val="24"/>
              </w:rPr>
              <w:t>经纬仪</w:t>
            </w:r>
            <w:r>
              <w:rPr>
                <w:rFonts w:ascii="宋体" w:eastAsia="宋体" w:hint="eastAsia"/>
                <w:spacing w:val="-42"/>
                <w:sz w:val="24"/>
              </w:rPr>
              <w:t>( </w:t>
            </w:r>
            <w:r>
              <w:rPr>
                <w:spacing w:val="19"/>
                <w:sz w:val="24"/>
              </w:rPr>
              <w:t>全站</w:t>
            </w:r>
            <w:r>
              <w:rPr>
                <w:spacing w:val="7"/>
                <w:sz w:val="24"/>
              </w:rPr>
              <w:t>仪</w:t>
            </w:r>
            <w:r>
              <w:rPr>
                <w:rFonts w:ascii="宋体" w:eastAsia="宋体" w:hint="eastAsia"/>
                <w:spacing w:val="8"/>
                <w:sz w:val="24"/>
              </w:rPr>
              <w:t>)</w:t>
            </w:r>
            <w:r>
              <w:rPr>
                <w:spacing w:val="8"/>
                <w:sz w:val="24"/>
              </w:rPr>
              <w:t>；</w:t>
            </w:r>
          </w:p>
          <w:p>
            <w:pPr>
              <w:pStyle w:val="TableParagraph"/>
              <w:numPr>
                <w:ilvl w:val="0"/>
                <w:numId w:val="255"/>
              </w:numPr>
              <w:tabs>
                <w:tab w:pos="532" w:val="left" w:leader="none"/>
              </w:tabs>
              <w:spacing w:line="189" w:lineRule="auto" w:before="2" w:after="0"/>
              <w:ind w:left="113" w:right="59" w:firstLine="0"/>
              <w:jc w:val="both"/>
              <w:rPr>
                <w:rFonts w:ascii="宋体" w:eastAsia="宋体" w:hint="eastAsia"/>
                <w:sz w:val="24"/>
              </w:rPr>
            </w:pPr>
            <w:r>
              <w:rPr>
                <w:spacing w:val="28"/>
                <w:sz w:val="24"/>
              </w:rPr>
              <w:t>推拉力计</w:t>
            </w:r>
            <w:r>
              <w:rPr>
                <w:rFonts w:ascii="宋体" w:eastAsia="宋体" w:hint="eastAsia"/>
                <w:spacing w:val="-47"/>
                <w:sz w:val="24"/>
              </w:rPr>
              <w:t>( </w:t>
            </w:r>
            <w:r>
              <w:rPr>
                <w:sz w:val="24"/>
              </w:rPr>
              <w:t>适</w:t>
            </w:r>
            <w:r>
              <w:rPr>
                <w:spacing w:val="31"/>
                <w:sz w:val="24"/>
              </w:rPr>
              <w:t>用于使用固定抱索器或者夹索器</w:t>
            </w:r>
            <w:r>
              <w:rPr>
                <w:spacing w:val="7"/>
                <w:sz w:val="24"/>
              </w:rPr>
              <w:t>的客运索道</w:t>
            </w:r>
            <w:r>
              <w:rPr>
                <w:rFonts w:ascii="宋体" w:eastAsia="宋体" w:hint="eastAsia"/>
                <w:sz w:val="24"/>
              </w:rPr>
              <w:t>)</w:t>
            </w:r>
          </w:p>
        </w:tc>
      </w:tr>
      <w:tr>
        <w:trPr>
          <w:trHeight w:val="716" w:hRule="atLeast"/>
        </w:trPr>
        <w:tc>
          <w:tcPr>
            <w:tcW w:w="3704" w:type="dxa"/>
            <w:tcBorders>
              <w:top w:val="single" w:sz="4" w:space="0" w:color="000000"/>
              <w:right w:val="single" w:sz="4" w:space="0" w:color="000000"/>
            </w:tcBorders>
            <w:shd w:val="clear" w:color="auto" w:fill="D1F3E7"/>
          </w:tcPr>
          <w:p>
            <w:pPr>
              <w:pStyle w:val="TableParagraph"/>
              <w:spacing w:before="105"/>
              <w:ind w:left="1107"/>
              <w:jc w:val="left"/>
              <w:rPr>
                <w:sz w:val="24"/>
              </w:rPr>
            </w:pPr>
            <w:r>
              <w:rPr>
                <w:sz w:val="24"/>
              </w:rPr>
              <w:t>客运拖牵索道</w:t>
            </w:r>
          </w:p>
        </w:tc>
        <w:tc>
          <w:tcPr>
            <w:tcW w:w="5366" w:type="dxa"/>
            <w:gridSpan w:val="2"/>
            <w:tcBorders>
              <w:top w:val="single" w:sz="4" w:space="0" w:color="000000"/>
              <w:left w:val="single" w:sz="4" w:space="0" w:color="000000"/>
            </w:tcBorders>
            <w:shd w:val="clear" w:color="auto" w:fill="D1F3E7"/>
          </w:tcPr>
          <w:p>
            <w:pPr>
              <w:pStyle w:val="TableParagraph"/>
              <w:numPr>
                <w:ilvl w:val="0"/>
                <w:numId w:val="256"/>
              </w:numPr>
              <w:tabs>
                <w:tab w:pos="508" w:val="left" w:leader="none"/>
              </w:tabs>
              <w:spacing w:line="331" w:lineRule="exact" w:before="0" w:after="0"/>
              <w:ind w:left="507" w:right="0" w:hanging="396"/>
              <w:jc w:val="left"/>
              <w:rPr>
                <w:sz w:val="24"/>
              </w:rPr>
            </w:pPr>
            <w:r>
              <w:rPr>
                <w:spacing w:val="8"/>
                <w:sz w:val="24"/>
              </w:rPr>
              <w:t>水准仪；</w:t>
            </w:r>
          </w:p>
          <w:p>
            <w:pPr>
              <w:pStyle w:val="TableParagraph"/>
              <w:numPr>
                <w:ilvl w:val="0"/>
                <w:numId w:val="256"/>
              </w:numPr>
              <w:tabs>
                <w:tab w:pos="508" w:val="left" w:leader="none"/>
              </w:tabs>
              <w:spacing w:line="366" w:lineRule="exact" w:before="0" w:after="0"/>
              <w:ind w:left="507" w:right="0" w:hanging="396"/>
              <w:jc w:val="left"/>
              <w:rPr>
                <w:rFonts w:ascii="宋体" w:eastAsia="宋体" w:hint="eastAsia"/>
                <w:sz w:val="24"/>
              </w:rPr>
            </w:pPr>
            <w:r>
              <w:rPr>
                <w:spacing w:val="7"/>
                <w:sz w:val="24"/>
              </w:rPr>
              <w:t>经纬仪</w:t>
            </w:r>
            <w:r>
              <w:rPr>
                <w:rFonts w:ascii="宋体" w:eastAsia="宋体" w:hint="eastAsia"/>
                <w:spacing w:val="15"/>
                <w:sz w:val="24"/>
              </w:rPr>
              <w:t>(</w:t>
            </w:r>
            <w:r>
              <w:rPr>
                <w:spacing w:val="7"/>
                <w:sz w:val="24"/>
              </w:rPr>
              <w:t>全站仪</w:t>
            </w:r>
            <w:r>
              <w:rPr>
                <w:rFonts w:ascii="宋体" w:eastAsia="宋体" w:hint="eastAsia"/>
                <w:sz w:val="24"/>
              </w:rPr>
              <w:t>)</w:t>
            </w:r>
          </w:p>
        </w:tc>
      </w:tr>
    </w:tbl>
    <w:p>
      <w:pPr>
        <w:spacing w:before="0"/>
        <w:ind w:left="714" w:right="0" w:firstLine="0"/>
        <w:jc w:val="left"/>
        <w:rPr>
          <w:sz w:val="21"/>
        </w:rPr>
      </w:pPr>
      <w:r>
        <w:rPr>
          <w:sz w:val="21"/>
        </w:rPr>
        <w:t>注 </w:t>
      </w:r>
      <w:r>
        <w:rPr>
          <w:rFonts w:ascii="Times New Roman" w:eastAsia="Times New Roman"/>
          <w:sz w:val="21"/>
        </w:rPr>
        <w:t>J-1</w:t>
      </w:r>
      <w:r>
        <w:rPr>
          <w:sz w:val="21"/>
        </w:rPr>
        <w:t>：按照规定需要进行检定、校准的检测仪器，应当检定、校准合格；下同。</w:t>
      </w:r>
    </w:p>
    <w:p>
      <w:pPr>
        <w:pStyle w:val="BodyText"/>
        <w:spacing w:before="18"/>
        <w:ind w:left="0"/>
        <w:rPr>
          <w:sz w:val="7"/>
        </w:rPr>
      </w:pPr>
    </w:p>
    <w:p>
      <w:pPr>
        <w:pStyle w:val="BodyText"/>
        <w:spacing w:before="66"/>
        <w:ind w:left="0" w:right="1541"/>
        <w:jc w:val="right"/>
        <w:rPr>
          <w:rFonts w:ascii="宋体" w:hAnsi="宋体"/>
        </w:rPr>
      </w:pPr>
      <w:r>
        <w:rPr>
          <w:rFonts w:ascii="宋体" w:hAnsi="宋体"/>
        </w:rPr>
        <w:t>— 133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334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1525" w:val="left" w:leader="none"/>
        </w:tabs>
        <w:spacing w:line="437" w:lineRule="exact"/>
        <w:ind w:left="774"/>
      </w:pPr>
      <w:r>
        <w:rPr>
          <w:rFonts w:ascii="黑体" w:eastAsia="黑体" w:hint="eastAsia"/>
          <w:spacing w:val="2"/>
        </w:rPr>
        <w:t>J1.5</w:t>
        <w:tab/>
      </w:r>
      <w:r>
        <w:rPr>
          <w:spacing w:val="8"/>
        </w:rPr>
        <w:t>试验装置</w:t>
      </w:r>
    </w:p>
    <w:p>
      <w:pPr>
        <w:pStyle w:val="BodyText"/>
        <w:spacing w:before="26"/>
        <w:ind w:left="773"/>
      </w:pPr>
      <w:r>
        <w:rPr/>
        <w:t>制造单位应当具有符合表 </w:t>
      </w:r>
      <w:r>
        <w:rPr>
          <w:rFonts w:ascii="Times New Roman" w:eastAsia="Times New Roman"/>
        </w:rPr>
        <w:t>J-4 </w:t>
      </w:r>
      <w:r>
        <w:rPr/>
        <w:t>要求的试验装置。</w:t>
      </w:r>
    </w:p>
    <w:p>
      <w:pPr>
        <w:pStyle w:val="BodyText"/>
        <w:tabs>
          <w:tab w:pos="871" w:val="left" w:leader="none"/>
        </w:tabs>
        <w:spacing w:before="68" w:after="28"/>
        <w:ind w:left="0" w:right="1269"/>
        <w:jc w:val="center"/>
      </w:pPr>
      <w:r>
        <w:rPr/>
        <w:t>表</w:t>
      </w:r>
      <w:r>
        <w:rPr>
          <w:spacing w:val="3"/>
        </w:rPr>
        <w:t> </w:t>
      </w:r>
      <w:r>
        <w:rPr>
          <w:rFonts w:ascii="Times New Roman" w:eastAsia="Times New Roman"/>
        </w:rPr>
        <w:t>J-4</w:t>
        <w:tab/>
      </w:r>
      <w:r>
        <w:rPr>
          <w:spacing w:val="8"/>
        </w:rPr>
        <w:t>试验装置</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10"/>
        <w:gridCol w:w="5361"/>
      </w:tblGrid>
      <w:tr>
        <w:trPr>
          <w:trHeight w:val="454" w:hRule="atLeast"/>
        </w:trPr>
        <w:tc>
          <w:tcPr>
            <w:tcW w:w="3710" w:type="dxa"/>
            <w:tcBorders>
              <w:bottom w:val="single" w:sz="4" w:space="0" w:color="000000"/>
              <w:right w:val="single" w:sz="4" w:space="0" w:color="000000"/>
            </w:tcBorders>
            <w:shd w:val="clear" w:color="auto" w:fill="D1F3E7"/>
          </w:tcPr>
          <w:p>
            <w:pPr>
              <w:pStyle w:val="TableParagraph"/>
              <w:spacing w:line="413" w:lineRule="exact" w:before="21"/>
              <w:ind w:left="116" w:right="102"/>
              <w:rPr>
                <w:sz w:val="24"/>
              </w:rPr>
            </w:pPr>
            <w:r>
              <w:rPr>
                <w:sz w:val="24"/>
              </w:rPr>
              <w:t>许可子项目</w:t>
            </w:r>
          </w:p>
        </w:tc>
        <w:tc>
          <w:tcPr>
            <w:tcW w:w="5361" w:type="dxa"/>
            <w:tcBorders>
              <w:left w:val="single" w:sz="4" w:space="0" w:color="000000"/>
              <w:bottom w:val="single" w:sz="4" w:space="0" w:color="000000"/>
            </w:tcBorders>
            <w:shd w:val="clear" w:color="auto" w:fill="D1F3E7"/>
          </w:tcPr>
          <w:p>
            <w:pPr>
              <w:pStyle w:val="TableParagraph"/>
              <w:spacing w:line="413" w:lineRule="exact" w:before="21"/>
              <w:ind w:left="1323" w:right="1301"/>
              <w:rPr>
                <w:sz w:val="24"/>
              </w:rPr>
            </w:pPr>
            <w:r>
              <w:rPr>
                <w:sz w:val="24"/>
              </w:rPr>
              <w:t>试验装置要求</w:t>
            </w:r>
          </w:p>
        </w:tc>
      </w:tr>
      <w:tr>
        <w:trPr>
          <w:trHeight w:val="1432" w:hRule="atLeast"/>
        </w:trPr>
        <w:tc>
          <w:tcPr>
            <w:tcW w:w="3710" w:type="dxa"/>
            <w:tcBorders>
              <w:top w:val="single" w:sz="4" w:space="0" w:color="000000"/>
              <w:bottom w:val="single" w:sz="4" w:space="0" w:color="000000"/>
              <w:right w:val="single" w:sz="4" w:space="0" w:color="000000"/>
            </w:tcBorders>
            <w:shd w:val="clear" w:color="auto" w:fill="D1F3E7"/>
          </w:tcPr>
          <w:p>
            <w:pPr>
              <w:pStyle w:val="TableParagraph"/>
              <w:spacing w:before="11"/>
              <w:jc w:val="left"/>
              <w:rPr>
                <w:sz w:val="24"/>
              </w:rPr>
            </w:pPr>
          </w:p>
          <w:p>
            <w:pPr>
              <w:pStyle w:val="TableParagraph"/>
              <w:ind w:left="116" w:right="102"/>
              <w:rPr>
                <w:sz w:val="24"/>
              </w:rPr>
            </w:pPr>
            <w:r>
              <w:rPr>
                <w:sz w:val="24"/>
              </w:rPr>
              <w:t>脱挂抱索器客运架空索道</w:t>
            </w:r>
          </w:p>
        </w:tc>
        <w:tc>
          <w:tcPr>
            <w:tcW w:w="5361" w:type="dxa"/>
            <w:tcBorders>
              <w:top w:val="single" w:sz="4" w:space="0" w:color="000000"/>
              <w:left w:val="single" w:sz="4" w:space="0" w:color="000000"/>
              <w:bottom w:val="single" w:sz="4" w:space="0" w:color="000000"/>
            </w:tcBorders>
            <w:shd w:val="clear" w:color="auto" w:fill="D1F3E7"/>
          </w:tcPr>
          <w:p>
            <w:pPr>
              <w:pStyle w:val="TableParagraph"/>
              <w:numPr>
                <w:ilvl w:val="0"/>
                <w:numId w:val="257"/>
              </w:numPr>
              <w:tabs>
                <w:tab w:pos="508" w:val="left" w:leader="none"/>
              </w:tabs>
              <w:spacing w:line="331" w:lineRule="exact" w:before="0" w:after="0"/>
              <w:ind w:left="507" w:right="0" w:hanging="396"/>
              <w:jc w:val="left"/>
              <w:rPr>
                <w:sz w:val="24"/>
              </w:rPr>
            </w:pPr>
            <w:r>
              <w:rPr>
                <w:spacing w:val="8"/>
                <w:sz w:val="24"/>
              </w:rPr>
              <w:t>脱挂抱索器防滑力测试装置；</w:t>
            </w:r>
          </w:p>
          <w:p>
            <w:pPr>
              <w:pStyle w:val="TableParagraph"/>
              <w:numPr>
                <w:ilvl w:val="0"/>
                <w:numId w:val="257"/>
              </w:numPr>
              <w:tabs>
                <w:tab w:pos="515" w:val="left" w:leader="none"/>
              </w:tabs>
              <w:spacing w:line="189" w:lineRule="auto" w:before="21" w:after="0"/>
              <w:ind w:left="111" w:right="79" w:firstLine="0"/>
              <w:jc w:val="left"/>
              <w:rPr>
                <w:sz w:val="24"/>
              </w:rPr>
            </w:pPr>
            <w:r>
              <w:rPr>
                <w:spacing w:val="15"/>
                <w:sz w:val="24"/>
              </w:rPr>
              <w:t>抱索器疲劳试验装置</w:t>
            </w:r>
            <w:r>
              <w:rPr>
                <w:rFonts w:ascii="宋体" w:eastAsia="宋体" w:hint="eastAsia"/>
                <w:spacing w:val="-48"/>
                <w:sz w:val="24"/>
              </w:rPr>
              <w:t>( </w:t>
            </w:r>
            <w:r>
              <w:rPr>
                <w:spacing w:val="15"/>
                <w:sz w:val="24"/>
              </w:rPr>
              <w:t>整体疲劳试验及弹簧</w:t>
            </w:r>
            <w:r>
              <w:rPr>
                <w:spacing w:val="7"/>
                <w:sz w:val="24"/>
              </w:rPr>
              <w:t>开合疲劳试验</w:t>
            </w:r>
            <w:r>
              <w:rPr>
                <w:rFonts w:ascii="宋体" w:eastAsia="宋体" w:hint="eastAsia"/>
                <w:spacing w:val="7"/>
                <w:sz w:val="24"/>
              </w:rPr>
              <w:t>)</w:t>
            </w:r>
            <w:r>
              <w:rPr>
                <w:spacing w:val="7"/>
                <w:sz w:val="24"/>
              </w:rPr>
              <w:t>；</w:t>
            </w:r>
          </w:p>
          <w:p>
            <w:pPr>
              <w:pStyle w:val="TableParagraph"/>
              <w:numPr>
                <w:ilvl w:val="0"/>
                <w:numId w:val="257"/>
              </w:numPr>
              <w:tabs>
                <w:tab w:pos="508" w:val="left" w:leader="none"/>
              </w:tabs>
              <w:spacing w:line="347" w:lineRule="exact" w:before="0" w:after="0"/>
              <w:ind w:left="507" w:right="0" w:hanging="396"/>
              <w:jc w:val="left"/>
              <w:rPr>
                <w:sz w:val="24"/>
              </w:rPr>
            </w:pPr>
            <w:r>
              <w:rPr>
                <w:spacing w:val="8"/>
                <w:sz w:val="24"/>
              </w:rPr>
              <w:t>抱紧力测试装置</w:t>
            </w:r>
          </w:p>
        </w:tc>
      </w:tr>
      <w:tr>
        <w:trPr>
          <w:trHeight w:val="454" w:hRule="atLeast"/>
        </w:trPr>
        <w:tc>
          <w:tcPr>
            <w:tcW w:w="3710" w:type="dxa"/>
            <w:tcBorders>
              <w:top w:val="single" w:sz="4" w:space="0" w:color="000000"/>
              <w:bottom w:val="single" w:sz="4" w:space="0" w:color="000000"/>
              <w:right w:val="single" w:sz="4" w:space="0" w:color="000000"/>
            </w:tcBorders>
            <w:shd w:val="clear" w:color="auto" w:fill="D1F3E7"/>
          </w:tcPr>
          <w:p>
            <w:pPr>
              <w:pStyle w:val="TableParagraph"/>
              <w:spacing w:line="425" w:lineRule="exact"/>
              <w:ind w:left="116" w:right="102"/>
              <w:rPr>
                <w:sz w:val="24"/>
              </w:rPr>
            </w:pPr>
            <w:r>
              <w:rPr>
                <w:sz w:val="24"/>
              </w:rPr>
              <w:t>双线往复式客运架空索道</w:t>
            </w:r>
          </w:p>
        </w:tc>
        <w:tc>
          <w:tcPr>
            <w:tcW w:w="5361" w:type="dxa"/>
            <w:tcBorders>
              <w:top w:val="single" w:sz="4" w:space="0" w:color="000000"/>
              <w:left w:val="single" w:sz="4" w:space="0" w:color="000000"/>
              <w:bottom w:val="single" w:sz="4" w:space="0" w:color="000000"/>
            </w:tcBorders>
            <w:shd w:val="clear" w:color="auto" w:fill="D1F3E7"/>
          </w:tcPr>
          <w:p>
            <w:pPr>
              <w:pStyle w:val="TableParagraph"/>
              <w:spacing w:line="425" w:lineRule="exact"/>
              <w:ind w:left="111"/>
              <w:jc w:val="left"/>
              <w:rPr>
                <w:sz w:val="24"/>
              </w:rPr>
            </w:pPr>
            <w:r>
              <w:rPr>
                <w:sz w:val="24"/>
              </w:rPr>
              <w:t>夹索器防滑力测试装置</w:t>
            </w:r>
          </w:p>
        </w:tc>
      </w:tr>
      <w:tr>
        <w:trPr>
          <w:trHeight w:val="453" w:hRule="atLeast"/>
        </w:trPr>
        <w:tc>
          <w:tcPr>
            <w:tcW w:w="3710" w:type="dxa"/>
            <w:tcBorders>
              <w:top w:val="single" w:sz="4" w:space="0" w:color="000000"/>
              <w:bottom w:val="single" w:sz="4" w:space="0" w:color="000000"/>
              <w:right w:val="single" w:sz="4" w:space="0" w:color="000000"/>
            </w:tcBorders>
            <w:shd w:val="clear" w:color="auto" w:fill="D1F3E7"/>
          </w:tcPr>
          <w:p>
            <w:pPr>
              <w:pStyle w:val="TableParagraph"/>
              <w:spacing w:line="425" w:lineRule="exact"/>
              <w:ind w:left="116" w:right="102"/>
              <w:rPr>
                <w:sz w:val="24"/>
              </w:rPr>
            </w:pPr>
            <w:r>
              <w:rPr>
                <w:sz w:val="24"/>
              </w:rPr>
              <w:t>单线固定抱索器客运架空索道</w:t>
            </w:r>
          </w:p>
        </w:tc>
        <w:tc>
          <w:tcPr>
            <w:tcW w:w="5361" w:type="dxa"/>
            <w:tcBorders>
              <w:top w:val="single" w:sz="4" w:space="0" w:color="000000"/>
              <w:left w:val="single" w:sz="4" w:space="0" w:color="000000"/>
              <w:bottom w:val="single" w:sz="4" w:space="0" w:color="000000"/>
            </w:tcBorders>
            <w:shd w:val="clear" w:color="auto" w:fill="D1F3E7"/>
          </w:tcPr>
          <w:p>
            <w:pPr>
              <w:pStyle w:val="TableParagraph"/>
              <w:spacing w:line="425" w:lineRule="exact"/>
              <w:ind w:left="111"/>
              <w:jc w:val="left"/>
              <w:rPr>
                <w:sz w:val="24"/>
              </w:rPr>
            </w:pPr>
            <w:r>
              <w:rPr>
                <w:sz w:val="24"/>
              </w:rPr>
              <w:t>抱索器疲劳试验装置</w:t>
            </w:r>
          </w:p>
        </w:tc>
      </w:tr>
      <w:tr>
        <w:trPr>
          <w:trHeight w:val="473" w:hRule="atLeast"/>
        </w:trPr>
        <w:tc>
          <w:tcPr>
            <w:tcW w:w="3710" w:type="dxa"/>
            <w:tcBorders>
              <w:top w:val="single" w:sz="4" w:space="0" w:color="000000"/>
              <w:bottom w:val="nil"/>
              <w:right w:val="single" w:sz="4" w:space="0" w:color="000000"/>
            </w:tcBorders>
            <w:shd w:val="clear" w:color="auto" w:fill="D1F3E7"/>
          </w:tcPr>
          <w:p>
            <w:pPr>
              <w:pStyle w:val="TableParagraph"/>
              <w:spacing w:line="426" w:lineRule="exact"/>
              <w:ind w:left="115" w:right="102"/>
              <w:rPr>
                <w:sz w:val="24"/>
              </w:rPr>
            </w:pPr>
            <w:r>
              <w:rPr>
                <w:sz w:val="24"/>
              </w:rPr>
              <w:t>客运缆车</w:t>
            </w:r>
          </w:p>
        </w:tc>
        <w:tc>
          <w:tcPr>
            <w:tcW w:w="5361" w:type="dxa"/>
            <w:tcBorders>
              <w:top w:val="single" w:sz="4" w:space="0" w:color="000000"/>
              <w:left w:val="single" w:sz="4" w:space="0" w:color="000000"/>
              <w:bottom w:val="nil"/>
            </w:tcBorders>
            <w:shd w:val="clear" w:color="auto" w:fill="D1F3E7"/>
          </w:tcPr>
          <w:p>
            <w:pPr>
              <w:pStyle w:val="TableParagraph"/>
              <w:spacing w:line="426" w:lineRule="exact"/>
              <w:ind w:left="111"/>
              <w:jc w:val="left"/>
              <w:rPr>
                <w:sz w:val="24"/>
              </w:rPr>
            </w:pPr>
            <w:r>
              <w:rPr>
                <w:sz w:val="24"/>
              </w:rPr>
              <w:t>轨道制动器试验台</w:t>
            </w:r>
          </w:p>
        </w:tc>
      </w:tr>
    </w:tbl>
    <w:p>
      <w:pPr>
        <w:pStyle w:val="BodyText"/>
        <w:tabs>
          <w:tab w:pos="1525" w:val="left" w:leader="none"/>
        </w:tabs>
        <w:spacing w:before="219"/>
        <w:ind w:left="774"/>
      </w:pPr>
      <w:r>
        <w:rPr/>
        <w:pict>
          <v:group style="position:absolute;margin-left:69.419998pt;margin-top:-1.471563pt;width:454.6pt;height:7.05pt;mso-position-horizontal-relative:page;mso-position-vertical-relative:paragraph;z-index:12016" coordorigin="1388,-29" coordsize="9092,141">
            <v:shape style="position:absolute;left:1407;top:-20;width:9072;height:2" coordorigin="1408,-20" coordsize="9072,0" path="m1408,-20l5123,-20m5123,-20l10480,-20e" filled="false" stroked="true" strokeweight=".96pt" strokecolor="#000000">
              <v:path arrowok="t"/>
              <v:stroke dashstyle="solid"/>
            </v:shape>
            <v:line style="position:absolute" from="1388,51" to="10386,51" stroked="true" strokeweight="6.0pt" strokecolor="#d1f3e7">
              <v:stroke dashstyle="solid"/>
            </v:line>
            <w10:wrap type="none"/>
          </v:group>
        </w:pict>
      </w:r>
      <w:r>
        <w:rPr>
          <w:rFonts w:ascii="黑体" w:eastAsia="黑体" w:hint="eastAsia"/>
          <w:spacing w:val="2"/>
        </w:rPr>
        <w:t>J1.6</w:t>
        <w:tab/>
      </w:r>
      <w:r>
        <w:rPr>
          <w:spacing w:val="8"/>
        </w:rPr>
        <w:t>工作外委</w:t>
      </w:r>
    </w:p>
    <w:p>
      <w:pPr>
        <w:pStyle w:val="BodyText"/>
        <w:spacing w:line="211" w:lineRule="auto" w:before="65"/>
        <w:ind w:right="1413" w:firstLine="495"/>
      </w:pPr>
      <w:r>
        <w:rPr/>
        <w:t>制造单位应当具有客运索道设计、安装能力，专项条件规定应当具有自主设计文件的设计工作不允许外委。</w:t>
      </w:r>
    </w:p>
    <w:p>
      <w:pPr>
        <w:pStyle w:val="BodyText"/>
        <w:tabs>
          <w:tab w:pos="1525" w:val="left" w:leader="none"/>
        </w:tabs>
        <w:spacing w:before="75"/>
        <w:ind w:left="773"/>
      </w:pPr>
      <w:r>
        <w:rPr/>
        <w:pict>
          <v:shape style="position:absolute;margin-left:111.727043pt;margin-top:2.040145pt;width:379.1pt;height:37.950pt;mso-position-horizontal-relative:page;mso-position-vertical-relative:paragraph;z-index:-26329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J1.7</w:t>
        <w:tab/>
      </w:r>
      <w:r>
        <w:rPr>
          <w:spacing w:val="7"/>
        </w:rPr>
        <w:t>试制造</w:t>
      </w:r>
    </w:p>
    <w:p>
      <w:pPr>
        <w:pStyle w:val="BodyText"/>
        <w:spacing w:line="211" w:lineRule="auto" w:before="66"/>
        <w:ind w:right="1413" w:firstLine="495"/>
      </w:pPr>
      <w:r>
        <w:rPr/>
        <w:t>申请客运索道制造</w:t>
      </w:r>
      <w:r>
        <w:rPr>
          <w:rFonts w:ascii="宋体" w:eastAsia="宋体" w:hint="eastAsia"/>
        </w:rPr>
        <w:t>(</w:t>
      </w:r>
      <w:r>
        <w:rPr/>
        <w:t>含安装、修理、改造</w:t>
      </w:r>
      <w:r>
        <w:rPr>
          <w:rFonts w:ascii="宋体" w:eastAsia="宋体" w:hint="eastAsia"/>
        </w:rPr>
        <w:t>)</w:t>
      </w:r>
      <w:r>
        <w:rPr/>
        <w:t>许可的单位，应当试制造所申请相应许可子项目的样机各 </w:t>
      </w:r>
      <w:r>
        <w:rPr>
          <w:rFonts w:ascii="Times New Roman" w:eastAsia="Times New Roman"/>
        </w:rPr>
        <w:t>1 </w:t>
      </w:r>
      <w:r>
        <w:rPr/>
        <w:t>台。</w:t>
      </w:r>
    </w:p>
    <w:p>
      <w:pPr>
        <w:pStyle w:val="BodyText"/>
        <w:spacing w:line="213" w:lineRule="auto" w:before="1"/>
        <w:ind w:right="1421" w:firstLine="495"/>
      </w:pPr>
      <w:r>
        <w:rPr/>
        <w:t>试制造样机</w:t>
      </w:r>
      <w:r>
        <w:rPr>
          <w:rFonts w:ascii="宋体" w:eastAsia="宋体" w:hint="eastAsia"/>
        </w:rPr>
        <w:t>的</w:t>
      </w:r>
      <w:r>
        <w:rPr/>
        <w:t>设计文件应当经设计文件鉴定合格，部件有型式试验要求的需要型式试验合格。制造单位应当完成试制造样机的安装调试，并且自检合格。</w:t>
      </w:r>
    </w:p>
    <w:p>
      <w:pPr>
        <w:pStyle w:val="BodyText"/>
        <w:spacing w:line="413" w:lineRule="exact"/>
        <w:ind w:left="773"/>
      </w:pPr>
      <w:r>
        <w:rPr/>
        <w:t>试制造样机参数应当符合表 </w:t>
      </w:r>
      <w:r>
        <w:rPr>
          <w:rFonts w:ascii="Times New Roman" w:eastAsia="Times New Roman"/>
        </w:rPr>
        <w:t>J-5 </w:t>
      </w:r>
      <w:r>
        <w:rPr/>
        <w:t>的要求。</w:t>
      </w:r>
    </w:p>
    <w:p>
      <w:pPr>
        <w:pStyle w:val="BodyText"/>
        <w:tabs>
          <w:tab w:pos="871" w:val="left" w:leader="none"/>
        </w:tabs>
        <w:spacing w:before="68" w:after="28"/>
        <w:ind w:left="0" w:right="1269"/>
        <w:jc w:val="center"/>
      </w:pPr>
      <w:r>
        <w:rPr/>
        <w:t>表</w:t>
      </w:r>
      <w:r>
        <w:rPr>
          <w:spacing w:val="3"/>
        </w:rPr>
        <w:t> </w:t>
      </w:r>
      <w:r>
        <w:rPr>
          <w:rFonts w:ascii="Times New Roman" w:eastAsia="Times New Roman"/>
        </w:rPr>
        <w:t>J-5</w:t>
        <w:tab/>
      </w:r>
      <w:r>
        <w:rPr>
          <w:spacing w:val="8"/>
        </w:rPr>
        <w:t>试制造样机参数</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10"/>
        <w:gridCol w:w="5361"/>
      </w:tblGrid>
      <w:tr>
        <w:trPr>
          <w:trHeight w:val="358" w:hRule="atLeast"/>
        </w:trPr>
        <w:tc>
          <w:tcPr>
            <w:tcW w:w="3710" w:type="dxa"/>
            <w:tcBorders>
              <w:bottom w:val="single" w:sz="4" w:space="0" w:color="000000"/>
              <w:right w:val="single" w:sz="4" w:space="0" w:color="000000"/>
            </w:tcBorders>
            <w:shd w:val="clear" w:color="auto" w:fill="D1F3E7"/>
          </w:tcPr>
          <w:p>
            <w:pPr>
              <w:pStyle w:val="TableParagraph"/>
              <w:spacing w:line="338" w:lineRule="exact"/>
              <w:ind w:left="116" w:right="102"/>
              <w:rPr>
                <w:sz w:val="24"/>
              </w:rPr>
            </w:pPr>
            <w:r>
              <w:rPr>
                <w:sz w:val="24"/>
              </w:rPr>
              <w:t>许可子项目</w:t>
            </w:r>
          </w:p>
        </w:tc>
        <w:tc>
          <w:tcPr>
            <w:tcW w:w="5361" w:type="dxa"/>
            <w:tcBorders>
              <w:left w:val="single" w:sz="4" w:space="0" w:color="000000"/>
              <w:bottom w:val="single" w:sz="4" w:space="0" w:color="000000"/>
            </w:tcBorders>
            <w:shd w:val="clear" w:color="auto" w:fill="D1F3E7"/>
          </w:tcPr>
          <w:p>
            <w:pPr>
              <w:pStyle w:val="TableParagraph"/>
              <w:spacing w:line="338" w:lineRule="exact"/>
              <w:ind w:left="1323" w:right="1301"/>
              <w:rPr>
                <w:sz w:val="24"/>
              </w:rPr>
            </w:pPr>
            <w:r>
              <w:rPr>
                <w:sz w:val="24"/>
              </w:rPr>
              <w:t>试制造样机参数</w:t>
            </w:r>
          </w:p>
        </w:tc>
      </w:tr>
      <w:tr>
        <w:trPr>
          <w:trHeight w:val="1790" w:hRule="atLeast"/>
        </w:trPr>
        <w:tc>
          <w:tcPr>
            <w:tcW w:w="3710" w:type="dxa"/>
            <w:tcBorders>
              <w:top w:val="single" w:sz="4" w:space="0" w:color="000000"/>
              <w:bottom w:val="single" w:sz="4" w:space="0" w:color="000000"/>
              <w:right w:val="single" w:sz="4" w:space="0" w:color="000000"/>
            </w:tcBorders>
            <w:shd w:val="clear" w:color="auto" w:fill="D1F3E7"/>
          </w:tcPr>
          <w:p>
            <w:pPr>
              <w:pStyle w:val="TableParagraph"/>
              <w:spacing w:before="2"/>
              <w:jc w:val="left"/>
              <w:rPr>
                <w:sz w:val="34"/>
              </w:rPr>
            </w:pPr>
          </w:p>
          <w:p>
            <w:pPr>
              <w:pStyle w:val="TableParagraph"/>
              <w:ind w:left="116" w:right="102"/>
              <w:rPr>
                <w:sz w:val="24"/>
              </w:rPr>
            </w:pPr>
            <w:r>
              <w:rPr>
                <w:sz w:val="24"/>
              </w:rPr>
              <w:t>脱挂抱索器客运架空索道</w:t>
            </w:r>
          </w:p>
        </w:tc>
        <w:tc>
          <w:tcPr>
            <w:tcW w:w="5361" w:type="dxa"/>
            <w:tcBorders>
              <w:top w:val="single" w:sz="4" w:space="0" w:color="000000"/>
              <w:left w:val="single" w:sz="4" w:space="0" w:color="000000"/>
              <w:bottom w:val="single" w:sz="4" w:space="0" w:color="000000"/>
            </w:tcBorders>
            <w:shd w:val="clear" w:color="auto" w:fill="D1F3E7"/>
          </w:tcPr>
          <w:p>
            <w:pPr>
              <w:pStyle w:val="TableParagraph"/>
              <w:numPr>
                <w:ilvl w:val="0"/>
                <w:numId w:val="258"/>
              </w:numPr>
              <w:tabs>
                <w:tab w:pos="515" w:val="left" w:leader="none"/>
              </w:tabs>
              <w:spacing w:line="189" w:lineRule="auto" w:before="0" w:after="0"/>
              <w:ind w:left="111" w:right="79" w:firstLine="0"/>
              <w:jc w:val="left"/>
              <w:rPr>
                <w:sz w:val="24"/>
              </w:rPr>
            </w:pPr>
            <w:r>
              <w:rPr>
                <w:spacing w:val="15"/>
                <w:sz w:val="24"/>
              </w:rPr>
              <w:t>长度</w:t>
            </w:r>
            <w:r>
              <w:rPr>
                <w:rFonts w:ascii="宋体" w:hAnsi="宋体" w:eastAsia="宋体" w:hint="eastAsia"/>
                <w:spacing w:val="-48"/>
                <w:sz w:val="24"/>
              </w:rPr>
              <w:t>( </w:t>
            </w:r>
            <w:r>
              <w:rPr>
                <w:spacing w:val="15"/>
                <w:sz w:val="24"/>
              </w:rPr>
              <w:t>指驱动站和迂回站弯道最外缘之间的</w:t>
            </w:r>
            <w:r>
              <w:rPr>
                <w:spacing w:val="7"/>
                <w:sz w:val="24"/>
              </w:rPr>
              <w:t>水平距离</w:t>
            </w:r>
            <w:r>
              <w:rPr>
                <w:rFonts w:ascii="宋体" w:hAnsi="宋体" w:eastAsia="宋体" w:hint="eastAsia"/>
                <w:spacing w:val="5"/>
                <w:sz w:val="24"/>
              </w:rPr>
              <w:t>)≥</w:t>
            </w:r>
            <w:r>
              <w:rPr>
                <w:rFonts w:ascii="Times New Roman" w:hAnsi="Times New Roman" w:eastAsia="Times New Roman"/>
                <w:spacing w:val="5"/>
                <w:sz w:val="24"/>
              </w:rPr>
              <w:t>80m</w:t>
            </w:r>
            <w:r>
              <w:rPr>
                <w:spacing w:val="5"/>
                <w:sz w:val="24"/>
              </w:rPr>
              <w:t>；</w:t>
            </w:r>
          </w:p>
          <w:p>
            <w:pPr>
              <w:pStyle w:val="TableParagraph"/>
              <w:numPr>
                <w:ilvl w:val="0"/>
                <w:numId w:val="258"/>
              </w:numPr>
              <w:tabs>
                <w:tab w:pos="508" w:val="left" w:leader="none"/>
              </w:tabs>
              <w:spacing w:line="340" w:lineRule="exact" w:before="0" w:after="0"/>
              <w:ind w:left="507" w:right="0" w:hanging="396"/>
              <w:jc w:val="left"/>
              <w:rPr>
                <w:sz w:val="24"/>
              </w:rPr>
            </w:pPr>
            <w:r>
              <w:rPr>
                <w:spacing w:val="7"/>
                <w:sz w:val="24"/>
              </w:rPr>
              <w:t>支架数量</w:t>
            </w:r>
            <w:r>
              <w:rPr>
                <w:rFonts w:ascii="宋体" w:hAnsi="宋体" w:eastAsia="宋体" w:hint="eastAsia"/>
                <w:spacing w:val="3"/>
                <w:sz w:val="24"/>
              </w:rPr>
              <w:t>≥</w:t>
            </w:r>
            <w:r>
              <w:rPr>
                <w:rFonts w:ascii="Times New Roman" w:hAnsi="Times New Roman" w:eastAsia="Times New Roman"/>
                <w:spacing w:val="3"/>
                <w:sz w:val="24"/>
              </w:rPr>
              <w:t>3</w:t>
            </w:r>
            <w:r>
              <w:rPr>
                <w:rFonts w:ascii="Times New Roman" w:hAnsi="Times New Roman" w:eastAsia="Times New Roman"/>
                <w:spacing w:val="7"/>
                <w:sz w:val="24"/>
              </w:rPr>
              <w:t> </w:t>
            </w:r>
            <w:r>
              <w:rPr>
                <w:spacing w:val="8"/>
                <w:sz w:val="24"/>
              </w:rPr>
              <w:t>个；</w:t>
            </w:r>
          </w:p>
          <w:p>
            <w:pPr>
              <w:pStyle w:val="TableParagraph"/>
              <w:numPr>
                <w:ilvl w:val="0"/>
                <w:numId w:val="258"/>
              </w:numPr>
              <w:tabs>
                <w:tab w:pos="508" w:val="left" w:leader="none"/>
              </w:tabs>
              <w:spacing w:line="358" w:lineRule="exact" w:before="0" w:after="0"/>
              <w:ind w:left="507" w:right="0" w:hanging="396"/>
              <w:jc w:val="left"/>
              <w:rPr>
                <w:sz w:val="24"/>
              </w:rPr>
            </w:pPr>
            <w:r>
              <w:rPr>
                <w:spacing w:val="7"/>
                <w:sz w:val="24"/>
              </w:rPr>
              <w:t>运载工具承载人数</w:t>
            </w:r>
            <w:r>
              <w:rPr>
                <w:rFonts w:ascii="宋体" w:hAnsi="宋体" w:eastAsia="宋体" w:hint="eastAsia"/>
                <w:spacing w:val="3"/>
                <w:sz w:val="24"/>
              </w:rPr>
              <w:t>≥</w:t>
            </w:r>
            <w:r>
              <w:rPr>
                <w:rFonts w:ascii="Times New Roman" w:hAnsi="Times New Roman" w:eastAsia="Times New Roman"/>
                <w:spacing w:val="3"/>
                <w:sz w:val="24"/>
              </w:rPr>
              <w:t>4</w:t>
            </w:r>
            <w:r>
              <w:rPr>
                <w:rFonts w:ascii="Times New Roman" w:hAnsi="Times New Roman" w:eastAsia="Times New Roman"/>
                <w:spacing w:val="7"/>
                <w:sz w:val="24"/>
              </w:rPr>
              <w:t> </w:t>
            </w:r>
            <w:r>
              <w:rPr>
                <w:spacing w:val="8"/>
                <w:sz w:val="24"/>
              </w:rPr>
              <w:t>人；</w:t>
            </w:r>
          </w:p>
          <w:p>
            <w:pPr>
              <w:pStyle w:val="TableParagraph"/>
              <w:numPr>
                <w:ilvl w:val="0"/>
                <w:numId w:val="258"/>
              </w:numPr>
              <w:tabs>
                <w:tab w:pos="508" w:val="left" w:leader="none"/>
              </w:tabs>
              <w:spacing w:line="365" w:lineRule="exact" w:before="0" w:after="0"/>
              <w:ind w:left="507" w:right="0" w:hanging="396"/>
              <w:jc w:val="left"/>
              <w:rPr>
                <w:rFonts w:ascii="Times New Roman" w:hAnsi="Times New Roman" w:eastAsia="Times New Roman"/>
                <w:sz w:val="24"/>
              </w:rPr>
            </w:pPr>
            <w:r>
              <w:rPr>
                <w:spacing w:val="7"/>
                <w:sz w:val="24"/>
              </w:rPr>
              <w:t>运行速度</w:t>
            </w:r>
            <w:r>
              <w:rPr>
                <w:rFonts w:ascii="宋体" w:hAnsi="宋体" w:eastAsia="宋体" w:hint="eastAsia"/>
                <w:spacing w:val="4"/>
                <w:sz w:val="24"/>
              </w:rPr>
              <w:t>≥</w:t>
            </w:r>
            <w:r>
              <w:rPr>
                <w:rFonts w:ascii="Times New Roman" w:hAnsi="Times New Roman" w:eastAsia="Times New Roman"/>
                <w:spacing w:val="4"/>
                <w:sz w:val="24"/>
              </w:rPr>
              <w:t>4m/s</w:t>
            </w:r>
          </w:p>
        </w:tc>
      </w:tr>
      <w:tr>
        <w:trPr>
          <w:trHeight w:val="1789" w:hRule="atLeast"/>
        </w:trPr>
        <w:tc>
          <w:tcPr>
            <w:tcW w:w="3710" w:type="dxa"/>
            <w:tcBorders>
              <w:top w:val="single" w:sz="4" w:space="0" w:color="000000"/>
              <w:right w:val="single" w:sz="4" w:space="0" w:color="000000"/>
            </w:tcBorders>
            <w:shd w:val="clear" w:color="auto" w:fill="D1F3E7"/>
          </w:tcPr>
          <w:p>
            <w:pPr>
              <w:pStyle w:val="TableParagraph"/>
              <w:spacing w:before="2"/>
              <w:jc w:val="left"/>
              <w:rPr>
                <w:sz w:val="34"/>
              </w:rPr>
            </w:pPr>
          </w:p>
          <w:p>
            <w:pPr>
              <w:pStyle w:val="TableParagraph"/>
              <w:ind w:left="116" w:right="102"/>
              <w:rPr>
                <w:sz w:val="24"/>
              </w:rPr>
            </w:pPr>
            <w:r>
              <w:rPr>
                <w:sz w:val="24"/>
              </w:rPr>
              <w:t>双线往复式客运架空索道</w:t>
            </w:r>
          </w:p>
        </w:tc>
        <w:tc>
          <w:tcPr>
            <w:tcW w:w="5361" w:type="dxa"/>
            <w:tcBorders>
              <w:top w:val="single" w:sz="4" w:space="0" w:color="000000"/>
              <w:left w:val="single" w:sz="4" w:space="0" w:color="000000"/>
            </w:tcBorders>
            <w:shd w:val="clear" w:color="auto" w:fill="D1F3E7"/>
          </w:tcPr>
          <w:p>
            <w:pPr>
              <w:pStyle w:val="TableParagraph"/>
              <w:numPr>
                <w:ilvl w:val="0"/>
                <w:numId w:val="259"/>
              </w:numPr>
              <w:tabs>
                <w:tab w:pos="517" w:val="left" w:leader="none"/>
              </w:tabs>
              <w:spacing w:line="189" w:lineRule="auto" w:before="0" w:after="0"/>
              <w:ind w:left="111" w:right="78" w:firstLine="0"/>
              <w:jc w:val="left"/>
              <w:rPr>
                <w:sz w:val="24"/>
              </w:rPr>
            </w:pPr>
            <w:r>
              <w:rPr>
                <w:spacing w:val="15"/>
                <w:sz w:val="24"/>
              </w:rPr>
              <w:t>长度</w:t>
            </w:r>
            <w:r>
              <w:rPr>
                <w:rFonts w:ascii="宋体" w:hAnsi="宋体" w:eastAsia="宋体" w:hint="eastAsia"/>
                <w:spacing w:val="13"/>
                <w:sz w:val="24"/>
              </w:rPr>
              <w:t>(</w:t>
            </w:r>
            <w:r>
              <w:rPr>
                <w:spacing w:val="16"/>
                <w:sz w:val="24"/>
              </w:rPr>
              <w:t>牵引索在驱动站和迂回站之间最外缘</w:t>
            </w:r>
            <w:r>
              <w:rPr>
                <w:spacing w:val="7"/>
                <w:sz w:val="24"/>
              </w:rPr>
              <w:t>的水平距离</w:t>
            </w:r>
            <w:r>
              <w:rPr>
                <w:rFonts w:ascii="宋体" w:hAnsi="宋体" w:eastAsia="宋体" w:hint="eastAsia"/>
                <w:spacing w:val="3"/>
                <w:sz w:val="24"/>
              </w:rPr>
              <w:t>)≥</w:t>
            </w:r>
            <w:r>
              <w:rPr>
                <w:rFonts w:ascii="Times New Roman" w:hAnsi="Times New Roman" w:eastAsia="Times New Roman"/>
                <w:spacing w:val="3"/>
                <w:sz w:val="24"/>
              </w:rPr>
              <w:t>80m</w:t>
            </w:r>
            <w:r>
              <w:rPr>
                <w:spacing w:val="3"/>
                <w:sz w:val="24"/>
              </w:rPr>
              <w:t>；</w:t>
            </w:r>
          </w:p>
          <w:p>
            <w:pPr>
              <w:pStyle w:val="TableParagraph"/>
              <w:numPr>
                <w:ilvl w:val="0"/>
                <w:numId w:val="259"/>
              </w:numPr>
              <w:tabs>
                <w:tab w:pos="508" w:val="left" w:leader="none"/>
              </w:tabs>
              <w:spacing w:line="339" w:lineRule="exact" w:before="0" w:after="0"/>
              <w:ind w:left="507" w:right="0" w:hanging="396"/>
              <w:jc w:val="left"/>
              <w:rPr>
                <w:sz w:val="24"/>
              </w:rPr>
            </w:pPr>
            <w:r>
              <w:rPr>
                <w:spacing w:val="8"/>
                <w:sz w:val="24"/>
              </w:rPr>
              <w:t>支架或鞍座数量</w:t>
            </w:r>
            <w:r>
              <w:rPr>
                <w:rFonts w:ascii="宋体" w:hAnsi="宋体" w:eastAsia="宋体" w:hint="eastAsia"/>
                <w:spacing w:val="3"/>
                <w:sz w:val="24"/>
              </w:rPr>
              <w:t>≥</w:t>
            </w:r>
            <w:r>
              <w:rPr>
                <w:rFonts w:ascii="Times New Roman" w:hAnsi="Times New Roman" w:eastAsia="Times New Roman"/>
                <w:spacing w:val="3"/>
                <w:sz w:val="24"/>
              </w:rPr>
              <w:t>2</w:t>
            </w:r>
            <w:r>
              <w:rPr>
                <w:rFonts w:ascii="Times New Roman" w:hAnsi="Times New Roman" w:eastAsia="Times New Roman"/>
                <w:spacing w:val="6"/>
                <w:sz w:val="24"/>
              </w:rPr>
              <w:t> </w:t>
            </w:r>
            <w:r>
              <w:rPr>
                <w:spacing w:val="8"/>
                <w:sz w:val="24"/>
              </w:rPr>
              <w:t>个；</w:t>
            </w:r>
          </w:p>
          <w:p>
            <w:pPr>
              <w:pStyle w:val="TableParagraph"/>
              <w:numPr>
                <w:ilvl w:val="0"/>
                <w:numId w:val="259"/>
              </w:numPr>
              <w:tabs>
                <w:tab w:pos="508" w:val="left" w:leader="none"/>
              </w:tabs>
              <w:spacing w:line="358" w:lineRule="exact" w:before="0" w:after="0"/>
              <w:ind w:left="507" w:right="0" w:hanging="396"/>
              <w:jc w:val="left"/>
              <w:rPr>
                <w:sz w:val="24"/>
              </w:rPr>
            </w:pPr>
            <w:r>
              <w:rPr>
                <w:spacing w:val="8"/>
                <w:sz w:val="24"/>
              </w:rPr>
              <w:t>单侧运载工具总承载人数</w:t>
            </w:r>
            <w:r>
              <w:rPr>
                <w:rFonts w:ascii="宋体" w:hAnsi="宋体" w:eastAsia="宋体" w:hint="eastAsia"/>
                <w:spacing w:val="3"/>
                <w:sz w:val="24"/>
              </w:rPr>
              <w:t>≥</w:t>
            </w:r>
            <w:r>
              <w:rPr>
                <w:rFonts w:ascii="Times New Roman" w:hAnsi="Times New Roman" w:eastAsia="Times New Roman"/>
                <w:spacing w:val="3"/>
                <w:sz w:val="24"/>
              </w:rPr>
              <w:t>16</w:t>
            </w:r>
            <w:r>
              <w:rPr>
                <w:rFonts w:ascii="Times New Roman" w:hAnsi="Times New Roman" w:eastAsia="Times New Roman"/>
                <w:spacing w:val="7"/>
                <w:sz w:val="24"/>
              </w:rPr>
              <w:t> </w:t>
            </w:r>
            <w:r>
              <w:rPr>
                <w:spacing w:val="7"/>
                <w:sz w:val="24"/>
              </w:rPr>
              <w:t>人；</w:t>
            </w:r>
          </w:p>
          <w:p>
            <w:pPr>
              <w:pStyle w:val="TableParagraph"/>
              <w:numPr>
                <w:ilvl w:val="0"/>
                <w:numId w:val="259"/>
              </w:numPr>
              <w:tabs>
                <w:tab w:pos="508" w:val="left" w:leader="none"/>
              </w:tabs>
              <w:spacing w:line="365" w:lineRule="exact" w:before="0" w:after="0"/>
              <w:ind w:left="507" w:right="0" w:hanging="396"/>
              <w:jc w:val="left"/>
              <w:rPr>
                <w:rFonts w:ascii="Times New Roman" w:hAnsi="Times New Roman" w:eastAsia="Times New Roman"/>
                <w:sz w:val="24"/>
              </w:rPr>
            </w:pPr>
            <w:r>
              <w:rPr>
                <w:spacing w:val="7"/>
                <w:sz w:val="24"/>
              </w:rPr>
              <w:t>运行速度</w:t>
            </w:r>
            <w:r>
              <w:rPr>
                <w:rFonts w:ascii="宋体" w:hAnsi="宋体" w:eastAsia="宋体" w:hint="eastAsia"/>
                <w:spacing w:val="4"/>
                <w:sz w:val="24"/>
              </w:rPr>
              <w:t>≥</w:t>
            </w:r>
            <w:r>
              <w:rPr>
                <w:rFonts w:ascii="Times New Roman" w:hAnsi="Times New Roman" w:eastAsia="Times New Roman"/>
                <w:spacing w:val="4"/>
                <w:sz w:val="24"/>
              </w:rPr>
              <w:t>4m/s</w:t>
            </w:r>
          </w:p>
        </w:tc>
      </w:tr>
    </w:tbl>
    <w:p>
      <w:pPr>
        <w:pStyle w:val="BodyText"/>
        <w:spacing w:before="114"/>
        <w:rPr>
          <w:rFonts w:ascii="宋体" w:hAnsi="宋体"/>
        </w:rPr>
      </w:pPr>
      <w:r>
        <w:rPr>
          <w:rFonts w:ascii="宋体" w:hAnsi="宋体"/>
        </w:rPr>
        <w:t>— 134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324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444" w:lineRule="exact" w:after="27"/>
        <w:ind w:left="0" w:right="1272"/>
        <w:jc w:val="center"/>
        <w:rPr>
          <w:rFonts w:ascii="宋体" w:eastAsia="宋体" w:hint="eastAsia"/>
        </w:rPr>
      </w:pPr>
      <w:r>
        <w:rPr/>
        <w:t>表 </w:t>
      </w:r>
      <w:r>
        <w:rPr>
          <w:rFonts w:ascii="Times New Roman" w:eastAsia="Times New Roman"/>
        </w:rPr>
        <w:t>J-5</w:t>
      </w:r>
      <w:r>
        <w:rPr>
          <w:rFonts w:ascii="宋体" w:eastAsia="宋体" w:hint="eastAsia"/>
        </w:rPr>
        <w:t>(</w:t>
      </w:r>
      <w:r>
        <w:rPr/>
        <w:t>续</w:t>
      </w:r>
      <w:r>
        <w:rPr>
          <w:rFonts w:ascii="宋体" w:eastAsia="宋体" w:hint="eastAsia"/>
        </w:rPr>
        <w:t>)</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10"/>
        <w:gridCol w:w="5361"/>
      </w:tblGrid>
      <w:tr>
        <w:trPr>
          <w:trHeight w:val="454" w:hRule="atLeast"/>
        </w:trPr>
        <w:tc>
          <w:tcPr>
            <w:tcW w:w="3710" w:type="dxa"/>
            <w:tcBorders>
              <w:bottom w:val="single" w:sz="4" w:space="0" w:color="000000"/>
              <w:right w:val="single" w:sz="4" w:space="0" w:color="000000"/>
            </w:tcBorders>
            <w:shd w:val="clear" w:color="auto" w:fill="D1F3E7"/>
          </w:tcPr>
          <w:p>
            <w:pPr>
              <w:pStyle w:val="TableParagraph"/>
              <w:spacing w:line="426" w:lineRule="exact"/>
              <w:ind w:left="116" w:right="102"/>
              <w:rPr>
                <w:sz w:val="24"/>
              </w:rPr>
            </w:pPr>
            <w:r>
              <w:rPr>
                <w:sz w:val="24"/>
              </w:rPr>
              <w:t>许可子项目</w:t>
            </w:r>
          </w:p>
        </w:tc>
        <w:tc>
          <w:tcPr>
            <w:tcW w:w="5361" w:type="dxa"/>
            <w:tcBorders>
              <w:left w:val="single" w:sz="4" w:space="0" w:color="000000"/>
              <w:bottom w:val="single" w:sz="4" w:space="0" w:color="000000"/>
            </w:tcBorders>
            <w:shd w:val="clear" w:color="auto" w:fill="D1F3E7"/>
          </w:tcPr>
          <w:p>
            <w:pPr>
              <w:pStyle w:val="TableParagraph"/>
              <w:spacing w:line="426" w:lineRule="exact"/>
              <w:ind w:left="1323" w:right="1301"/>
              <w:rPr>
                <w:sz w:val="24"/>
              </w:rPr>
            </w:pPr>
            <w:r>
              <w:rPr>
                <w:sz w:val="24"/>
              </w:rPr>
              <w:t>试制造样机参数</w:t>
            </w:r>
          </w:p>
        </w:tc>
      </w:tr>
      <w:tr>
        <w:trPr>
          <w:trHeight w:val="1791" w:hRule="atLeast"/>
        </w:trPr>
        <w:tc>
          <w:tcPr>
            <w:tcW w:w="3710" w:type="dxa"/>
            <w:tcBorders>
              <w:top w:val="single" w:sz="4" w:space="0" w:color="000000"/>
              <w:bottom w:val="single" w:sz="4" w:space="0" w:color="000000"/>
              <w:right w:val="single" w:sz="4" w:space="0" w:color="000000"/>
            </w:tcBorders>
            <w:shd w:val="clear" w:color="auto" w:fill="D1F3E7"/>
          </w:tcPr>
          <w:p>
            <w:pPr>
              <w:pStyle w:val="TableParagraph"/>
              <w:jc w:val="left"/>
              <w:rPr>
                <w:rFonts w:ascii="宋体"/>
                <w:sz w:val="28"/>
              </w:rPr>
            </w:pPr>
          </w:p>
          <w:p>
            <w:pPr>
              <w:pStyle w:val="TableParagraph"/>
              <w:spacing w:before="1"/>
              <w:jc w:val="left"/>
              <w:rPr>
                <w:rFonts w:ascii="宋体"/>
                <w:sz w:val="22"/>
              </w:rPr>
            </w:pPr>
          </w:p>
          <w:p>
            <w:pPr>
              <w:pStyle w:val="TableParagraph"/>
              <w:ind w:left="116" w:right="102"/>
              <w:rPr>
                <w:sz w:val="24"/>
              </w:rPr>
            </w:pPr>
            <w:r>
              <w:rPr>
                <w:sz w:val="24"/>
              </w:rPr>
              <w:t>单线固定抱索器客运架空索道</w:t>
            </w:r>
          </w:p>
        </w:tc>
        <w:tc>
          <w:tcPr>
            <w:tcW w:w="5361" w:type="dxa"/>
            <w:tcBorders>
              <w:top w:val="single" w:sz="4" w:space="0" w:color="000000"/>
              <w:left w:val="single" w:sz="4" w:space="0" w:color="000000"/>
              <w:bottom w:val="single" w:sz="4" w:space="0" w:color="000000"/>
            </w:tcBorders>
            <w:shd w:val="clear" w:color="auto" w:fill="D1F3E7"/>
          </w:tcPr>
          <w:p>
            <w:pPr>
              <w:pStyle w:val="TableParagraph"/>
              <w:numPr>
                <w:ilvl w:val="0"/>
                <w:numId w:val="260"/>
              </w:numPr>
              <w:tabs>
                <w:tab w:pos="515" w:val="left" w:leader="none"/>
              </w:tabs>
              <w:spacing w:line="189" w:lineRule="auto" w:before="0" w:after="0"/>
              <w:ind w:left="111" w:right="79" w:firstLine="0"/>
              <w:jc w:val="left"/>
              <w:rPr>
                <w:sz w:val="24"/>
              </w:rPr>
            </w:pPr>
            <w:r>
              <w:rPr>
                <w:spacing w:val="15"/>
                <w:sz w:val="24"/>
              </w:rPr>
              <w:t>长度</w:t>
            </w:r>
            <w:r>
              <w:rPr>
                <w:rFonts w:ascii="宋体" w:hAnsi="宋体" w:eastAsia="宋体" w:hint="eastAsia"/>
                <w:spacing w:val="-48"/>
                <w:sz w:val="24"/>
              </w:rPr>
              <w:t>( </w:t>
            </w:r>
            <w:r>
              <w:rPr>
                <w:spacing w:val="15"/>
                <w:sz w:val="24"/>
              </w:rPr>
              <w:t>驱动轮和迂回轮两轮轴心之间的水平</w:t>
            </w:r>
            <w:r>
              <w:rPr>
                <w:spacing w:val="7"/>
                <w:sz w:val="24"/>
              </w:rPr>
              <w:t>距离</w:t>
            </w:r>
            <w:r>
              <w:rPr>
                <w:rFonts w:ascii="宋体" w:hAnsi="宋体" w:eastAsia="宋体" w:hint="eastAsia"/>
                <w:spacing w:val="5"/>
                <w:sz w:val="24"/>
              </w:rPr>
              <w:t>)≥</w:t>
            </w:r>
            <w:r>
              <w:rPr>
                <w:rFonts w:ascii="Times New Roman" w:hAnsi="Times New Roman" w:eastAsia="Times New Roman"/>
                <w:spacing w:val="5"/>
                <w:sz w:val="24"/>
              </w:rPr>
              <w:t>80m</w:t>
            </w:r>
            <w:r>
              <w:rPr>
                <w:spacing w:val="5"/>
                <w:sz w:val="24"/>
              </w:rPr>
              <w:t>；</w:t>
            </w:r>
          </w:p>
          <w:p>
            <w:pPr>
              <w:pStyle w:val="TableParagraph"/>
              <w:numPr>
                <w:ilvl w:val="0"/>
                <w:numId w:val="260"/>
              </w:numPr>
              <w:tabs>
                <w:tab w:pos="508" w:val="left" w:leader="none"/>
              </w:tabs>
              <w:spacing w:line="341" w:lineRule="exact" w:before="0" w:after="0"/>
              <w:ind w:left="507" w:right="0" w:hanging="396"/>
              <w:jc w:val="left"/>
              <w:rPr>
                <w:sz w:val="24"/>
              </w:rPr>
            </w:pPr>
            <w:r>
              <w:rPr>
                <w:spacing w:val="7"/>
                <w:sz w:val="24"/>
              </w:rPr>
              <w:t>支架数量</w:t>
            </w:r>
            <w:r>
              <w:rPr>
                <w:rFonts w:ascii="宋体" w:hAnsi="宋体" w:eastAsia="宋体" w:hint="eastAsia"/>
                <w:spacing w:val="3"/>
                <w:sz w:val="24"/>
              </w:rPr>
              <w:t>≥</w:t>
            </w:r>
            <w:r>
              <w:rPr>
                <w:rFonts w:ascii="Times New Roman" w:hAnsi="Times New Roman" w:eastAsia="Times New Roman"/>
                <w:spacing w:val="3"/>
                <w:sz w:val="24"/>
              </w:rPr>
              <w:t>2</w:t>
            </w:r>
            <w:r>
              <w:rPr>
                <w:rFonts w:ascii="Times New Roman" w:hAnsi="Times New Roman" w:eastAsia="Times New Roman"/>
                <w:spacing w:val="7"/>
                <w:sz w:val="24"/>
              </w:rPr>
              <w:t> </w:t>
            </w:r>
            <w:r>
              <w:rPr>
                <w:spacing w:val="8"/>
                <w:sz w:val="24"/>
              </w:rPr>
              <w:t>个；</w:t>
            </w:r>
          </w:p>
          <w:p>
            <w:pPr>
              <w:pStyle w:val="TableParagraph"/>
              <w:numPr>
                <w:ilvl w:val="0"/>
                <w:numId w:val="260"/>
              </w:numPr>
              <w:tabs>
                <w:tab w:pos="508" w:val="left" w:leader="none"/>
              </w:tabs>
              <w:spacing w:line="358" w:lineRule="exact" w:before="0" w:after="0"/>
              <w:ind w:left="507" w:right="0" w:hanging="396"/>
              <w:jc w:val="left"/>
              <w:rPr>
                <w:sz w:val="24"/>
              </w:rPr>
            </w:pPr>
            <w:r>
              <w:rPr>
                <w:spacing w:val="7"/>
                <w:sz w:val="24"/>
              </w:rPr>
              <w:t>运载工具承载人数</w:t>
            </w:r>
            <w:r>
              <w:rPr>
                <w:rFonts w:ascii="宋体" w:hAnsi="宋体" w:eastAsia="宋体" w:hint="eastAsia"/>
                <w:spacing w:val="3"/>
                <w:sz w:val="24"/>
              </w:rPr>
              <w:t>≥</w:t>
            </w:r>
            <w:r>
              <w:rPr>
                <w:rFonts w:ascii="Times New Roman" w:hAnsi="Times New Roman" w:eastAsia="Times New Roman"/>
                <w:spacing w:val="3"/>
                <w:sz w:val="24"/>
              </w:rPr>
              <w:t>2</w:t>
            </w:r>
            <w:r>
              <w:rPr>
                <w:rFonts w:ascii="Times New Roman" w:hAnsi="Times New Roman" w:eastAsia="Times New Roman"/>
                <w:spacing w:val="7"/>
                <w:sz w:val="24"/>
              </w:rPr>
              <w:t> </w:t>
            </w:r>
            <w:r>
              <w:rPr>
                <w:spacing w:val="8"/>
                <w:sz w:val="24"/>
              </w:rPr>
              <w:t>人；</w:t>
            </w:r>
          </w:p>
          <w:p>
            <w:pPr>
              <w:pStyle w:val="TableParagraph"/>
              <w:numPr>
                <w:ilvl w:val="0"/>
                <w:numId w:val="260"/>
              </w:numPr>
              <w:tabs>
                <w:tab w:pos="508" w:val="left" w:leader="none"/>
              </w:tabs>
              <w:spacing w:line="366" w:lineRule="exact" w:before="0" w:after="0"/>
              <w:ind w:left="507" w:right="0" w:hanging="396"/>
              <w:jc w:val="left"/>
              <w:rPr>
                <w:rFonts w:ascii="Times New Roman" w:hAnsi="Times New Roman" w:eastAsia="Times New Roman"/>
                <w:sz w:val="24"/>
              </w:rPr>
            </w:pPr>
            <w:r>
              <w:rPr>
                <w:spacing w:val="7"/>
                <w:sz w:val="24"/>
              </w:rPr>
              <w:t>运行速度</w:t>
            </w:r>
            <w:r>
              <w:rPr>
                <w:rFonts w:ascii="宋体" w:hAnsi="宋体" w:eastAsia="宋体" w:hint="eastAsia"/>
                <w:spacing w:val="4"/>
                <w:sz w:val="24"/>
              </w:rPr>
              <w:t>≥</w:t>
            </w:r>
            <w:r>
              <w:rPr>
                <w:rFonts w:ascii="Times New Roman" w:hAnsi="Times New Roman" w:eastAsia="Times New Roman"/>
                <w:spacing w:val="4"/>
                <w:sz w:val="24"/>
              </w:rPr>
              <w:t>1m/s</w:t>
            </w:r>
          </w:p>
        </w:tc>
      </w:tr>
      <w:tr>
        <w:trPr>
          <w:trHeight w:val="2865" w:hRule="atLeast"/>
        </w:trPr>
        <w:tc>
          <w:tcPr>
            <w:tcW w:w="3710" w:type="dxa"/>
            <w:tcBorders>
              <w:top w:val="single" w:sz="4" w:space="0" w:color="000000"/>
              <w:bottom w:val="single" w:sz="4" w:space="0" w:color="000000"/>
              <w:right w:val="single" w:sz="4" w:space="0" w:color="000000"/>
            </w:tcBorders>
            <w:shd w:val="clear" w:color="auto" w:fill="D1F3E7"/>
          </w:tcPr>
          <w:p>
            <w:pPr>
              <w:pStyle w:val="TableParagraph"/>
              <w:jc w:val="left"/>
              <w:rPr>
                <w:rFonts w:ascii="宋体"/>
                <w:sz w:val="28"/>
              </w:rPr>
            </w:pPr>
          </w:p>
          <w:p>
            <w:pPr>
              <w:pStyle w:val="TableParagraph"/>
              <w:jc w:val="left"/>
              <w:rPr>
                <w:rFonts w:ascii="宋体"/>
                <w:sz w:val="28"/>
              </w:rPr>
            </w:pPr>
          </w:p>
          <w:p>
            <w:pPr>
              <w:pStyle w:val="TableParagraph"/>
              <w:jc w:val="left"/>
              <w:rPr>
                <w:rFonts w:ascii="宋体"/>
                <w:sz w:val="36"/>
              </w:rPr>
            </w:pPr>
          </w:p>
          <w:p>
            <w:pPr>
              <w:pStyle w:val="TableParagraph"/>
              <w:ind w:left="115" w:right="102"/>
              <w:rPr>
                <w:sz w:val="24"/>
              </w:rPr>
            </w:pPr>
            <w:r>
              <w:rPr>
                <w:sz w:val="24"/>
              </w:rPr>
              <w:t>客运缆车</w:t>
            </w:r>
          </w:p>
        </w:tc>
        <w:tc>
          <w:tcPr>
            <w:tcW w:w="5361" w:type="dxa"/>
            <w:tcBorders>
              <w:top w:val="single" w:sz="4" w:space="0" w:color="000000"/>
              <w:left w:val="single" w:sz="4" w:space="0" w:color="000000"/>
              <w:bottom w:val="single" w:sz="4" w:space="0" w:color="000000"/>
            </w:tcBorders>
            <w:shd w:val="clear" w:color="auto" w:fill="D1F3E7"/>
          </w:tcPr>
          <w:p>
            <w:pPr>
              <w:pStyle w:val="TableParagraph"/>
              <w:spacing w:line="330" w:lineRule="exact"/>
              <w:ind w:left="111"/>
              <w:jc w:val="left"/>
              <w:rPr>
                <w:sz w:val="24"/>
              </w:rPr>
            </w:pPr>
            <w:r>
              <w:rPr>
                <w:sz w:val="24"/>
              </w:rPr>
              <w:t>样机参数符合下列要求之一：</w:t>
            </w:r>
          </w:p>
          <w:p>
            <w:pPr>
              <w:pStyle w:val="TableParagraph"/>
              <w:numPr>
                <w:ilvl w:val="0"/>
                <w:numId w:val="261"/>
              </w:numPr>
              <w:tabs>
                <w:tab w:pos="493" w:val="left" w:leader="none"/>
              </w:tabs>
              <w:spacing w:line="358" w:lineRule="exact" w:before="0" w:after="0"/>
              <w:ind w:left="492" w:right="0" w:hanging="381"/>
              <w:jc w:val="left"/>
              <w:rPr>
                <w:sz w:val="24"/>
              </w:rPr>
            </w:pPr>
            <w:r>
              <w:rPr>
                <w:spacing w:val="25"/>
                <w:sz w:val="24"/>
              </w:rPr>
              <w:t>循环式客运缆车：圆周长度或者水平长度</w:t>
            </w:r>
          </w:p>
          <w:p>
            <w:pPr>
              <w:pStyle w:val="TableParagraph"/>
              <w:spacing w:line="189" w:lineRule="auto" w:before="21"/>
              <w:ind w:left="111" w:right="79"/>
              <w:jc w:val="both"/>
              <w:rPr>
                <w:sz w:val="24"/>
              </w:rPr>
            </w:pPr>
            <w:r>
              <w:rPr>
                <w:rFonts w:ascii="宋体" w:hAnsi="宋体" w:eastAsia="宋体" w:hint="eastAsia"/>
                <w:spacing w:val="15"/>
                <w:sz w:val="24"/>
              </w:rPr>
              <w:t>(</w:t>
            </w:r>
            <w:r>
              <w:rPr>
                <w:spacing w:val="23"/>
                <w:sz w:val="24"/>
              </w:rPr>
              <w:t>驱动站和迂回站两站房线路终点之间的水平</w:t>
            </w:r>
            <w:r>
              <w:rPr>
                <w:spacing w:val="21"/>
                <w:sz w:val="24"/>
              </w:rPr>
              <w:t>距离</w:t>
            </w:r>
            <w:r>
              <w:rPr>
                <w:rFonts w:ascii="宋体" w:hAnsi="宋体" w:eastAsia="宋体" w:hint="eastAsia"/>
                <w:spacing w:val="-29"/>
                <w:sz w:val="24"/>
              </w:rPr>
              <w:t>)≥ </w:t>
            </w:r>
            <w:r>
              <w:rPr>
                <w:rFonts w:ascii="Times New Roman" w:hAnsi="Times New Roman" w:eastAsia="Times New Roman"/>
                <w:spacing w:val="9"/>
                <w:sz w:val="24"/>
              </w:rPr>
              <w:t>200m</w:t>
            </w:r>
            <w:r>
              <w:rPr>
                <w:spacing w:val="21"/>
                <w:sz w:val="24"/>
              </w:rPr>
              <w:t>、运行速度</w:t>
            </w:r>
            <w:r>
              <w:rPr>
                <w:rFonts w:ascii="宋体" w:hAnsi="宋体" w:eastAsia="宋体" w:hint="eastAsia"/>
                <w:spacing w:val="-50"/>
                <w:sz w:val="24"/>
              </w:rPr>
              <w:t>≥ </w:t>
            </w:r>
            <w:r>
              <w:rPr>
                <w:rFonts w:ascii="Times New Roman" w:hAnsi="Times New Roman" w:eastAsia="Times New Roman"/>
                <w:spacing w:val="9"/>
                <w:sz w:val="24"/>
              </w:rPr>
              <w:t>2m/s</w:t>
            </w:r>
            <w:r>
              <w:rPr>
                <w:spacing w:val="21"/>
                <w:sz w:val="24"/>
              </w:rPr>
              <w:t>、单个客车承</w:t>
            </w:r>
            <w:r>
              <w:rPr>
                <w:spacing w:val="15"/>
                <w:sz w:val="24"/>
              </w:rPr>
              <w:t>载人数</w:t>
            </w:r>
            <w:r>
              <w:rPr>
                <w:rFonts w:ascii="宋体" w:hAnsi="宋体" w:eastAsia="宋体" w:hint="eastAsia"/>
                <w:spacing w:val="8"/>
                <w:sz w:val="24"/>
              </w:rPr>
              <w:t>≥</w:t>
            </w:r>
            <w:r>
              <w:rPr>
                <w:rFonts w:ascii="Times New Roman" w:hAnsi="Times New Roman" w:eastAsia="Times New Roman"/>
                <w:spacing w:val="8"/>
                <w:sz w:val="24"/>
              </w:rPr>
              <w:t>8 </w:t>
            </w:r>
            <w:r>
              <w:rPr>
                <w:spacing w:val="16"/>
                <w:sz w:val="24"/>
              </w:rPr>
              <w:t>人；</w:t>
            </w:r>
          </w:p>
          <w:p>
            <w:pPr>
              <w:pStyle w:val="TableParagraph"/>
              <w:numPr>
                <w:ilvl w:val="0"/>
                <w:numId w:val="261"/>
              </w:numPr>
              <w:tabs>
                <w:tab w:pos="508" w:val="left" w:leader="none"/>
              </w:tabs>
              <w:spacing w:line="189" w:lineRule="auto" w:before="3" w:after="0"/>
              <w:ind w:left="111" w:right="82" w:firstLine="0"/>
              <w:jc w:val="left"/>
              <w:rPr>
                <w:sz w:val="24"/>
              </w:rPr>
            </w:pPr>
            <w:r>
              <w:rPr>
                <w:spacing w:val="-2"/>
                <w:sz w:val="24"/>
              </w:rPr>
              <w:t>往复式客运缆车：水平长度</w:t>
            </w:r>
            <w:r>
              <w:rPr>
                <w:rFonts w:ascii="宋体" w:hAnsi="宋体" w:eastAsia="宋体" w:hint="eastAsia"/>
                <w:spacing w:val="16"/>
                <w:sz w:val="24"/>
              </w:rPr>
              <w:t>(</w:t>
            </w:r>
            <w:r>
              <w:rPr>
                <w:spacing w:val="8"/>
                <w:sz w:val="24"/>
              </w:rPr>
              <w:t>驱动站和迂回站</w:t>
            </w:r>
            <w:r>
              <w:rPr>
                <w:spacing w:val="13"/>
                <w:sz w:val="24"/>
              </w:rPr>
              <w:t>两站房线路终点之间的水平距离</w:t>
            </w:r>
            <w:r>
              <w:rPr>
                <w:rFonts w:ascii="宋体" w:hAnsi="宋体" w:eastAsia="宋体" w:hint="eastAsia"/>
                <w:spacing w:val="10"/>
                <w:sz w:val="24"/>
              </w:rPr>
              <w:t>)≥</w:t>
            </w:r>
            <w:r>
              <w:rPr>
                <w:rFonts w:ascii="Times New Roman" w:hAnsi="Times New Roman" w:eastAsia="Times New Roman"/>
                <w:spacing w:val="10"/>
                <w:sz w:val="24"/>
              </w:rPr>
              <w:t>60m</w:t>
            </w:r>
            <w:r>
              <w:rPr>
                <w:spacing w:val="13"/>
                <w:sz w:val="24"/>
              </w:rPr>
              <w:t>、运行</w:t>
            </w:r>
          </w:p>
          <w:p>
            <w:pPr>
              <w:pStyle w:val="TableParagraph"/>
              <w:spacing w:line="348" w:lineRule="exact"/>
              <w:ind w:left="111"/>
              <w:jc w:val="both"/>
              <w:rPr>
                <w:rFonts w:ascii="宋体" w:hAnsi="宋体" w:eastAsia="宋体" w:hint="eastAsia"/>
                <w:sz w:val="24"/>
              </w:rPr>
            </w:pPr>
            <w:r>
              <w:rPr>
                <w:sz w:val="24"/>
              </w:rPr>
              <w:t>速度</w:t>
            </w:r>
            <w:r>
              <w:rPr>
                <w:rFonts w:ascii="宋体" w:hAnsi="宋体" w:eastAsia="宋体" w:hint="eastAsia"/>
                <w:sz w:val="24"/>
              </w:rPr>
              <w:t>≥</w:t>
            </w:r>
            <w:r>
              <w:rPr>
                <w:rFonts w:ascii="Times New Roman" w:hAnsi="Times New Roman" w:eastAsia="Times New Roman"/>
                <w:sz w:val="24"/>
              </w:rPr>
              <w:t>2m/s</w:t>
            </w:r>
            <w:r>
              <w:rPr>
                <w:sz w:val="24"/>
              </w:rPr>
              <w:t>、单侧客车承载人数</w:t>
            </w:r>
            <w:r>
              <w:rPr>
                <w:rFonts w:ascii="宋体" w:hAnsi="宋体" w:eastAsia="宋体" w:hint="eastAsia"/>
                <w:sz w:val="24"/>
              </w:rPr>
              <w:t>≥</w:t>
            </w:r>
            <w:r>
              <w:rPr>
                <w:rFonts w:ascii="Times New Roman" w:hAnsi="Times New Roman" w:eastAsia="Times New Roman"/>
                <w:sz w:val="24"/>
              </w:rPr>
              <w:t>8 </w:t>
            </w:r>
            <w:r>
              <w:rPr>
                <w:sz w:val="24"/>
              </w:rPr>
              <w:t>人</w:t>
            </w:r>
            <w:r>
              <w:rPr>
                <w:rFonts w:ascii="宋体" w:hAnsi="宋体" w:eastAsia="宋体" w:hint="eastAsia"/>
                <w:sz w:val="24"/>
              </w:rPr>
              <w:t> </w:t>
            </w:r>
          </w:p>
        </w:tc>
      </w:tr>
      <w:tr>
        <w:trPr>
          <w:trHeight w:val="2525" w:hRule="atLeast"/>
        </w:trPr>
        <w:tc>
          <w:tcPr>
            <w:tcW w:w="3710" w:type="dxa"/>
            <w:tcBorders>
              <w:top w:val="single" w:sz="4" w:space="0" w:color="000000"/>
              <w:bottom w:val="nil"/>
              <w:right w:val="single" w:sz="4" w:space="0" w:color="000000"/>
            </w:tcBorders>
            <w:shd w:val="clear" w:color="auto" w:fill="D1F3E7"/>
          </w:tcPr>
          <w:p>
            <w:pPr>
              <w:pStyle w:val="TableParagraph"/>
              <w:jc w:val="left"/>
              <w:rPr>
                <w:rFonts w:ascii="宋体"/>
                <w:sz w:val="28"/>
              </w:rPr>
            </w:pPr>
          </w:p>
          <w:p>
            <w:pPr>
              <w:pStyle w:val="TableParagraph"/>
              <w:jc w:val="left"/>
              <w:rPr>
                <w:rFonts w:ascii="宋体"/>
                <w:sz w:val="28"/>
              </w:rPr>
            </w:pPr>
          </w:p>
          <w:p>
            <w:pPr>
              <w:pStyle w:val="TableParagraph"/>
              <w:jc w:val="left"/>
              <w:rPr>
                <w:rFonts w:ascii="宋体"/>
                <w:sz w:val="22"/>
              </w:rPr>
            </w:pPr>
          </w:p>
          <w:p>
            <w:pPr>
              <w:pStyle w:val="TableParagraph"/>
              <w:ind w:left="116" w:right="102"/>
              <w:rPr>
                <w:sz w:val="24"/>
              </w:rPr>
            </w:pPr>
            <w:r>
              <w:rPr>
                <w:sz w:val="24"/>
              </w:rPr>
              <w:t>客运拖牵索道</w:t>
            </w:r>
          </w:p>
        </w:tc>
        <w:tc>
          <w:tcPr>
            <w:tcW w:w="5361" w:type="dxa"/>
            <w:tcBorders>
              <w:top w:val="single" w:sz="4" w:space="0" w:color="000000"/>
              <w:left w:val="single" w:sz="4" w:space="0" w:color="000000"/>
              <w:bottom w:val="nil"/>
            </w:tcBorders>
            <w:shd w:val="clear" w:color="auto" w:fill="D1F3E7"/>
          </w:tcPr>
          <w:p>
            <w:pPr>
              <w:pStyle w:val="TableParagraph"/>
              <w:spacing w:line="330" w:lineRule="exact"/>
              <w:ind w:left="111"/>
              <w:jc w:val="left"/>
              <w:rPr>
                <w:sz w:val="24"/>
              </w:rPr>
            </w:pPr>
            <w:r>
              <w:rPr>
                <w:sz w:val="24"/>
              </w:rPr>
              <w:t>样机参数符合下列要求之一：</w:t>
            </w:r>
          </w:p>
          <w:p>
            <w:pPr>
              <w:pStyle w:val="TableParagraph"/>
              <w:numPr>
                <w:ilvl w:val="0"/>
                <w:numId w:val="262"/>
              </w:numPr>
              <w:tabs>
                <w:tab w:pos="508" w:val="left" w:leader="none"/>
              </w:tabs>
              <w:spacing w:line="189" w:lineRule="auto" w:before="20" w:after="0"/>
              <w:ind w:left="111" w:right="85" w:firstLine="0"/>
              <w:jc w:val="both"/>
              <w:rPr>
                <w:sz w:val="24"/>
              </w:rPr>
            </w:pPr>
            <w:r>
              <w:rPr>
                <w:spacing w:val="16"/>
                <w:sz w:val="24"/>
              </w:rPr>
              <w:t>高位客运拖牵索道：试制样机长度</w:t>
            </w:r>
            <w:r>
              <w:rPr>
                <w:rFonts w:ascii="宋体" w:hAnsi="宋体" w:eastAsia="宋体" w:hint="eastAsia"/>
                <w:spacing w:val="8"/>
                <w:sz w:val="24"/>
              </w:rPr>
              <w:t>(</w:t>
            </w:r>
            <w:r>
              <w:rPr>
                <w:spacing w:val="16"/>
                <w:sz w:val="24"/>
              </w:rPr>
              <w:t>驱动轮</w:t>
            </w:r>
            <w:r>
              <w:rPr>
                <w:spacing w:val="20"/>
                <w:sz w:val="24"/>
              </w:rPr>
              <w:t>和迂回轮两轮轴心之间的水平距离</w:t>
            </w:r>
            <w:r>
              <w:rPr>
                <w:rFonts w:ascii="宋体" w:hAnsi="宋体" w:eastAsia="宋体" w:hint="eastAsia"/>
                <w:spacing w:val="11"/>
                <w:sz w:val="24"/>
              </w:rPr>
              <w:t>)≥</w:t>
            </w:r>
            <w:r>
              <w:rPr>
                <w:rFonts w:ascii="Times New Roman" w:hAnsi="Times New Roman" w:eastAsia="Times New Roman"/>
                <w:spacing w:val="11"/>
                <w:sz w:val="24"/>
              </w:rPr>
              <w:t>100m</w:t>
            </w:r>
            <w:r>
              <w:rPr>
                <w:sz w:val="24"/>
              </w:rPr>
              <w:t>、</w:t>
            </w:r>
            <w:r>
              <w:rPr>
                <w:spacing w:val="15"/>
                <w:sz w:val="24"/>
              </w:rPr>
              <w:t>速度</w:t>
            </w:r>
            <w:r>
              <w:rPr>
                <w:rFonts w:ascii="宋体" w:hAnsi="宋体" w:eastAsia="宋体" w:hint="eastAsia"/>
                <w:spacing w:val="9"/>
                <w:sz w:val="24"/>
              </w:rPr>
              <w:t>≥</w:t>
            </w:r>
            <w:r>
              <w:rPr>
                <w:rFonts w:ascii="Times New Roman" w:hAnsi="Times New Roman" w:eastAsia="Times New Roman"/>
                <w:spacing w:val="9"/>
                <w:sz w:val="24"/>
              </w:rPr>
              <w:t>1m/s</w:t>
            </w:r>
            <w:r>
              <w:rPr>
                <w:spacing w:val="15"/>
                <w:sz w:val="24"/>
              </w:rPr>
              <w:t>、功率</w:t>
            </w:r>
            <w:r>
              <w:rPr>
                <w:rFonts w:ascii="宋体" w:hAnsi="宋体" w:eastAsia="宋体" w:hint="eastAsia"/>
                <w:spacing w:val="7"/>
                <w:sz w:val="24"/>
              </w:rPr>
              <w:t>≥</w:t>
            </w:r>
            <w:r>
              <w:rPr>
                <w:rFonts w:ascii="Times New Roman" w:hAnsi="Times New Roman" w:eastAsia="Times New Roman"/>
                <w:spacing w:val="7"/>
                <w:sz w:val="24"/>
              </w:rPr>
              <w:t>7kW</w:t>
            </w:r>
            <w:r>
              <w:rPr>
                <w:spacing w:val="7"/>
                <w:sz w:val="24"/>
              </w:rPr>
              <w:t>；</w:t>
            </w:r>
          </w:p>
          <w:p>
            <w:pPr>
              <w:pStyle w:val="TableParagraph"/>
              <w:numPr>
                <w:ilvl w:val="0"/>
                <w:numId w:val="262"/>
              </w:numPr>
              <w:tabs>
                <w:tab w:pos="508" w:val="left" w:leader="none"/>
              </w:tabs>
              <w:spacing w:line="189" w:lineRule="auto" w:before="5" w:after="0"/>
              <w:ind w:left="111" w:right="85" w:firstLine="0"/>
              <w:jc w:val="both"/>
              <w:rPr>
                <w:rFonts w:ascii="Times New Roman" w:hAnsi="Times New Roman" w:eastAsia="Times New Roman"/>
                <w:sz w:val="24"/>
              </w:rPr>
            </w:pPr>
            <w:r>
              <w:rPr>
                <w:spacing w:val="16"/>
                <w:sz w:val="24"/>
              </w:rPr>
              <w:t>低位客运拖牵索道：试制样机长度</w:t>
            </w:r>
            <w:r>
              <w:rPr>
                <w:rFonts w:ascii="宋体" w:hAnsi="宋体" w:eastAsia="宋体" w:hint="eastAsia"/>
                <w:spacing w:val="8"/>
                <w:sz w:val="24"/>
              </w:rPr>
              <w:t>(</w:t>
            </w:r>
            <w:r>
              <w:rPr>
                <w:spacing w:val="16"/>
                <w:sz w:val="24"/>
              </w:rPr>
              <w:t>驱动轮</w:t>
            </w:r>
            <w:r>
              <w:rPr>
                <w:spacing w:val="15"/>
                <w:sz w:val="24"/>
              </w:rPr>
              <w:t>和迂回轮两轮轴心之间的水平距离</w:t>
            </w:r>
            <w:r>
              <w:rPr>
                <w:rFonts w:ascii="宋体" w:hAnsi="宋体" w:eastAsia="宋体" w:hint="eastAsia"/>
                <w:spacing w:val="8"/>
                <w:sz w:val="24"/>
              </w:rPr>
              <w:t>)≥</w:t>
            </w:r>
            <w:r>
              <w:rPr>
                <w:rFonts w:ascii="Times New Roman" w:hAnsi="Times New Roman" w:eastAsia="Times New Roman"/>
                <w:spacing w:val="8"/>
                <w:sz w:val="24"/>
              </w:rPr>
              <w:t>80m</w:t>
            </w:r>
            <w:r>
              <w:rPr>
                <w:spacing w:val="-24"/>
                <w:sz w:val="24"/>
              </w:rPr>
              <w:t>、速</w:t>
            </w:r>
            <w:r>
              <w:rPr>
                <w:spacing w:val="16"/>
                <w:sz w:val="24"/>
              </w:rPr>
              <w:t>度</w:t>
            </w:r>
            <w:r>
              <w:rPr>
                <w:rFonts w:ascii="宋体" w:hAnsi="宋体" w:eastAsia="宋体" w:hint="eastAsia"/>
                <w:spacing w:val="8"/>
                <w:sz w:val="24"/>
              </w:rPr>
              <w:t>≥</w:t>
            </w:r>
            <w:r>
              <w:rPr>
                <w:rFonts w:ascii="Times New Roman" w:hAnsi="Times New Roman" w:eastAsia="Times New Roman"/>
                <w:spacing w:val="8"/>
                <w:sz w:val="24"/>
              </w:rPr>
              <w:t>1m/s</w:t>
            </w:r>
            <w:r>
              <w:rPr>
                <w:spacing w:val="15"/>
                <w:sz w:val="24"/>
              </w:rPr>
              <w:t>、功率</w:t>
            </w:r>
            <w:r>
              <w:rPr>
                <w:rFonts w:ascii="宋体" w:hAnsi="宋体" w:eastAsia="宋体" w:hint="eastAsia"/>
                <w:spacing w:val="9"/>
                <w:sz w:val="24"/>
              </w:rPr>
              <w:t>≥</w:t>
            </w:r>
            <w:r>
              <w:rPr>
                <w:rFonts w:ascii="Times New Roman" w:hAnsi="Times New Roman" w:eastAsia="Times New Roman"/>
                <w:spacing w:val="9"/>
                <w:sz w:val="24"/>
              </w:rPr>
              <w:t>5kW</w:t>
            </w:r>
          </w:p>
        </w:tc>
      </w:tr>
    </w:tbl>
    <w:p>
      <w:pPr>
        <w:pStyle w:val="BodyText"/>
        <w:tabs>
          <w:tab w:pos="1525" w:val="left" w:leader="none"/>
        </w:tabs>
        <w:spacing w:before="219"/>
        <w:ind w:left="774"/>
        <w:rPr>
          <w:rFonts w:ascii="宋体" w:eastAsia="宋体" w:hint="eastAsia"/>
        </w:rPr>
      </w:pPr>
      <w:r>
        <w:rPr/>
        <w:pict>
          <v:group style="position:absolute;margin-left:69.419998pt;margin-top:-1.471563pt;width:454.6pt;height:7.05pt;mso-position-horizontal-relative:page;mso-position-vertical-relative:paragraph;z-index:12112" coordorigin="1388,-29" coordsize="9092,141">
            <v:shape style="position:absolute;left:1407;top:-20;width:9072;height:2" coordorigin="1408,-20" coordsize="9072,0" path="m1408,-20l5123,-20m5123,-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pict>
          <v:shape style="position:absolute;margin-left:111.727043pt;margin-top:-89.459839pt;width:379.1pt;height:37.950pt;mso-position-horizontal-relative:page;mso-position-vertical-relative:paragraph;z-index:-263200;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J1.8</w:t>
        <w:tab/>
      </w:r>
      <w:r>
        <w:rPr>
          <w:spacing w:val="7"/>
        </w:rPr>
        <w:t>试安装</w:t>
      </w:r>
      <w:r>
        <w:rPr>
          <w:rFonts w:ascii="宋体" w:eastAsia="宋体" w:hint="eastAsia"/>
        </w:rPr>
        <w:t> </w:t>
      </w:r>
    </w:p>
    <w:p>
      <w:pPr>
        <w:pStyle w:val="BodyText"/>
        <w:spacing w:line="211" w:lineRule="auto" w:before="65"/>
        <w:ind w:right="1413" w:firstLine="495"/>
      </w:pPr>
      <w:r>
        <w:rPr/>
        <w:t>申请客运索道安装</w:t>
      </w:r>
      <w:r>
        <w:rPr>
          <w:rFonts w:ascii="宋体" w:eastAsia="宋体" w:hint="eastAsia"/>
        </w:rPr>
        <w:t>(</w:t>
      </w:r>
      <w:r>
        <w:rPr/>
        <w:t>含修理</w:t>
      </w:r>
      <w:r>
        <w:rPr>
          <w:rFonts w:ascii="宋体" w:eastAsia="宋体" w:hint="eastAsia"/>
        </w:rPr>
        <w:t>)</w:t>
      </w:r>
      <w:r>
        <w:rPr/>
        <w:t>许可的单位，应当试安装所申请相应许可子项目的样机各 </w:t>
      </w:r>
      <w:r>
        <w:rPr>
          <w:rFonts w:ascii="Times New Roman" w:eastAsia="Times New Roman"/>
        </w:rPr>
        <w:t>1 </w:t>
      </w:r>
      <w:r>
        <w:rPr/>
        <w:t>台。</w:t>
      </w:r>
    </w:p>
    <w:p>
      <w:pPr>
        <w:pStyle w:val="BodyText"/>
        <w:spacing w:line="213" w:lineRule="auto" w:before="1"/>
        <w:ind w:right="1421" w:firstLine="495"/>
      </w:pPr>
      <w:r>
        <w:rPr/>
        <w:t>试安装样机</w:t>
      </w:r>
      <w:r>
        <w:rPr>
          <w:rFonts w:ascii="宋体" w:eastAsia="宋体" w:hint="eastAsia"/>
        </w:rPr>
        <w:t>的</w:t>
      </w:r>
      <w:r>
        <w:rPr/>
        <w:t>设计文件应当经设计文件鉴定合格，部件有型式试验要求的需要型式试验合格。安装单位应当完成试安装样机的安装调试，并且自检合格。</w:t>
      </w:r>
    </w:p>
    <w:p>
      <w:pPr>
        <w:pStyle w:val="BodyText"/>
        <w:spacing w:line="413" w:lineRule="exact"/>
        <w:ind w:left="773"/>
      </w:pPr>
      <w:r>
        <w:rPr/>
        <w:t>试安装样机参数应当符合表 </w:t>
      </w:r>
      <w:r>
        <w:rPr>
          <w:rFonts w:ascii="Times New Roman" w:eastAsia="Times New Roman"/>
        </w:rPr>
        <w:t>J-6 </w:t>
      </w:r>
      <w:r>
        <w:rPr/>
        <w:t>的要求。</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
        <w:ind w:left="0"/>
        <w:rPr>
          <w:sz w:val="19"/>
        </w:rPr>
      </w:pPr>
    </w:p>
    <w:p>
      <w:pPr>
        <w:pStyle w:val="BodyText"/>
        <w:spacing w:before="67"/>
        <w:ind w:left="0" w:right="1541"/>
        <w:jc w:val="right"/>
        <w:rPr>
          <w:rFonts w:ascii="宋体" w:hAnsi="宋体"/>
        </w:rPr>
      </w:pPr>
      <w:r>
        <w:rPr>
          <w:rFonts w:ascii="宋体" w:hAnsi="宋体"/>
        </w:rPr>
        <w:t>— 135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3152"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BodyText"/>
        <w:tabs>
          <w:tab w:pos="871" w:val="left" w:leader="none"/>
        </w:tabs>
        <w:spacing w:line="444" w:lineRule="exact" w:after="27"/>
        <w:ind w:left="0" w:right="1269"/>
        <w:jc w:val="center"/>
      </w:pPr>
      <w:r>
        <w:rPr/>
        <w:t>表</w:t>
      </w:r>
      <w:r>
        <w:rPr>
          <w:spacing w:val="3"/>
        </w:rPr>
        <w:t> </w:t>
      </w:r>
      <w:r>
        <w:rPr>
          <w:rFonts w:ascii="Times New Roman" w:eastAsia="Times New Roman"/>
        </w:rPr>
        <w:t>J-6</w:t>
        <w:tab/>
      </w:r>
      <w:r>
        <w:rPr>
          <w:spacing w:val="8"/>
        </w:rPr>
        <w:t>试安装样机参数</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8"/>
        <w:gridCol w:w="5385"/>
      </w:tblGrid>
      <w:tr>
        <w:trPr>
          <w:trHeight w:val="454" w:hRule="atLeast"/>
        </w:trPr>
        <w:tc>
          <w:tcPr>
            <w:tcW w:w="3688" w:type="dxa"/>
            <w:tcBorders>
              <w:bottom w:val="single" w:sz="4" w:space="0" w:color="000000"/>
              <w:right w:val="single" w:sz="4" w:space="0" w:color="000000"/>
            </w:tcBorders>
            <w:shd w:val="clear" w:color="auto" w:fill="D1F3E7"/>
          </w:tcPr>
          <w:p>
            <w:pPr>
              <w:pStyle w:val="TableParagraph"/>
              <w:spacing w:line="426" w:lineRule="exact"/>
              <w:ind w:left="262" w:right="250"/>
              <w:rPr>
                <w:sz w:val="24"/>
              </w:rPr>
            </w:pPr>
            <w:r>
              <w:rPr>
                <w:sz w:val="24"/>
              </w:rPr>
              <w:t>许可子项目</w:t>
            </w:r>
          </w:p>
        </w:tc>
        <w:tc>
          <w:tcPr>
            <w:tcW w:w="5385" w:type="dxa"/>
            <w:tcBorders>
              <w:left w:val="single" w:sz="4" w:space="0" w:color="000000"/>
              <w:bottom w:val="single" w:sz="4" w:space="0" w:color="000000"/>
            </w:tcBorders>
            <w:shd w:val="clear" w:color="auto" w:fill="D1F3E7"/>
          </w:tcPr>
          <w:p>
            <w:pPr>
              <w:pStyle w:val="TableParagraph"/>
              <w:spacing w:line="426" w:lineRule="exact"/>
              <w:ind w:left="1835" w:right="1815"/>
              <w:rPr>
                <w:sz w:val="24"/>
              </w:rPr>
            </w:pPr>
            <w:r>
              <w:rPr>
                <w:sz w:val="24"/>
              </w:rPr>
              <w:t>试安装样机参数</w:t>
            </w:r>
          </w:p>
        </w:tc>
      </w:tr>
      <w:tr>
        <w:trPr>
          <w:trHeight w:val="716" w:hRule="atLeast"/>
        </w:trPr>
        <w:tc>
          <w:tcPr>
            <w:tcW w:w="3688" w:type="dxa"/>
            <w:tcBorders>
              <w:top w:val="single" w:sz="4" w:space="0" w:color="000000"/>
              <w:bottom w:val="single" w:sz="4" w:space="0" w:color="000000"/>
              <w:right w:val="single" w:sz="4" w:space="0" w:color="000000"/>
            </w:tcBorders>
            <w:shd w:val="clear" w:color="auto" w:fill="D1F3E7"/>
          </w:tcPr>
          <w:p>
            <w:pPr>
              <w:pStyle w:val="TableParagraph"/>
              <w:spacing w:before="105"/>
              <w:ind w:left="262" w:right="250"/>
              <w:rPr>
                <w:sz w:val="24"/>
              </w:rPr>
            </w:pPr>
            <w:r>
              <w:rPr>
                <w:sz w:val="24"/>
              </w:rPr>
              <w:t>脱挂抱索器客运架空索道</w:t>
            </w:r>
          </w:p>
        </w:tc>
        <w:tc>
          <w:tcPr>
            <w:tcW w:w="5385" w:type="dxa"/>
            <w:tcBorders>
              <w:top w:val="single" w:sz="4" w:space="0" w:color="000000"/>
              <w:left w:val="single" w:sz="4" w:space="0" w:color="000000"/>
              <w:bottom w:val="single" w:sz="4" w:space="0" w:color="000000"/>
            </w:tcBorders>
            <w:shd w:val="clear" w:color="auto" w:fill="D1F3E7"/>
          </w:tcPr>
          <w:p>
            <w:pPr>
              <w:pStyle w:val="TableParagraph"/>
              <w:numPr>
                <w:ilvl w:val="0"/>
                <w:numId w:val="263"/>
              </w:numPr>
              <w:tabs>
                <w:tab w:pos="483" w:val="left" w:leader="none"/>
              </w:tabs>
              <w:spacing w:line="331" w:lineRule="exact" w:before="0" w:after="0"/>
              <w:ind w:left="483" w:right="0" w:hanging="372"/>
              <w:jc w:val="left"/>
              <w:rPr>
                <w:sz w:val="24"/>
              </w:rPr>
            </w:pPr>
            <w:r>
              <w:rPr>
                <w:spacing w:val="7"/>
                <w:sz w:val="24"/>
              </w:rPr>
              <w:t>水平长度</w:t>
            </w:r>
            <w:r>
              <w:rPr>
                <w:rFonts w:ascii="宋体" w:hAnsi="宋体" w:eastAsia="宋体" w:hint="eastAsia"/>
                <w:spacing w:val="4"/>
                <w:sz w:val="24"/>
              </w:rPr>
              <w:t>≥</w:t>
            </w:r>
            <w:r>
              <w:rPr>
                <w:rFonts w:ascii="Times New Roman" w:hAnsi="Times New Roman" w:eastAsia="Times New Roman"/>
                <w:spacing w:val="4"/>
                <w:sz w:val="24"/>
              </w:rPr>
              <w:t>200m</w:t>
            </w:r>
            <w:r>
              <w:rPr>
                <w:spacing w:val="4"/>
                <w:sz w:val="24"/>
              </w:rPr>
              <w:t>；</w:t>
            </w:r>
          </w:p>
          <w:p>
            <w:pPr>
              <w:pStyle w:val="TableParagraph"/>
              <w:numPr>
                <w:ilvl w:val="0"/>
                <w:numId w:val="263"/>
              </w:numPr>
              <w:tabs>
                <w:tab w:pos="483" w:val="left" w:leader="none"/>
              </w:tabs>
              <w:spacing w:line="365" w:lineRule="exact" w:before="0" w:after="0"/>
              <w:ind w:left="483" w:right="0" w:hanging="372"/>
              <w:jc w:val="left"/>
              <w:rPr>
                <w:sz w:val="24"/>
              </w:rPr>
            </w:pPr>
            <w:r>
              <w:rPr>
                <w:spacing w:val="7"/>
                <w:w w:val="105"/>
                <w:sz w:val="24"/>
              </w:rPr>
              <w:t>单个运载工具承载人数≥</w:t>
            </w:r>
            <w:r>
              <w:rPr>
                <w:rFonts w:ascii="Times New Roman" w:hAnsi="Times New Roman" w:eastAsia="Times New Roman"/>
                <w:spacing w:val="3"/>
                <w:w w:val="105"/>
                <w:sz w:val="24"/>
              </w:rPr>
              <w:t>4</w:t>
            </w:r>
            <w:r>
              <w:rPr>
                <w:rFonts w:ascii="Times New Roman" w:hAnsi="Times New Roman" w:eastAsia="Times New Roman"/>
                <w:spacing w:val="2"/>
                <w:w w:val="105"/>
                <w:sz w:val="24"/>
              </w:rPr>
              <w:t> </w:t>
            </w:r>
            <w:r>
              <w:rPr>
                <w:w w:val="105"/>
                <w:sz w:val="24"/>
              </w:rPr>
              <w:t>人</w:t>
            </w:r>
          </w:p>
        </w:tc>
      </w:tr>
      <w:tr>
        <w:trPr>
          <w:trHeight w:val="717" w:hRule="atLeast"/>
        </w:trPr>
        <w:tc>
          <w:tcPr>
            <w:tcW w:w="3688" w:type="dxa"/>
            <w:tcBorders>
              <w:top w:val="single" w:sz="4" w:space="0" w:color="000000"/>
              <w:bottom w:val="single" w:sz="4" w:space="0" w:color="000000"/>
              <w:right w:val="single" w:sz="4" w:space="0" w:color="000000"/>
            </w:tcBorders>
            <w:shd w:val="clear" w:color="auto" w:fill="D1F3E7"/>
          </w:tcPr>
          <w:p>
            <w:pPr>
              <w:pStyle w:val="TableParagraph"/>
              <w:spacing w:before="105"/>
              <w:ind w:left="262" w:right="250"/>
              <w:rPr>
                <w:sz w:val="24"/>
              </w:rPr>
            </w:pPr>
            <w:r>
              <w:rPr>
                <w:sz w:val="24"/>
              </w:rPr>
              <w:t>双线往复式客运架空索道</w:t>
            </w:r>
          </w:p>
        </w:tc>
        <w:tc>
          <w:tcPr>
            <w:tcW w:w="5385" w:type="dxa"/>
            <w:tcBorders>
              <w:top w:val="single" w:sz="4" w:space="0" w:color="000000"/>
              <w:left w:val="single" w:sz="4" w:space="0" w:color="000000"/>
              <w:bottom w:val="single" w:sz="4" w:space="0" w:color="000000"/>
            </w:tcBorders>
            <w:shd w:val="clear" w:color="auto" w:fill="D1F3E7"/>
          </w:tcPr>
          <w:p>
            <w:pPr>
              <w:pStyle w:val="TableParagraph"/>
              <w:numPr>
                <w:ilvl w:val="0"/>
                <w:numId w:val="264"/>
              </w:numPr>
              <w:tabs>
                <w:tab w:pos="483" w:val="left" w:leader="none"/>
              </w:tabs>
              <w:spacing w:line="331" w:lineRule="exact" w:before="0" w:after="0"/>
              <w:ind w:left="483" w:right="0" w:hanging="372"/>
              <w:jc w:val="left"/>
              <w:rPr>
                <w:sz w:val="24"/>
              </w:rPr>
            </w:pPr>
            <w:r>
              <w:rPr>
                <w:spacing w:val="7"/>
                <w:sz w:val="24"/>
              </w:rPr>
              <w:t>水平长度</w:t>
            </w:r>
            <w:r>
              <w:rPr>
                <w:rFonts w:ascii="宋体" w:hAnsi="宋体" w:eastAsia="宋体" w:hint="eastAsia"/>
                <w:spacing w:val="4"/>
                <w:sz w:val="24"/>
              </w:rPr>
              <w:t>≥</w:t>
            </w:r>
            <w:r>
              <w:rPr>
                <w:rFonts w:ascii="Times New Roman" w:hAnsi="Times New Roman" w:eastAsia="Times New Roman"/>
                <w:spacing w:val="4"/>
                <w:sz w:val="24"/>
              </w:rPr>
              <w:t>200m</w:t>
            </w:r>
            <w:r>
              <w:rPr>
                <w:spacing w:val="4"/>
                <w:sz w:val="24"/>
              </w:rPr>
              <w:t>；</w:t>
            </w:r>
          </w:p>
          <w:p>
            <w:pPr>
              <w:pStyle w:val="TableParagraph"/>
              <w:numPr>
                <w:ilvl w:val="0"/>
                <w:numId w:val="264"/>
              </w:numPr>
              <w:tabs>
                <w:tab w:pos="483" w:val="left" w:leader="none"/>
              </w:tabs>
              <w:spacing w:line="366" w:lineRule="exact" w:before="0" w:after="0"/>
              <w:ind w:left="483" w:right="0" w:hanging="372"/>
              <w:jc w:val="left"/>
              <w:rPr>
                <w:sz w:val="24"/>
              </w:rPr>
            </w:pPr>
            <w:r>
              <w:rPr>
                <w:spacing w:val="8"/>
                <w:sz w:val="24"/>
              </w:rPr>
              <w:t>单侧运载工具总承载人数</w:t>
            </w:r>
            <w:r>
              <w:rPr>
                <w:rFonts w:ascii="宋体" w:hAnsi="宋体" w:eastAsia="宋体" w:hint="eastAsia"/>
                <w:spacing w:val="3"/>
                <w:sz w:val="24"/>
              </w:rPr>
              <w:t>≥</w:t>
            </w:r>
            <w:r>
              <w:rPr>
                <w:rFonts w:ascii="Times New Roman" w:hAnsi="Times New Roman" w:eastAsia="Times New Roman"/>
                <w:spacing w:val="3"/>
                <w:sz w:val="24"/>
              </w:rPr>
              <w:t>16</w:t>
            </w:r>
            <w:r>
              <w:rPr>
                <w:rFonts w:ascii="Times New Roman" w:hAnsi="Times New Roman" w:eastAsia="Times New Roman"/>
                <w:spacing w:val="7"/>
                <w:sz w:val="24"/>
              </w:rPr>
              <w:t> </w:t>
            </w:r>
            <w:r>
              <w:rPr>
                <w:sz w:val="24"/>
              </w:rPr>
              <w:t>人</w:t>
            </w:r>
          </w:p>
        </w:tc>
      </w:tr>
      <w:tr>
        <w:trPr>
          <w:trHeight w:val="716" w:hRule="atLeast"/>
        </w:trPr>
        <w:tc>
          <w:tcPr>
            <w:tcW w:w="3688" w:type="dxa"/>
            <w:tcBorders>
              <w:top w:val="single" w:sz="4" w:space="0" w:color="000000"/>
              <w:bottom w:val="single" w:sz="4" w:space="0" w:color="000000"/>
              <w:right w:val="single" w:sz="4" w:space="0" w:color="000000"/>
            </w:tcBorders>
            <w:shd w:val="clear" w:color="auto" w:fill="D1F3E7"/>
          </w:tcPr>
          <w:p>
            <w:pPr>
              <w:pStyle w:val="TableParagraph"/>
              <w:spacing w:before="104"/>
              <w:ind w:left="262" w:right="250"/>
              <w:rPr>
                <w:sz w:val="24"/>
              </w:rPr>
            </w:pPr>
            <w:r>
              <w:rPr>
                <w:sz w:val="24"/>
              </w:rPr>
              <w:t>单线固定抱索器客运架空索道</w:t>
            </w:r>
          </w:p>
        </w:tc>
        <w:tc>
          <w:tcPr>
            <w:tcW w:w="5385" w:type="dxa"/>
            <w:tcBorders>
              <w:top w:val="single" w:sz="4" w:space="0" w:color="000000"/>
              <w:left w:val="single" w:sz="4" w:space="0" w:color="000000"/>
              <w:bottom w:val="single" w:sz="4" w:space="0" w:color="000000"/>
            </w:tcBorders>
            <w:shd w:val="clear" w:color="auto" w:fill="D1F3E7"/>
          </w:tcPr>
          <w:p>
            <w:pPr>
              <w:pStyle w:val="TableParagraph"/>
              <w:numPr>
                <w:ilvl w:val="0"/>
                <w:numId w:val="265"/>
              </w:numPr>
              <w:tabs>
                <w:tab w:pos="483" w:val="left" w:leader="none"/>
              </w:tabs>
              <w:spacing w:line="330" w:lineRule="exact" w:before="0" w:after="0"/>
              <w:ind w:left="483" w:right="0" w:hanging="372"/>
              <w:jc w:val="left"/>
              <w:rPr>
                <w:sz w:val="24"/>
              </w:rPr>
            </w:pPr>
            <w:r>
              <w:rPr>
                <w:spacing w:val="7"/>
                <w:sz w:val="24"/>
              </w:rPr>
              <w:t>水平长度</w:t>
            </w:r>
            <w:r>
              <w:rPr>
                <w:rFonts w:ascii="宋体" w:hAnsi="宋体" w:eastAsia="宋体" w:hint="eastAsia"/>
                <w:spacing w:val="4"/>
                <w:sz w:val="24"/>
              </w:rPr>
              <w:t>≥</w:t>
            </w:r>
            <w:r>
              <w:rPr>
                <w:rFonts w:ascii="Times New Roman" w:hAnsi="Times New Roman" w:eastAsia="Times New Roman"/>
                <w:spacing w:val="4"/>
                <w:sz w:val="24"/>
              </w:rPr>
              <w:t>200m</w:t>
            </w:r>
            <w:r>
              <w:rPr>
                <w:spacing w:val="4"/>
                <w:sz w:val="24"/>
              </w:rPr>
              <w:t>；</w:t>
            </w:r>
          </w:p>
          <w:p>
            <w:pPr>
              <w:pStyle w:val="TableParagraph"/>
              <w:numPr>
                <w:ilvl w:val="0"/>
                <w:numId w:val="265"/>
              </w:numPr>
              <w:tabs>
                <w:tab w:pos="483" w:val="left" w:leader="none"/>
              </w:tabs>
              <w:spacing w:line="366" w:lineRule="exact" w:before="0" w:after="0"/>
              <w:ind w:left="483" w:right="0" w:hanging="372"/>
              <w:jc w:val="left"/>
              <w:rPr>
                <w:sz w:val="24"/>
              </w:rPr>
            </w:pPr>
            <w:r>
              <w:rPr>
                <w:spacing w:val="8"/>
                <w:sz w:val="24"/>
              </w:rPr>
              <w:t>单个运载工具承载人数</w:t>
            </w:r>
            <w:r>
              <w:rPr>
                <w:rFonts w:ascii="宋体" w:hAnsi="宋体" w:eastAsia="宋体" w:hint="eastAsia"/>
                <w:spacing w:val="3"/>
                <w:sz w:val="24"/>
              </w:rPr>
              <w:t>≥</w:t>
            </w:r>
            <w:r>
              <w:rPr>
                <w:rFonts w:ascii="Times New Roman" w:hAnsi="Times New Roman" w:eastAsia="Times New Roman"/>
                <w:spacing w:val="3"/>
                <w:sz w:val="24"/>
              </w:rPr>
              <w:t>2</w:t>
            </w:r>
            <w:r>
              <w:rPr>
                <w:rFonts w:ascii="Times New Roman" w:hAnsi="Times New Roman" w:eastAsia="Times New Roman"/>
                <w:spacing w:val="7"/>
                <w:sz w:val="24"/>
              </w:rPr>
              <w:t> </w:t>
            </w:r>
            <w:r>
              <w:rPr>
                <w:sz w:val="24"/>
              </w:rPr>
              <w:t>人</w:t>
            </w:r>
          </w:p>
        </w:tc>
      </w:tr>
      <w:tr>
        <w:trPr>
          <w:trHeight w:val="1073" w:hRule="atLeast"/>
        </w:trPr>
        <w:tc>
          <w:tcPr>
            <w:tcW w:w="3688" w:type="dxa"/>
            <w:tcBorders>
              <w:top w:val="single" w:sz="4" w:space="0" w:color="000000"/>
              <w:bottom w:val="single" w:sz="4" w:space="0" w:color="000000"/>
              <w:right w:val="single" w:sz="4" w:space="0" w:color="000000"/>
            </w:tcBorders>
            <w:shd w:val="clear" w:color="auto" w:fill="D1F3E7"/>
          </w:tcPr>
          <w:p>
            <w:pPr>
              <w:pStyle w:val="TableParagraph"/>
              <w:spacing w:before="1"/>
              <w:jc w:val="left"/>
              <w:rPr>
                <w:sz w:val="15"/>
              </w:rPr>
            </w:pPr>
          </w:p>
          <w:p>
            <w:pPr>
              <w:pStyle w:val="TableParagraph"/>
              <w:spacing w:before="1"/>
              <w:ind w:left="262" w:right="249"/>
              <w:rPr>
                <w:sz w:val="24"/>
              </w:rPr>
            </w:pPr>
            <w:r>
              <w:rPr>
                <w:sz w:val="24"/>
              </w:rPr>
              <w:t>客运缆车</w:t>
            </w:r>
          </w:p>
        </w:tc>
        <w:tc>
          <w:tcPr>
            <w:tcW w:w="5385" w:type="dxa"/>
            <w:tcBorders>
              <w:top w:val="single" w:sz="4" w:space="0" w:color="000000"/>
              <w:left w:val="single" w:sz="4" w:space="0" w:color="000000"/>
              <w:bottom w:val="single" w:sz="4" w:space="0" w:color="000000"/>
            </w:tcBorders>
            <w:shd w:val="clear" w:color="auto" w:fill="D1F3E7"/>
          </w:tcPr>
          <w:p>
            <w:pPr>
              <w:pStyle w:val="TableParagraph"/>
              <w:spacing w:line="189" w:lineRule="auto"/>
              <w:ind w:left="111" w:right="81"/>
              <w:jc w:val="left"/>
              <w:rPr>
                <w:sz w:val="24"/>
              </w:rPr>
            </w:pPr>
            <w:r>
              <w:rPr>
                <w:spacing w:val="14"/>
                <w:sz w:val="24"/>
              </w:rPr>
              <w:t>循环式客运缆车</w:t>
            </w:r>
            <w:r>
              <w:rPr>
                <w:rFonts w:ascii="宋体" w:hAnsi="宋体" w:eastAsia="宋体" w:hint="eastAsia"/>
                <w:spacing w:val="-48"/>
                <w:sz w:val="24"/>
              </w:rPr>
              <w:t>( </w:t>
            </w:r>
            <w:r>
              <w:rPr>
                <w:spacing w:val="15"/>
                <w:sz w:val="24"/>
              </w:rPr>
              <w:t>水平长度</w:t>
            </w:r>
            <w:r>
              <w:rPr>
                <w:rFonts w:ascii="宋体" w:hAnsi="宋体" w:eastAsia="宋体" w:hint="eastAsia"/>
                <w:spacing w:val="5"/>
                <w:sz w:val="24"/>
              </w:rPr>
              <w:t>≥</w:t>
            </w:r>
            <w:r>
              <w:rPr>
                <w:rFonts w:ascii="Times New Roman" w:hAnsi="Times New Roman" w:eastAsia="Times New Roman"/>
                <w:spacing w:val="5"/>
                <w:sz w:val="24"/>
              </w:rPr>
              <w:t>300m </w:t>
            </w:r>
            <w:r>
              <w:rPr>
                <w:spacing w:val="12"/>
                <w:sz w:val="24"/>
              </w:rPr>
              <w:t>并且单个客</w:t>
            </w:r>
            <w:r>
              <w:rPr>
                <w:spacing w:val="7"/>
                <w:sz w:val="24"/>
              </w:rPr>
              <w:t>车承载人数</w:t>
            </w:r>
            <w:r>
              <w:rPr>
                <w:rFonts w:ascii="宋体" w:hAnsi="宋体" w:eastAsia="宋体" w:hint="eastAsia"/>
                <w:spacing w:val="4"/>
                <w:sz w:val="24"/>
              </w:rPr>
              <w:t>≥</w:t>
            </w:r>
            <w:r>
              <w:rPr>
                <w:rFonts w:ascii="Times New Roman" w:hAnsi="Times New Roman" w:eastAsia="Times New Roman"/>
                <w:spacing w:val="4"/>
                <w:sz w:val="24"/>
              </w:rPr>
              <w:t>8 </w:t>
            </w:r>
            <w:r>
              <w:rPr>
                <w:spacing w:val="7"/>
                <w:sz w:val="24"/>
              </w:rPr>
              <w:t>人</w:t>
            </w:r>
            <w:r>
              <w:rPr>
                <w:rFonts w:ascii="宋体" w:hAnsi="宋体" w:eastAsia="宋体" w:hint="eastAsia"/>
                <w:spacing w:val="16"/>
                <w:sz w:val="24"/>
              </w:rPr>
              <w:t>)</w:t>
            </w:r>
            <w:r>
              <w:rPr>
                <w:spacing w:val="7"/>
                <w:sz w:val="24"/>
              </w:rPr>
              <w:t>或者往复式客运缆车</w:t>
            </w:r>
            <w:r>
              <w:rPr>
                <w:rFonts w:ascii="宋体" w:hAnsi="宋体" w:eastAsia="宋体" w:hint="eastAsia"/>
                <w:spacing w:val="16"/>
                <w:sz w:val="24"/>
              </w:rPr>
              <w:t>(</w:t>
            </w:r>
            <w:r>
              <w:rPr>
                <w:spacing w:val="7"/>
                <w:sz w:val="24"/>
              </w:rPr>
              <w:t>水平长</w:t>
            </w:r>
          </w:p>
          <w:p>
            <w:pPr>
              <w:pStyle w:val="TableParagraph"/>
              <w:spacing w:line="347" w:lineRule="exact"/>
              <w:ind w:left="111"/>
              <w:jc w:val="left"/>
              <w:rPr>
                <w:rFonts w:ascii="宋体" w:hAnsi="宋体" w:eastAsia="宋体" w:hint="eastAsia"/>
                <w:sz w:val="24"/>
              </w:rPr>
            </w:pPr>
            <w:r>
              <w:rPr>
                <w:sz w:val="24"/>
              </w:rPr>
              <w:t>度</w:t>
            </w:r>
            <w:r>
              <w:rPr>
                <w:rFonts w:ascii="宋体" w:hAnsi="宋体" w:eastAsia="宋体" w:hint="eastAsia"/>
                <w:sz w:val="24"/>
              </w:rPr>
              <w:t>≥</w:t>
            </w:r>
            <w:r>
              <w:rPr>
                <w:rFonts w:ascii="Times New Roman" w:hAnsi="Times New Roman" w:eastAsia="Times New Roman"/>
                <w:sz w:val="24"/>
              </w:rPr>
              <w:t>100m </w:t>
            </w:r>
            <w:r>
              <w:rPr>
                <w:sz w:val="24"/>
              </w:rPr>
              <w:t>并且单侧客车承载人数</w:t>
            </w:r>
            <w:r>
              <w:rPr>
                <w:rFonts w:ascii="宋体" w:hAnsi="宋体" w:eastAsia="宋体" w:hint="eastAsia"/>
                <w:sz w:val="24"/>
              </w:rPr>
              <w:t>≥</w:t>
            </w:r>
            <w:r>
              <w:rPr>
                <w:rFonts w:ascii="Times New Roman" w:hAnsi="Times New Roman" w:eastAsia="Times New Roman"/>
                <w:sz w:val="24"/>
              </w:rPr>
              <w:t>8 </w:t>
            </w:r>
            <w:r>
              <w:rPr>
                <w:sz w:val="24"/>
              </w:rPr>
              <w:t>人</w:t>
            </w:r>
            <w:r>
              <w:rPr>
                <w:rFonts w:ascii="宋体" w:hAnsi="宋体" w:eastAsia="宋体" w:hint="eastAsia"/>
                <w:sz w:val="24"/>
              </w:rPr>
              <w:t>)</w:t>
            </w:r>
          </w:p>
        </w:tc>
      </w:tr>
      <w:tr>
        <w:trPr>
          <w:trHeight w:val="735" w:hRule="atLeast"/>
        </w:trPr>
        <w:tc>
          <w:tcPr>
            <w:tcW w:w="3688" w:type="dxa"/>
            <w:tcBorders>
              <w:top w:val="single" w:sz="4" w:space="0" w:color="000000"/>
              <w:bottom w:val="nil"/>
              <w:right w:val="single" w:sz="4" w:space="0" w:color="000000"/>
            </w:tcBorders>
            <w:shd w:val="clear" w:color="auto" w:fill="D1F3E7"/>
          </w:tcPr>
          <w:p>
            <w:pPr>
              <w:pStyle w:val="TableParagraph"/>
              <w:spacing w:before="105"/>
              <w:ind w:left="262" w:right="250"/>
              <w:rPr>
                <w:sz w:val="24"/>
              </w:rPr>
            </w:pPr>
            <w:r>
              <w:rPr>
                <w:sz w:val="24"/>
              </w:rPr>
              <w:t>客运拖牵索道</w:t>
            </w:r>
          </w:p>
        </w:tc>
        <w:tc>
          <w:tcPr>
            <w:tcW w:w="5385" w:type="dxa"/>
            <w:tcBorders>
              <w:top w:val="single" w:sz="4" w:space="0" w:color="000000"/>
              <w:left w:val="single" w:sz="4" w:space="0" w:color="000000"/>
              <w:bottom w:val="nil"/>
            </w:tcBorders>
            <w:shd w:val="clear" w:color="auto" w:fill="D1F3E7"/>
          </w:tcPr>
          <w:p>
            <w:pPr>
              <w:pStyle w:val="TableParagraph"/>
              <w:spacing w:line="189" w:lineRule="auto"/>
              <w:ind w:left="110" w:right="204"/>
              <w:jc w:val="left"/>
              <w:rPr>
                <w:rFonts w:ascii="宋体" w:hAnsi="宋体" w:eastAsia="宋体" w:hint="eastAsia"/>
                <w:sz w:val="24"/>
              </w:rPr>
            </w:pPr>
            <w:r>
              <w:rPr>
                <w:sz w:val="24"/>
              </w:rPr>
              <w:t>高位客运拖牵索道</w:t>
            </w:r>
            <w:r>
              <w:rPr>
                <w:rFonts w:ascii="宋体" w:hAnsi="宋体" w:eastAsia="宋体" w:hint="eastAsia"/>
                <w:sz w:val="24"/>
              </w:rPr>
              <w:t>(</w:t>
            </w:r>
            <w:r>
              <w:rPr>
                <w:sz w:val="24"/>
              </w:rPr>
              <w:t>水平长度</w:t>
            </w:r>
            <w:r>
              <w:rPr>
                <w:rFonts w:ascii="宋体" w:hAnsi="宋体" w:eastAsia="宋体" w:hint="eastAsia"/>
                <w:sz w:val="24"/>
              </w:rPr>
              <w:t>≥</w:t>
            </w:r>
            <w:r>
              <w:rPr>
                <w:rFonts w:ascii="Times New Roman" w:hAnsi="Times New Roman" w:eastAsia="Times New Roman"/>
                <w:sz w:val="24"/>
              </w:rPr>
              <w:t>100m</w:t>
            </w:r>
            <w:r>
              <w:rPr>
                <w:rFonts w:ascii="宋体" w:hAnsi="宋体" w:eastAsia="宋体" w:hint="eastAsia"/>
                <w:sz w:val="24"/>
              </w:rPr>
              <w:t>)</w:t>
            </w:r>
            <w:r>
              <w:rPr>
                <w:sz w:val="24"/>
              </w:rPr>
              <w:t>或者低位客运拖牵索道</w:t>
            </w:r>
            <w:r>
              <w:rPr>
                <w:rFonts w:ascii="宋体" w:hAnsi="宋体" w:eastAsia="宋体" w:hint="eastAsia"/>
                <w:sz w:val="24"/>
              </w:rPr>
              <w:t>(</w:t>
            </w:r>
            <w:r>
              <w:rPr>
                <w:sz w:val="24"/>
              </w:rPr>
              <w:t>水平长度</w:t>
            </w:r>
            <w:r>
              <w:rPr>
                <w:rFonts w:ascii="宋体" w:hAnsi="宋体" w:eastAsia="宋体" w:hint="eastAsia"/>
                <w:sz w:val="24"/>
              </w:rPr>
              <w:t>≥</w:t>
            </w:r>
            <w:r>
              <w:rPr>
                <w:rFonts w:ascii="Times New Roman" w:hAnsi="Times New Roman" w:eastAsia="Times New Roman"/>
                <w:sz w:val="24"/>
              </w:rPr>
              <w:t>80m</w:t>
            </w:r>
            <w:r>
              <w:rPr>
                <w:rFonts w:ascii="宋体" w:hAnsi="宋体" w:eastAsia="宋体" w:hint="eastAsia"/>
                <w:sz w:val="24"/>
              </w:rPr>
              <w:t>)</w:t>
            </w:r>
          </w:p>
        </w:tc>
      </w:tr>
    </w:tbl>
    <w:p>
      <w:pPr>
        <w:pStyle w:val="BodyText"/>
        <w:tabs>
          <w:tab w:pos="1525" w:val="left" w:leader="none"/>
        </w:tabs>
        <w:spacing w:before="219"/>
        <w:ind w:left="774"/>
        <w:rPr>
          <w:rFonts w:ascii="宋体" w:eastAsia="宋体" w:hint="eastAsia"/>
        </w:rPr>
      </w:pPr>
      <w:r>
        <w:rPr/>
        <w:pict>
          <v:group style="position:absolute;margin-left:69.419998pt;margin-top:-1.471581pt;width:454.6pt;height:7.05pt;mso-position-horizontal-relative:page;mso-position-vertical-relative:paragraph;z-index:12208" coordorigin="1388,-29" coordsize="9092,141">
            <v:shape style="position:absolute;left:1407;top:-20;width:9072;height:2" coordorigin="1408,-20" coordsize="9072,0" path="m1408,-20l5100,-20m5100,-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rFonts w:ascii="黑体" w:eastAsia="黑体" w:hint="eastAsia"/>
          <w:spacing w:val="2"/>
        </w:rPr>
        <w:t>J1.9</w:t>
        <w:tab/>
      </w:r>
      <w:r>
        <w:rPr>
          <w:spacing w:val="8"/>
        </w:rPr>
        <w:t>换证业绩</w:t>
      </w:r>
      <w:r>
        <w:rPr>
          <w:rFonts w:ascii="宋体" w:eastAsia="宋体" w:hint="eastAsia"/>
        </w:rPr>
        <w:t> </w:t>
      </w:r>
    </w:p>
    <w:p>
      <w:pPr>
        <w:pStyle w:val="ListParagraph"/>
        <w:numPr>
          <w:ilvl w:val="0"/>
          <w:numId w:val="266"/>
        </w:numPr>
        <w:tabs>
          <w:tab w:pos="1146" w:val="left" w:leader="none"/>
        </w:tabs>
        <w:spacing w:line="213" w:lineRule="auto" w:before="62" w:after="0"/>
        <w:ind w:left="278" w:right="1414" w:firstLine="496"/>
        <w:jc w:val="both"/>
        <w:rPr>
          <w:sz w:val="24"/>
        </w:rPr>
      </w:pPr>
      <w:r>
        <w:rPr/>
        <w:pict>
          <v:shape style="position:absolute;margin-left:111.727043pt;margin-top:37.241547pt;width:379.1pt;height:37.950pt;mso-position-horizontal-relative:page;mso-position-vertical-relative:paragraph;z-index:-263104;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取得客运索道制造许可的单位，应当在其持证周期内制造并交付使用相应许</w:t>
      </w:r>
      <w:r>
        <w:rPr>
          <w:spacing w:val="9"/>
          <w:sz w:val="24"/>
        </w:rPr>
        <w:t>可子项目的产品至少各 </w:t>
      </w:r>
      <w:r>
        <w:rPr>
          <w:rFonts w:ascii="Times New Roman" w:hAnsi="Times New Roman" w:eastAsia="Times New Roman"/>
          <w:sz w:val="24"/>
        </w:rPr>
        <w:t>1</w:t>
      </w:r>
      <w:r>
        <w:rPr>
          <w:rFonts w:ascii="Times New Roman" w:hAnsi="Times New Roman" w:eastAsia="Times New Roman"/>
          <w:spacing w:val="32"/>
          <w:sz w:val="24"/>
        </w:rPr>
        <w:t> </w:t>
      </w:r>
      <w:r>
        <w:rPr>
          <w:spacing w:val="7"/>
          <w:sz w:val="24"/>
        </w:rPr>
        <w:t>条；无相应业绩的，申请换证时，应当按照本附件 </w:t>
      </w:r>
      <w:r>
        <w:rPr>
          <w:rFonts w:ascii="Times New Roman" w:hAnsi="Times New Roman" w:eastAsia="Times New Roman"/>
          <w:spacing w:val="2"/>
          <w:sz w:val="24"/>
        </w:rPr>
        <w:t>J1.7</w:t>
      </w:r>
      <w:r>
        <w:rPr>
          <w:rFonts w:ascii="Times New Roman" w:hAnsi="Times New Roman" w:eastAsia="Times New Roman"/>
          <w:spacing w:val="30"/>
          <w:sz w:val="24"/>
        </w:rPr>
        <w:t> </w:t>
      </w:r>
      <w:r>
        <w:rPr>
          <w:sz w:val="24"/>
        </w:rPr>
        <w:t>条</w:t>
      </w:r>
      <w:r>
        <w:rPr>
          <w:spacing w:val="9"/>
          <w:sz w:val="24"/>
        </w:rPr>
        <w:t>的要求进行试制造；申请本规则 </w:t>
      </w:r>
      <w:r>
        <w:rPr>
          <w:rFonts w:ascii="Times New Roman" w:hAnsi="Times New Roman" w:eastAsia="Times New Roman"/>
          <w:spacing w:val="3"/>
          <w:sz w:val="24"/>
        </w:rPr>
        <w:t>3.6.3.2</w:t>
      </w:r>
      <w:r>
        <w:rPr>
          <w:rFonts w:ascii="Times New Roman" w:hAnsi="Times New Roman" w:eastAsia="Times New Roman"/>
          <w:spacing w:val="55"/>
          <w:sz w:val="24"/>
        </w:rPr>
        <w:t> </w:t>
      </w:r>
      <w:r>
        <w:rPr>
          <w:spacing w:val="7"/>
          <w:sz w:val="24"/>
        </w:rPr>
        <w:t>条“自我声明承诺换证”的，应当在其持证</w:t>
      </w:r>
    </w:p>
    <w:p>
      <w:pPr>
        <w:pStyle w:val="BodyText"/>
        <w:spacing w:line="385" w:lineRule="exact"/>
      </w:pPr>
      <w:r>
        <w:rPr/>
        <w:t>周期内制造并交付使用相应许可子项目的产品至少各 </w:t>
      </w:r>
      <w:r>
        <w:rPr>
          <w:rFonts w:ascii="Times New Roman" w:eastAsia="Times New Roman"/>
        </w:rPr>
        <w:t>4 </w:t>
      </w:r>
      <w:r>
        <w:rPr/>
        <w:t>条；</w:t>
      </w:r>
    </w:p>
    <w:p>
      <w:pPr>
        <w:pStyle w:val="ListParagraph"/>
        <w:numPr>
          <w:ilvl w:val="0"/>
          <w:numId w:val="266"/>
        </w:numPr>
        <w:tabs>
          <w:tab w:pos="1146" w:val="left" w:leader="none"/>
        </w:tabs>
        <w:spacing w:line="211" w:lineRule="auto" w:before="13" w:after="0"/>
        <w:ind w:left="278" w:right="1414" w:firstLine="496"/>
        <w:jc w:val="both"/>
        <w:rPr>
          <w:sz w:val="24"/>
        </w:rPr>
      </w:pPr>
      <w:r>
        <w:rPr>
          <w:spacing w:val="8"/>
          <w:sz w:val="24"/>
        </w:rPr>
        <w:t>取得客运索道安装许可的单位，应当在其持证周期内安装并交付使用相应许</w:t>
      </w:r>
      <w:r>
        <w:rPr>
          <w:spacing w:val="9"/>
          <w:sz w:val="24"/>
        </w:rPr>
        <w:t>可子项目的产品至少各 </w:t>
      </w:r>
      <w:r>
        <w:rPr>
          <w:rFonts w:ascii="Times New Roman" w:hAnsi="Times New Roman" w:eastAsia="Times New Roman"/>
          <w:sz w:val="24"/>
        </w:rPr>
        <w:t>1</w:t>
      </w:r>
      <w:r>
        <w:rPr>
          <w:rFonts w:ascii="Times New Roman" w:hAnsi="Times New Roman" w:eastAsia="Times New Roman"/>
          <w:spacing w:val="32"/>
          <w:sz w:val="24"/>
        </w:rPr>
        <w:t> </w:t>
      </w:r>
      <w:r>
        <w:rPr>
          <w:spacing w:val="7"/>
          <w:sz w:val="24"/>
        </w:rPr>
        <w:t>条；无相应业绩的，申请换证时，应当按照本附件 </w:t>
      </w:r>
      <w:r>
        <w:rPr>
          <w:rFonts w:ascii="Times New Roman" w:hAnsi="Times New Roman" w:eastAsia="Times New Roman"/>
          <w:spacing w:val="2"/>
          <w:sz w:val="24"/>
        </w:rPr>
        <w:t>J1.8</w:t>
      </w:r>
      <w:r>
        <w:rPr>
          <w:rFonts w:ascii="Times New Roman" w:hAnsi="Times New Roman" w:eastAsia="Times New Roman"/>
          <w:spacing w:val="30"/>
          <w:sz w:val="24"/>
        </w:rPr>
        <w:t> </w:t>
      </w:r>
      <w:r>
        <w:rPr>
          <w:sz w:val="24"/>
        </w:rPr>
        <w:t>条</w:t>
      </w:r>
      <w:r>
        <w:rPr>
          <w:spacing w:val="9"/>
          <w:sz w:val="24"/>
        </w:rPr>
        <w:t>的要求进行试安装；申请本规则 </w:t>
      </w:r>
      <w:r>
        <w:rPr>
          <w:rFonts w:ascii="Times New Roman" w:hAnsi="Times New Roman" w:eastAsia="Times New Roman"/>
          <w:spacing w:val="3"/>
          <w:sz w:val="24"/>
        </w:rPr>
        <w:t>3.6.3.2</w:t>
      </w:r>
      <w:r>
        <w:rPr>
          <w:rFonts w:ascii="Times New Roman" w:hAnsi="Times New Roman" w:eastAsia="Times New Roman"/>
          <w:spacing w:val="55"/>
          <w:sz w:val="24"/>
        </w:rPr>
        <w:t> </w:t>
      </w:r>
      <w:r>
        <w:rPr>
          <w:spacing w:val="7"/>
          <w:sz w:val="24"/>
        </w:rPr>
        <w:t>条“自我声明承诺换证”的，应当在其持证</w:t>
      </w:r>
    </w:p>
    <w:p>
      <w:pPr>
        <w:pStyle w:val="BodyText"/>
        <w:spacing w:line="421" w:lineRule="exact"/>
      </w:pPr>
      <w:r>
        <w:rPr/>
        <w:t>周期内安装并交付使用相应许可子项目的产品至少各 </w:t>
      </w:r>
      <w:r>
        <w:rPr>
          <w:rFonts w:ascii="Times New Roman" w:eastAsia="Times New Roman"/>
        </w:rPr>
        <w:t>4 </w:t>
      </w:r>
      <w:r>
        <w:rPr/>
        <w:t>条。</w:t>
      </w:r>
    </w:p>
    <w:p>
      <w:pPr>
        <w:pStyle w:val="BodyText"/>
        <w:tabs>
          <w:tab w:pos="1649" w:val="left" w:leader="none"/>
        </w:tabs>
        <w:spacing w:before="57"/>
        <w:ind w:left="773"/>
      </w:pPr>
      <w:r>
        <w:rPr>
          <w:rFonts w:ascii="黑体" w:eastAsia="黑体" w:hint="eastAsia"/>
          <w:spacing w:val="2"/>
        </w:rPr>
        <w:t>J1.10</w:t>
        <w:tab/>
      </w:r>
      <w:r>
        <w:rPr>
          <w:spacing w:val="8"/>
        </w:rPr>
        <w:t>试制造、试安装样机和业绩覆盖关系</w:t>
      </w:r>
    </w:p>
    <w:p>
      <w:pPr>
        <w:pStyle w:val="BodyText"/>
        <w:spacing w:line="213" w:lineRule="auto" w:before="61"/>
        <w:ind w:right="1414" w:firstLine="495"/>
        <w:jc w:val="both"/>
      </w:pPr>
      <w:r>
        <w:rPr/>
        <w:t>样机有覆盖关系的，被覆盖的子项目对样机不做要求；业绩有覆盖关系的，被覆盖的子项目对业绩不做要求。</w:t>
      </w:r>
    </w:p>
    <w:p>
      <w:pPr>
        <w:pStyle w:val="BodyText"/>
        <w:spacing w:line="413" w:lineRule="exact"/>
        <w:ind w:left="758"/>
      </w:pPr>
      <w:r>
        <w:rPr>
          <w:spacing w:val="2"/>
        </w:rPr>
        <w:t>试制造样机和制造业绩覆盖关系见表</w:t>
      </w:r>
      <w:r>
        <w:rPr>
          <w:rFonts w:ascii="Times New Roman" w:eastAsia="Times New Roman"/>
        </w:rPr>
        <w:t>J-7</w:t>
      </w:r>
      <w:r>
        <w:rPr>
          <w:spacing w:val="-10"/>
        </w:rPr>
        <w:t>，试安装样机和安装业绩覆盖关系见表</w:t>
      </w:r>
      <w:r>
        <w:rPr>
          <w:rFonts w:ascii="Times New Roman" w:eastAsia="Times New Roman"/>
          <w:spacing w:val="-1"/>
        </w:rPr>
        <w:t>J-</w:t>
      </w:r>
      <w:r>
        <w:rPr>
          <w:rFonts w:ascii="Times New Roman" w:eastAsia="Times New Roman"/>
        </w:rPr>
        <w:t>8</w:t>
      </w:r>
      <w:r>
        <w:rPr/>
        <w:t>。</w:t>
      </w:r>
    </w:p>
    <w:p>
      <w:pPr>
        <w:pStyle w:val="BodyText"/>
        <w:tabs>
          <w:tab w:pos="871" w:val="left" w:leader="none"/>
        </w:tabs>
        <w:spacing w:before="68" w:after="29"/>
        <w:ind w:left="0" w:right="1269"/>
        <w:jc w:val="center"/>
      </w:pPr>
      <w:r>
        <w:rPr/>
        <w:t>表</w:t>
      </w:r>
      <w:r>
        <w:rPr>
          <w:spacing w:val="3"/>
        </w:rPr>
        <w:t> </w:t>
      </w:r>
      <w:r>
        <w:rPr>
          <w:rFonts w:ascii="Times New Roman" w:eastAsia="Times New Roman"/>
        </w:rPr>
        <w:t>J-7</w:t>
        <w:tab/>
      </w:r>
      <w:r>
        <w:rPr>
          <w:spacing w:val="8"/>
        </w:rPr>
        <w:t>试制造样机和制造业绩覆盖关系</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91"/>
        <w:gridCol w:w="5381"/>
      </w:tblGrid>
      <w:tr>
        <w:trPr>
          <w:trHeight w:val="396" w:hRule="atLeast"/>
        </w:trPr>
        <w:tc>
          <w:tcPr>
            <w:tcW w:w="3691" w:type="dxa"/>
            <w:tcBorders>
              <w:bottom w:val="single" w:sz="4" w:space="0" w:color="000000"/>
              <w:right w:val="single" w:sz="4" w:space="0" w:color="000000"/>
            </w:tcBorders>
            <w:shd w:val="clear" w:color="auto" w:fill="D1F3E7"/>
          </w:tcPr>
          <w:p>
            <w:pPr>
              <w:pStyle w:val="TableParagraph"/>
              <w:spacing w:line="377" w:lineRule="exact"/>
              <w:ind w:left="265" w:right="251"/>
              <w:rPr>
                <w:sz w:val="24"/>
              </w:rPr>
            </w:pPr>
            <w:r>
              <w:rPr>
                <w:sz w:val="24"/>
              </w:rPr>
              <w:t>许可子项目</w:t>
            </w:r>
          </w:p>
        </w:tc>
        <w:tc>
          <w:tcPr>
            <w:tcW w:w="5381" w:type="dxa"/>
            <w:tcBorders>
              <w:left w:val="single" w:sz="4" w:space="0" w:color="000000"/>
              <w:bottom w:val="single" w:sz="4" w:space="0" w:color="000000"/>
            </w:tcBorders>
            <w:shd w:val="clear" w:color="auto" w:fill="D1F3E7"/>
          </w:tcPr>
          <w:p>
            <w:pPr>
              <w:pStyle w:val="TableParagraph"/>
              <w:spacing w:line="377" w:lineRule="exact"/>
              <w:ind w:left="274" w:right="250"/>
              <w:rPr>
                <w:sz w:val="24"/>
              </w:rPr>
            </w:pPr>
            <w:r>
              <w:rPr>
                <w:sz w:val="24"/>
              </w:rPr>
              <w:t>被覆盖许可子项目</w:t>
            </w:r>
          </w:p>
        </w:tc>
      </w:tr>
      <w:tr>
        <w:trPr>
          <w:trHeight w:val="396" w:hRule="atLeast"/>
        </w:trPr>
        <w:tc>
          <w:tcPr>
            <w:tcW w:w="3691"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265" w:right="251"/>
              <w:rPr>
                <w:sz w:val="24"/>
              </w:rPr>
            </w:pPr>
            <w:r>
              <w:rPr>
                <w:sz w:val="24"/>
              </w:rPr>
              <w:t>脱挂抱索器客运架空索道</w:t>
            </w:r>
          </w:p>
        </w:tc>
        <w:tc>
          <w:tcPr>
            <w:tcW w:w="5381"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274" w:right="251"/>
              <w:rPr>
                <w:sz w:val="24"/>
              </w:rPr>
            </w:pPr>
            <w:r>
              <w:rPr>
                <w:sz w:val="24"/>
              </w:rPr>
              <w:t>单线固定抱索器客运架空索道、客运拖牵索道</w:t>
            </w:r>
          </w:p>
        </w:tc>
      </w:tr>
      <w:tr>
        <w:trPr>
          <w:trHeight w:val="396" w:hRule="atLeast"/>
        </w:trPr>
        <w:tc>
          <w:tcPr>
            <w:tcW w:w="3691"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265" w:right="251"/>
              <w:rPr>
                <w:sz w:val="24"/>
              </w:rPr>
            </w:pPr>
            <w:r>
              <w:rPr>
                <w:sz w:val="24"/>
              </w:rPr>
              <w:t>双线往复式客运架空索道</w:t>
            </w:r>
          </w:p>
        </w:tc>
        <w:tc>
          <w:tcPr>
            <w:tcW w:w="5381"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274" w:right="251"/>
              <w:rPr>
                <w:sz w:val="24"/>
              </w:rPr>
            </w:pPr>
            <w:r>
              <w:rPr>
                <w:sz w:val="24"/>
              </w:rPr>
              <w:t>客运拖牵索道</w:t>
            </w:r>
          </w:p>
        </w:tc>
      </w:tr>
      <w:tr>
        <w:trPr>
          <w:trHeight w:val="398" w:hRule="atLeast"/>
        </w:trPr>
        <w:tc>
          <w:tcPr>
            <w:tcW w:w="3691" w:type="dxa"/>
            <w:tcBorders>
              <w:top w:val="single" w:sz="4" w:space="0" w:color="000000"/>
              <w:bottom w:val="single" w:sz="4" w:space="0" w:color="000000"/>
              <w:right w:val="single" w:sz="4" w:space="0" w:color="000000"/>
            </w:tcBorders>
            <w:shd w:val="clear" w:color="auto" w:fill="D1F3E7"/>
          </w:tcPr>
          <w:p>
            <w:pPr>
              <w:pStyle w:val="TableParagraph"/>
              <w:spacing w:line="378" w:lineRule="exact"/>
              <w:ind w:left="264" w:right="251"/>
              <w:rPr>
                <w:sz w:val="24"/>
              </w:rPr>
            </w:pPr>
            <w:r>
              <w:rPr>
                <w:sz w:val="24"/>
              </w:rPr>
              <w:t>客运缆车</w:t>
            </w:r>
          </w:p>
        </w:tc>
        <w:tc>
          <w:tcPr>
            <w:tcW w:w="5381" w:type="dxa"/>
            <w:tcBorders>
              <w:top w:val="single" w:sz="4" w:space="0" w:color="000000"/>
              <w:left w:val="single" w:sz="4" w:space="0" w:color="000000"/>
              <w:bottom w:val="single" w:sz="4" w:space="0" w:color="000000"/>
            </w:tcBorders>
            <w:shd w:val="clear" w:color="auto" w:fill="D1F3E7"/>
          </w:tcPr>
          <w:p>
            <w:pPr>
              <w:pStyle w:val="TableParagraph"/>
              <w:spacing w:line="378" w:lineRule="exact"/>
              <w:ind w:left="274" w:right="251"/>
              <w:rPr>
                <w:sz w:val="24"/>
              </w:rPr>
            </w:pPr>
            <w:r>
              <w:rPr>
                <w:sz w:val="24"/>
              </w:rPr>
              <w:t>客运拖牵索道</w:t>
            </w:r>
          </w:p>
        </w:tc>
      </w:tr>
      <w:tr>
        <w:trPr>
          <w:trHeight w:val="395" w:hRule="atLeast"/>
        </w:trPr>
        <w:tc>
          <w:tcPr>
            <w:tcW w:w="3691" w:type="dxa"/>
            <w:tcBorders>
              <w:top w:val="single" w:sz="4" w:space="0" w:color="000000"/>
              <w:right w:val="single" w:sz="4" w:space="0" w:color="000000"/>
            </w:tcBorders>
            <w:shd w:val="clear" w:color="auto" w:fill="D1F3E7"/>
          </w:tcPr>
          <w:p>
            <w:pPr>
              <w:pStyle w:val="TableParagraph"/>
              <w:spacing w:line="375" w:lineRule="exact"/>
              <w:ind w:left="265" w:right="251"/>
              <w:rPr>
                <w:sz w:val="24"/>
              </w:rPr>
            </w:pPr>
            <w:r>
              <w:rPr>
                <w:sz w:val="24"/>
              </w:rPr>
              <w:t>单线固定抱索器客运架空索道</w:t>
            </w:r>
          </w:p>
        </w:tc>
        <w:tc>
          <w:tcPr>
            <w:tcW w:w="5381" w:type="dxa"/>
            <w:tcBorders>
              <w:top w:val="single" w:sz="4" w:space="0" w:color="000000"/>
              <w:left w:val="single" w:sz="4" w:space="0" w:color="000000"/>
            </w:tcBorders>
            <w:shd w:val="clear" w:color="auto" w:fill="D1F3E7"/>
          </w:tcPr>
          <w:p>
            <w:pPr>
              <w:pStyle w:val="TableParagraph"/>
              <w:spacing w:line="375" w:lineRule="exact"/>
              <w:ind w:left="274" w:right="251"/>
              <w:rPr>
                <w:sz w:val="24"/>
              </w:rPr>
            </w:pPr>
            <w:r>
              <w:rPr>
                <w:sz w:val="24"/>
              </w:rPr>
              <w:t>客运拖牵索道</w:t>
            </w:r>
          </w:p>
        </w:tc>
      </w:tr>
    </w:tbl>
    <w:p>
      <w:pPr>
        <w:pStyle w:val="BodyText"/>
        <w:spacing w:before="9"/>
        <w:ind w:left="0"/>
        <w:rPr>
          <w:sz w:val="15"/>
        </w:rPr>
      </w:pPr>
    </w:p>
    <w:p>
      <w:pPr>
        <w:pStyle w:val="BodyText"/>
        <w:rPr>
          <w:rFonts w:ascii="宋体" w:hAnsi="宋体"/>
        </w:rPr>
      </w:pPr>
      <w:r>
        <w:rPr>
          <w:rFonts w:ascii="宋体" w:hAnsi="宋体"/>
        </w:rPr>
        <w:t>— 136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305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tabs>
          <w:tab w:pos="3445" w:val="left" w:leader="none"/>
        </w:tabs>
        <w:spacing w:line="444" w:lineRule="exact" w:after="27"/>
        <w:ind w:left="2574"/>
      </w:pPr>
      <w:r>
        <w:rPr/>
        <w:t>表</w:t>
      </w:r>
      <w:r>
        <w:rPr>
          <w:spacing w:val="3"/>
        </w:rPr>
        <w:t> </w:t>
      </w:r>
      <w:r>
        <w:rPr>
          <w:rFonts w:ascii="Times New Roman" w:eastAsia="Times New Roman"/>
        </w:rPr>
        <w:t>J-8</w:t>
        <w:tab/>
      </w:r>
      <w:r>
        <w:rPr>
          <w:spacing w:val="8"/>
        </w:rPr>
        <w:t>试安装样机和安装业绩覆盖关系</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74"/>
        <w:gridCol w:w="5397"/>
      </w:tblGrid>
      <w:tr>
        <w:trPr>
          <w:trHeight w:val="397" w:hRule="atLeast"/>
        </w:trPr>
        <w:tc>
          <w:tcPr>
            <w:tcW w:w="3674" w:type="dxa"/>
            <w:tcBorders>
              <w:bottom w:val="single" w:sz="4" w:space="0" w:color="000000"/>
              <w:right w:val="single" w:sz="4" w:space="0" w:color="000000"/>
            </w:tcBorders>
            <w:shd w:val="clear" w:color="auto" w:fill="D1F3E7"/>
          </w:tcPr>
          <w:p>
            <w:pPr>
              <w:pStyle w:val="TableParagraph"/>
              <w:spacing w:line="378" w:lineRule="exact"/>
              <w:ind w:left="256" w:right="242"/>
              <w:rPr>
                <w:sz w:val="24"/>
              </w:rPr>
            </w:pPr>
            <w:r>
              <w:rPr>
                <w:sz w:val="24"/>
              </w:rPr>
              <w:t>许可子项目</w:t>
            </w:r>
          </w:p>
        </w:tc>
        <w:tc>
          <w:tcPr>
            <w:tcW w:w="5397" w:type="dxa"/>
            <w:tcBorders>
              <w:left w:val="single" w:sz="4" w:space="0" w:color="000000"/>
              <w:bottom w:val="single" w:sz="4" w:space="0" w:color="000000"/>
            </w:tcBorders>
            <w:shd w:val="clear" w:color="auto" w:fill="D1F3E7"/>
          </w:tcPr>
          <w:p>
            <w:pPr>
              <w:pStyle w:val="TableParagraph"/>
              <w:spacing w:line="378" w:lineRule="exact"/>
              <w:ind w:left="1710"/>
              <w:jc w:val="left"/>
              <w:rPr>
                <w:sz w:val="24"/>
              </w:rPr>
            </w:pPr>
            <w:r>
              <w:rPr>
                <w:sz w:val="24"/>
              </w:rPr>
              <w:t>被覆盖许可子项目</w:t>
            </w:r>
          </w:p>
        </w:tc>
      </w:tr>
      <w:tr>
        <w:trPr>
          <w:trHeight w:val="715" w:hRule="atLeast"/>
        </w:trPr>
        <w:tc>
          <w:tcPr>
            <w:tcW w:w="3674" w:type="dxa"/>
            <w:tcBorders>
              <w:top w:val="single" w:sz="4" w:space="0" w:color="000000"/>
              <w:bottom w:val="single" w:sz="4" w:space="0" w:color="000000"/>
              <w:right w:val="single" w:sz="4" w:space="0" w:color="000000"/>
            </w:tcBorders>
            <w:shd w:val="clear" w:color="auto" w:fill="D1F3E7"/>
          </w:tcPr>
          <w:p>
            <w:pPr>
              <w:pStyle w:val="TableParagraph"/>
              <w:spacing w:before="104"/>
              <w:ind w:left="256" w:right="242"/>
              <w:rPr>
                <w:sz w:val="24"/>
              </w:rPr>
            </w:pPr>
            <w:r>
              <w:rPr>
                <w:sz w:val="24"/>
              </w:rPr>
              <w:t>脱挂抱索器客运架空索道</w:t>
            </w:r>
          </w:p>
        </w:tc>
        <w:tc>
          <w:tcPr>
            <w:tcW w:w="5397" w:type="dxa"/>
            <w:tcBorders>
              <w:top w:val="single" w:sz="4" w:space="0" w:color="000000"/>
              <w:left w:val="single" w:sz="4" w:space="0" w:color="000000"/>
              <w:bottom w:val="single" w:sz="4" w:space="0" w:color="000000"/>
            </w:tcBorders>
            <w:shd w:val="clear" w:color="auto" w:fill="D1F3E7"/>
          </w:tcPr>
          <w:p>
            <w:pPr>
              <w:pStyle w:val="TableParagraph"/>
              <w:spacing w:line="330" w:lineRule="exact"/>
              <w:ind w:left="111"/>
              <w:jc w:val="left"/>
              <w:rPr>
                <w:sz w:val="24"/>
              </w:rPr>
            </w:pPr>
            <w:r>
              <w:rPr>
                <w:sz w:val="24"/>
              </w:rPr>
              <w:t>双线往复式客运架空索道、客运缆车、单线固定</w:t>
            </w:r>
          </w:p>
          <w:p>
            <w:pPr>
              <w:pStyle w:val="TableParagraph"/>
              <w:spacing w:line="366" w:lineRule="exact"/>
              <w:ind w:left="111"/>
              <w:jc w:val="left"/>
              <w:rPr>
                <w:sz w:val="24"/>
              </w:rPr>
            </w:pPr>
            <w:r>
              <w:rPr>
                <w:sz w:val="24"/>
              </w:rPr>
              <w:t>抱索器客运架空索道、客运拖牵索道</w:t>
            </w:r>
          </w:p>
        </w:tc>
      </w:tr>
      <w:tr>
        <w:trPr>
          <w:trHeight w:val="715" w:hRule="atLeast"/>
        </w:trPr>
        <w:tc>
          <w:tcPr>
            <w:tcW w:w="3674" w:type="dxa"/>
            <w:tcBorders>
              <w:top w:val="single" w:sz="4" w:space="0" w:color="000000"/>
              <w:bottom w:val="single" w:sz="4" w:space="0" w:color="000000"/>
              <w:right w:val="single" w:sz="4" w:space="0" w:color="000000"/>
            </w:tcBorders>
            <w:shd w:val="clear" w:color="auto" w:fill="D1F3E7"/>
          </w:tcPr>
          <w:p>
            <w:pPr>
              <w:pStyle w:val="TableParagraph"/>
              <w:spacing w:before="104"/>
              <w:ind w:left="256" w:right="242"/>
              <w:rPr>
                <w:sz w:val="24"/>
              </w:rPr>
            </w:pPr>
            <w:r>
              <w:rPr>
                <w:sz w:val="24"/>
              </w:rPr>
              <w:t>双线往复式客运架空索道</w:t>
            </w:r>
          </w:p>
        </w:tc>
        <w:tc>
          <w:tcPr>
            <w:tcW w:w="5397" w:type="dxa"/>
            <w:tcBorders>
              <w:top w:val="single" w:sz="4" w:space="0" w:color="000000"/>
              <w:left w:val="single" w:sz="4" w:space="0" w:color="000000"/>
              <w:bottom w:val="single" w:sz="4" w:space="0" w:color="000000"/>
            </w:tcBorders>
            <w:shd w:val="clear" w:color="auto" w:fill="D1F3E7"/>
          </w:tcPr>
          <w:p>
            <w:pPr>
              <w:pStyle w:val="TableParagraph"/>
              <w:spacing w:line="331" w:lineRule="exact"/>
              <w:ind w:left="111"/>
              <w:jc w:val="left"/>
              <w:rPr>
                <w:sz w:val="24"/>
              </w:rPr>
            </w:pPr>
            <w:r>
              <w:rPr>
                <w:sz w:val="24"/>
              </w:rPr>
              <w:t>脱挂抱索器客运架空索道、客运缆车、单线固定</w:t>
            </w:r>
          </w:p>
          <w:p>
            <w:pPr>
              <w:pStyle w:val="TableParagraph"/>
              <w:spacing w:line="365" w:lineRule="exact"/>
              <w:ind w:left="111"/>
              <w:jc w:val="left"/>
              <w:rPr>
                <w:sz w:val="24"/>
              </w:rPr>
            </w:pPr>
            <w:r>
              <w:rPr>
                <w:sz w:val="24"/>
              </w:rPr>
              <w:t>抱索器客运架空索道、客运拖牵索道</w:t>
            </w:r>
          </w:p>
        </w:tc>
      </w:tr>
      <w:tr>
        <w:trPr>
          <w:trHeight w:val="396" w:hRule="atLeast"/>
        </w:trPr>
        <w:tc>
          <w:tcPr>
            <w:tcW w:w="3674" w:type="dxa"/>
            <w:tcBorders>
              <w:top w:val="single" w:sz="4" w:space="0" w:color="000000"/>
              <w:bottom w:val="single" w:sz="4" w:space="0" w:color="000000"/>
              <w:right w:val="single" w:sz="4" w:space="0" w:color="000000"/>
            </w:tcBorders>
            <w:shd w:val="clear" w:color="auto" w:fill="D1F3E7"/>
          </w:tcPr>
          <w:p>
            <w:pPr>
              <w:pStyle w:val="TableParagraph"/>
              <w:spacing w:line="377" w:lineRule="exact"/>
              <w:ind w:left="255" w:right="242"/>
              <w:rPr>
                <w:sz w:val="24"/>
              </w:rPr>
            </w:pPr>
            <w:r>
              <w:rPr>
                <w:sz w:val="24"/>
              </w:rPr>
              <w:t>客运缆车</w:t>
            </w:r>
          </w:p>
        </w:tc>
        <w:tc>
          <w:tcPr>
            <w:tcW w:w="5397" w:type="dxa"/>
            <w:tcBorders>
              <w:top w:val="single" w:sz="4" w:space="0" w:color="000000"/>
              <w:left w:val="single" w:sz="4" w:space="0" w:color="000000"/>
              <w:bottom w:val="single" w:sz="4" w:space="0" w:color="000000"/>
            </w:tcBorders>
            <w:shd w:val="clear" w:color="auto" w:fill="D1F3E7"/>
          </w:tcPr>
          <w:p>
            <w:pPr>
              <w:pStyle w:val="TableParagraph"/>
              <w:spacing w:line="377" w:lineRule="exact"/>
              <w:ind w:left="111"/>
              <w:jc w:val="left"/>
              <w:rPr>
                <w:sz w:val="24"/>
              </w:rPr>
            </w:pPr>
            <w:r>
              <w:rPr>
                <w:sz w:val="24"/>
              </w:rPr>
              <w:t>单线固定抱索器客运架空索道、客运拖牵索道</w:t>
            </w:r>
          </w:p>
        </w:tc>
      </w:tr>
      <w:tr>
        <w:trPr>
          <w:trHeight w:val="416" w:hRule="atLeast"/>
        </w:trPr>
        <w:tc>
          <w:tcPr>
            <w:tcW w:w="3674" w:type="dxa"/>
            <w:tcBorders>
              <w:top w:val="single" w:sz="4" w:space="0" w:color="000000"/>
              <w:bottom w:val="nil"/>
              <w:right w:val="single" w:sz="4" w:space="0" w:color="000000"/>
            </w:tcBorders>
            <w:shd w:val="clear" w:color="auto" w:fill="D1F3E7"/>
          </w:tcPr>
          <w:p>
            <w:pPr>
              <w:pStyle w:val="TableParagraph"/>
              <w:spacing w:line="396" w:lineRule="exact"/>
              <w:ind w:left="256" w:right="242"/>
              <w:rPr>
                <w:sz w:val="24"/>
              </w:rPr>
            </w:pPr>
            <w:r>
              <w:rPr>
                <w:sz w:val="24"/>
              </w:rPr>
              <w:t>单线固定抱索器客运架空索道</w:t>
            </w:r>
          </w:p>
        </w:tc>
        <w:tc>
          <w:tcPr>
            <w:tcW w:w="5397" w:type="dxa"/>
            <w:tcBorders>
              <w:top w:val="single" w:sz="4" w:space="0" w:color="000000"/>
              <w:left w:val="single" w:sz="4" w:space="0" w:color="000000"/>
              <w:bottom w:val="nil"/>
            </w:tcBorders>
            <w:shd w:val="clear" w:color="auto" w:fill="D1F3E7"/>
          </w:tcPr>
          <w:p>
            <w:pPr>
              <w:pStyle w:val="TableParagraph"/>
              <w:spacing w:line="396" w:lineRule="exact"/>
              <w:ind w:left="111"/>
              <w:jc w:val="left"/>
              <w:rPr>
                <w:sz w:val="24"/>
              </w:rPr>
            </w:pPr>
            <w:r>
              <w:rPr>
                <w:sz w:val="24"/>
              </w:rPr>
              <w:t>客运拖牵索道</w:t>
            </w:r>
          </w:p>
        </w:tc>
      </w:tr>
    </w:tbl>
    <w:p>
      <w:pPr>
        <w:pStyle w:val="BodyText"/>
        <w:tabs>
          <w:tab w:pos="1649" w:val="left" w:leader="none"/>
        </w:tabs>
        <w:spacing w:before="219"/>
        <w:ind w:left="774"/>
      </w:pPr>
      <w:r>
        <w:rPr/>
        <w:pict>
          <v:group style="position:absolute;margin-left:69.419998pt;margin-top:-1.471448pt;width:454.6pt;height:7.05pt;mso-position-horizontal-relative:page;mso-position-vertical-relative:paragraph;z-index:12304" coordorigin="1388,-29" coordsize="9092,141">
            <v:shape style="position:absolute;left:1407;top:-20;width:9072;height:2" coordorigin="1408,-20" coordsize="9072,0" path="m1408,-20l5087,-20m5087,-20l10480,-20e" filled="false" stroked="true" strokeweight=".96pt" strokecolor="#000000">
              <v:path arrowok="t"/>
              <v:stroke dashstyle="solid"/>
            </v:shape>
            <v:line style="position:absolute" from="1388,51" to="10386,51" stroked="true" strokeweight="6pt" strokecolor="#d1f3e7">
              <v:stroke dashstyle="solid"/>
            </v:line>
            <w10:wrap type="none"/>
          </v:group>
        </w:pict>
      </w:r>
      <w:r>
        <w:rPr>
          <w:rFonts w:ascii="黑体" w:eastAsia="黑体" w:hint="eastAsia"/>
          <w:spacing w:val="2"/>
        </w:rPr>
        <w:t>J1.11</w:t>
        <w:tab/>
      </w:r>
      <w:r>
        <w:rPr>
          <w:spacing w:val="8"/>
        </w:rPr>
        <w:t>设计能力</w:t>
      </w:r>
    </w:p>
    <w:p>
      <w:pPr>
        <w:pStyle w:val="BodyText"/>
        <w:spacing w:line="213" w:lineRule="auto" w:before="62"/>
        <w:ind w:right="1291" w:firstLine="495"/>
      </w:pPr>
      <w:r>
        <w:rPr/>
        <w:t>制造单位应当设置专门的设计机构，配备客运索道设计、校核、审核、批准人员； 有必要的设计装备，具备利用计算机进行设计、计算、绘图的能力，有与许可子项目对应的客运索道总体设计软件。</w:t>
      </w:r>
    </w:p>
    <w:p>
      <w:pPr>
        <w:pStyle w:val="BodyText"/>
        <w:tabs>
          <w:tab w:pos="1649" w:val="left" w:leader="none"/>
        </w:tabs>
        <w:spacing w:before="68"/>
        <w:ind w:left="774"/>
      </w:pPr>
      <w:r>
        <w:rPr>
          <w:rFonts w:ascii="黑体" w:eastAsia="黑体" w:hint="eastAsia"/>
          <w:spacing w:val="2"/>
        </w:rPr>
        <w:t>J1.12</w:t>
        <w:tab/>
      </w:r>
      <w:r>
        <w:rPr>
          <w:spacing w:val="8"/>
        </w:rPr>
        <w:t>技术文件</w:t>
      </w:r>
    </w:p>
    <w:p>
      <w:pPr>
        <w:pStyle w:val="BodyText"/>
        <w:spacing w:line="213" w:lineRule="auto" w:before="61"/>
        <w:ind w:right="1421" w:firstLine="495"/>
      </w:pPr>
      <w:r>
        <w:rPr/>
        <w:pict>
          <v:shape style="position:absolute;margin-left:111.727043pt;margin-top:36.831654pt;width:379.1pt;height:37.950pt;mso-position-horizontal-relative:page;mso-position-vertical-relative:paragraph;z-index:-263008;rotation:315" type="#_x0000_t136" fillcolor="#ffffff" stroked="f">
            <o:extrusion v:ext="view" autorotationcenter="t"/>
            <v:textpath style="font-family:&amp;quot;黑体&amp;quot;;font-size:38pt;v-text-kern:t;mso-text-shadow:auto" string="国家市场监督管理总局"/>
            <v:fill opacity="42405f"/>
            <w10:wrap type="none"/>
          </v:shape>
        </w:pict>
      </w:r>
      <w:r>
        <w:rPr/>
        <w:t>制造单位应当具有与试制造样机或者完工产品相对应的设计文件、工艺文件和检验规程，并且齐全完整，能够满足安全技术规范及其相关产品标准的要求。</w:t>
      </w:r>
    </w:p>
    <w:p>
      <w:pPr>
        <w:pStyle w:val="BodyText"/>
        <w:spacing w:line="211" w:lineRule="auto"/>
        <w:ind w:right="1410" w:firstLine="528"/>
      </w:pPr>
      <w:r>
        <w:rPr/>
        <w:t>安装单位应当具有与试安装样机或者完工产品相对应的施工方案设计和检验记录样表。</w:t>
      </w:r>
    </w:p>
    <w:p>
      <w:pPr>
        <w:pStyle w:val="BodyText"/>
        <w:tabs>
          <w:tab w:pos="1898" w:val="left" w:leader="none"/>
        </w:tabs>
        <w:spacing w:line="393" w:lineRule="exact"/>
        <w:ind w:left="774"/>
        <w:rPr>
          <w:rFonts w:ascii="宋体" w:eastAsia="宋体" w:hint="eastAsia"/>
        </w:rPr>
      </w:pPr>
      <w:r>
        <w:rPr>
          <w:rFonts w:ascii="黑体" w:eastAsia="黑体" w:hint="eastAsia"/>
          <w:spacing w:val="2"/>
        </w:rPr>
        <w:t>J1.12.1</w:t>
        <w:tab/>
      </w:r>
      <w:r>
        <w:rPr>
          <w:spacing w:val="8"/>
        </w:rPr>
        <w:t>设计文件</w:t>
      </w:r>
      <w:r>
        <w:rPr>
          <w:rFonts w:ascii="宋体" w:eastAsia="宋体" w:hint="eastAsia"/>
        </w:rPr>
        <w:t> </w:t>
      </w:r>
    </w:p>
    <w:p>
      <w:pPr>
        <w:pStyle w:val="BodyText"/>
        <w:spacing w:line="400" w:lineRule="exact"/>
        <w:ind w:left="774"/>
      </w:pPr>
      <w:r>
        <w:rPr/>
        <w:t>具有总体设计文件、安全部件设计文件。设计文件应当包括图样目录、设计图样</w:t>
      </w:r>
    </w:p>
    <w:p>
      <w:pPr>
        <w:pStyle w:val="BodyText"/>
        <w:spacing w:line="213" w:lineRule="auto" w:before="9"/>
        <w:ind w:right="1415"/>
        <w:jc w:val="both"/>
      </w:pPr>
      <w:r>
        <w:rPr>
          <w:rFonts w:ascii="宋体" w:eastAsia="宋体" w:hint="eastAsia"/>
        </w:rPr>
        <w:t>(</w:t>
      </w:r>
      <w:r>
        <w:rPr/>
        <w:t>含线路总图、部件总统、部件图、零件图、电气原理图、液压原理图、站内设备及支架基础图等</w:t>
      </w:r>
      <w:r>
        <w:rPr>
          <w:rFonts w:ascii="宋体" w:eastAsia="宋体" w:hint="eastAsia"/>
        </w:rPr>
        <w:t>)</w:t>
      </w:r>
      <w:r>
        <w:rPr/>
        <w:t>、设计计算书、安装及使用维护保养说明书、标准件明细表、产品出厂随机文件清单等。</w:t>
      </w:r>
    </w:p>
    <w:p>
      <w:pPr>
        <w:pStyle w:val="BodyText"/>
        <w:spacing w:line="385" w:lineRule="exact"/>
        <w:ind w:left="773"/>
        <w:rPr>
          <w:rFonts w:ascii="宋体" w:eastAsia="宋体" w:hint="eastAsia"/>
        </w:rPr>
      </w:pPr>
      <w:r>
        <w:rPr>
          <w:rFonts w:ascii="黑体" w:eastAsia="黑体" w:hint="eastAsia"/>
        </w:rPr>
        <w:t>J1.12.2 </w:t>
      </w:r>
      <w:r>
        <w:rPr/>
        <w:t>工艺文件</w:t>
      </w:r>
      <w:r>
        <w:rPr>
          <w:rFonts w:ascii="宋体" w:eastAsia="宋体" w:hint="eastAsia"/>
        </w:rPr>
        <w:t> </w:t>
      </w:r>
    </w:p>
    <w:p>
      <w:pPr>
        <w:pStyle w:val="BodyText"/>
        <w:spacing w:line="211" w:lineRule="auto" w:before="13"/>
        <w:ind w:right="1421" w:firstLine="495"/>
        <w:rPr>
          <w:rFonts w:ascii="宋体" w:eastAsia="宋体" w:hint="eastAsia"/>
        </w:rPr>
      </w:pPr>
      <w:r>
        <w:rPr/>
        <w:t>制造单位的工艺文件应当包括自制零部件时的机加、焊接和装配工艺文件，自行安装时的施工方案设计等。安装单位应当有施工方案设计。</w:t>
      </w:r>
      <w:r>
        <w:rPr>
          <w:rFonts w:ascii="宋体" w:eastAsia="宋体" w:hint="eastAsia"/>
        </w:rPr>
        <w:t> </w:t>
      </w:r>
    </w:p>
    <w:p>
      <w:pPr>
        <w:pStyle w:val="BodyText"/>
        <w:spacing w:line="213" w:lineRule="auto" w:before="1"/>
        <w:ind w:right="1290" w:firstLine="495"/>
      </w:pPr>
      <w:r>
        <w:rPr/>
        <w:t>施工方案设计应当包括工程概况、组织机构设置和职责权限、安装作业流程、现场安装的控制环节、控制点</w:t>
      </w:r>
      <w:r>
        <w:rPr>
          <w:rFonts w:ascii="宋体" w:eastAsia="宋体" w:hint="eastAsia"/>
        </w:rPr>
        <w:t>(</w:t>
      </w:r>
      <w:r>
        <w:rPr/>
        <w:t>包括审核点、见证点、停止点</w:t>
      </w:r>
      <w:r>
        <w:rPr>
          <w:rFonts w:ascii="宋体" w:eastAsia="宋体" w:hint="eastAsia"/>
        </w:rPr>
        <w:t>)</w:t>
      </w:r>
      <w:r>
        <w:rPr/>
        <w:t>的控制内容和要求、质量控制系统责任人员和相关人员签字确认的规定、危险源辨识、风险评估及控制措施等。施工方案设计应当由技术负责人或者授权人员批准。</w:t>
      </w:r>
    </w:p>
    <w:p>
      <w:pPr>
        <w:pStyle w:val="BodyText"/>
        <w:spacing w:line="383" w:lineRule="exact"/>
        <w:ind w:left="773"/>
        <w:rPr>
          <w:rFonts w:ascii="宋体" w:eastAsia="宋体" w:hint="eastAsia"/>
        </w:rPr>
      </w:pPr>
      <w:r>
        <w:rPr>
          <w:rFonts w:ascii="黑体" w:eastAsia="黑体" w:hint="eastAsia"/>
        </w:rPr>
        <w:t>J1.12.3 </w:t>
      </w:r>
      <w:r>
        <w:rPr/>
        <w:t>检验规程</w:t>
      </w:r>
      <w:r>
        <w:rPr>
          <w:rFonts w:ascii="宋体" w:eastAsia="宋体" w:hint="eastAsia"/>
        </w:rPr>
        <w:t> </w:t>
      </w:r>
    </w:p>
    <w:p>
      <w:pPr>
        <w:pStyle w:val="BodyText"/>
        <w:spacing w:line="211" w:lineRule="auto" w:before="13"/>
        <w:ind w:right="1281" w:firstLine="495"/>
      </w:pPr>
      <w:r>
        <w:rPr/>
        <w:t>制造单位应当具有检验规程和检验记录表样表。安装单位应当有检验记录样表。检验规程应当包括材料和零部件的进货检验规程、过程检验规程和出厂检验规程等。</w:t>
      </w:r>
    </w:p>
    <w:p>
      <w:pPr>
        <w:pStyle w:val="BodyText"/>
        <w:spacing w:before="8"/>
        <w:ind w:left="0"/>
        <w:rPr>
          <w:sz w:val="12"/>
        </w:rPr>
      </w:pPr>
    </w:p>
    <w:p>
      <w:pPr>
        <w:pStyle w:val="BodyText"/>
        <w:spacing w:before="66"/>
        <w:ind w:left="0" w:right="1541"/>
        <w:jc w:val="right"/>
        <w:rPr>
          <w:rFonts w:ascii="宋体" w:hAnsi="宋体"/>
        </w:rPr>
      </w:pPr>
      <w:r>
        <w:rPr>
          <w:rFonts w:ascii="宋体" w:hAnsi="宋体"/>
        </w:rPr>
        <w:t>— 137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296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211" w:lineRule="auto" w:before="24"/>
        <w:ind w:right="1413"/>
      </w:pPr>
      <w:r>
        <w:rPr/>
        <w:t>检验规程和检验记录样表具体内容应当包括检验依据、检验与试验项目、检验与试验方法、技术参数要求、检验与试验仪器设备要求、抽样要求、判定规则等。</w:t>
      </w:r>
    </w:p>
    <w:p>
      <w:pPr>
        <w:pStyle w:val="BodyText"/>
        <w:ind w:left="0"/>
        <w:rPr>
          <w:sz w:val="22"/>
        </w:rPr>
      </w:pPr>
    </w:p>
    <w:p>
      <w:pPr>
        <w:pStyle w:val="BodyText"/>
        <w:tabs>
          <w:tab w:pos="1277" w:val="left" w:leader="none"/>
        </w:tabs>
        <w:spacing w:before="1"/>
        <w:ind w:left="774"/>
      </w:pPr>
      <w:r>
        <w:rPr>
          <w:rFonts w:ascii="黑体" w:eastAsia="黑体" w:hint="eastAsia"/>
        </w:rPr>
        <w:t>J2</w:t>
        <w:tab/>
      </w:r>
      <w:r>
        <w:rPr>
          <w:spacing w:val="7"/>
        </w:rPr>
        <w:t>制造</w:t>
      </w:r>
      <w:r>
        <w:rPr>
          <w:rFonts w:ascii="宋体" w:eastAsia="宋体" w:hint="eastAsia"/>
          <w:spacing w:val="4"/>
        </w:rPr>
        <w:t>(</w:t>
      </w:r>
      <w:r>
        <w:rPr>
          <w:spacing w:val="7"/>
        </w:rPr>
        <w:t>含安装、修理、改造</w:t>
      </w:r>
      <w:r>
        <w:rPr>
          <w:rFonts w:ascii="宋体" w:eastAsia="宋体" w:hint="eastAsia"/>
          <w:spacing w:val="4"/>
        </w:rPr>
        <w:t>)</w:t>
      </w:r>
      <w:r>
        <w:rPr>
          <w:spacing w:val="8"/>
        </w:rPr>
        <w:t>专项条件</w:t>
      </w:r>
    </w:p>
    <w:p>
      <w:pPr>
        <w:pStyle w:val="BodyText"/>
        <w:tabs>
          <w:tab w:pos="1526" w:val="left" w:leader="none"/>
        </w:tabs>
        <w:spacing w:before="69"/>
        <w:ind w:left="774"/>
      </w:pPr>
      <w:r>
        <w:rPr>
          <w:rFonts w:ascii="黑体" w:eastAsia="黑体" w:hint="eastAsia"/>
          <w:spacing w:val="2"/>
        </w:rPr>
        <w:t>J2.1</w:t>
        <w:tab/>
      </w:r>
      <w:r>
        <w:rPr>
          <w:spacing w:val="8"/>
        </w:rPr>
        <w:t>脱挂抱索器客运架空索道</w:t>
      </w:r>
    </w:p>
    <w:p>
      <w:pPr>
        <w:pStyle w:val="BodyText"/>
        <w:tabs>
          <w:tab w:pos="1773" w:val="left" w:leader="none"/>
        </w:tabs>
        <w:spacing w:line="426" w:lineRule="exact" w:before="26"/>
        <w:ind w:left="774"/>
      </w:pPr>
      <w:r>
        <w:rPr>
          <w:rFonts w:ascii="黑体" w:eastAsia="黑体" w:hint="eastAsia"/>
          <w:spacing w:val="3"/>
        </w:rPr>
        <w:t>J2.1.1</w:t>
        <w:tab/>
      </w:r>
      <w:r>
        <w:rPr>
          <w:spacing w:val="7"/>
        </w:rPr>
        <w:t>人员</w:t>
      </w:r>
    </w:p>
    <w:p>
      <w:pPr>
        <w:pStyle w:val="BodyText"/>
        <w:spacing w:line="400" w:lineRule="exact"/>
        <w:ind w:left="774"/>
      </w:pPr>
      <w:r>
        <w:rPr>
          <w:rFonts w:ascii="黑体" w:eastAsia="黑体" w:hint="eastAsia"/>
        </w:rPr>
        <w:t>J2.1.1.1 </w:t>
      </w:r>
      <w:r>
        <w:rPr/>
        <w:t>技术负责人</w:t>
      </w:r>
    </w:p>
    <w:p>
      <w:pPr>
        <w:pStyle w:val="BodyText"/>
        <w:spacing w:line="400" w:lineRule="exact"/>
        <w:ind w:left="774"/>
      </w:pPr>
      <w:r>
        <w:rPr/>
        <w:t>具有高级工程师职称，其职称或者学历是理工类相关专业。</w:t>
      </w:r>
    </w:p>
    <w:p>
      <w:pPr>
        <w:pStyle w:val="BodyText"/>
        <w:tabs>
          <w:tab w:pos="2020" w:val="left" w:leader="none"/>
        </w:tabs>
        <w:spacing w:line="400" w:lineRule="exact"/>
        <w:ind w:left="774"/>
      </w:pPr>
      <w:r>
        <w:rPr>
          <w:rFonts w:ascii="黑体" w:eastAsia="黑体" w:hint="eastAsia"/>
          <w:spacing w:val="2"/>
        </w:rPr>
        <w:t>J2.1.1.2</w:t>
        <w:tab/>
      </w:r>
      <w:r>
        <w:rPr>
          <w:spacing w:val="8"/>
        </w:rPr>
        <w:t>质量保证体系人员</w:t>
      </w:r>
    </w:p>
    <w:p>
      <w:pPr>
        <w:pStyle w:val="ListParagraph"/>
        <w:numPr>
          <w:ilvl w:val="0"/>
          <w:numId w:val="267"/>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67"/>
        </w:numPr>
        <w:tabs>
          <w:tab w:pos="1146" w:val="left" w:leader="none"/>
        </w:tabs>
        <w:spacing w:line="211" w:lineRule="auto" w:before="12" w:after="0"/>
        <w:ind w:left="278" w:right="1414" w:firstLine="496"/>
        <w:jc w:val="left"/>
        <w:rPr>
          <w:sz w:val="24"/>
        </w:rPr>
      </w:pPr>
      <w:r>
        <w:rPr>
          <w:spacing w:val="8"/>
          <w:sz w:val="24"/>
        </w:rPr>
        <w:t>设计质量控制系统责任人员，具有高级工程师职称，其职称或者学历是理工</w:t>
      </w:r>
      <w:r>
        <w:rPr>
          <w:spacing w:val="7"/>
          <w:sz w:val="24"/>
        </w:rPr>
        <w:t>类相关专业；</w:t>
      </w:r>
    </w:p>
    <w:p>
      <w:pPr>
        <w:pStyle w:val="ListParagraph"/>
        <w:numPr>
          <w:ilvl w:val="0"/>
          <w:numId w:val="267"/>
        </w:numPr>
        <w:tabs>
          <w:tab w:pos="1146" w:val="left" w:leader="none"/>
        </w:tabs>
        <w:spacing w:line="211" w:lineRule="auto" w:before="6" w:after="0"/>
        <w:ind w:left="278" w:right="1414" w:firstLine="496"/>
        <w:jc w:val="left"/>
        <w:rPr>
          <w:sz w:val="24"/>
        </w:rPr>
      </w:pPr>
      <w:r>
        <w:rPr>
          <w:spacing w:val="8"/>
          <w:sz w:val="24"/>
        </w:rPr>
        <w:t>工艺、材料与零部件、焊接、热处理、电控系统制作、检验与试验、现场施</w:t>
      </w:r>
      <w:r>
        <w:rPr>
          <w:spacing w:val="7"/>
          <w:sz w:val="24"/>
        </w:rPr>
        <w:t>工质量控制系统责任人员，具有工程师职称，其职称或者学历是理工类相关专业；</w:t>
      </w:r>
    </w:p>
    <w:p>
      <w:pPr>
        <w:pStyle w:val="ListParagraph"/>
        <w:numPr>
          <w:ilvl w:val="0"/>
          <w:numId w:val="267"/>
        </w:numPr>
        <w:tabs>
          <w:tab w:pos="1146" w:val="left" w:leader="none"/>
        </w:tabs>
        <w:spacing w:line="392" w:lineRule="exact" w:before="0" w:after="0"/>
        <w:ind w:left="1146" w:right="0" w:hanging="372"/>
        <w:jc w:val="left"/>
        <w:rPr>
          <w:sz w:val="24"/>
        </w:rPr>
      </w:pPr>
      <w:r>
        <w:rPr>
          <w:spacing w:val="5"/>
          <w:w w:val="105"/>
          <w:sz w:val="24"/>
        </w:rPr>
        <w:t>无损检测责任人员，具有 </w:t>
      </w:r>
      <w:r>
        <w:rPr>
          <w:rFonts w:ascii="Times New Roman" w:hAnsi="Times New Roman" w:eastAsia="Times New Roman"/>
          <w:spacing w:val="5"/>
          <w:w w:val="105"/>
          <w:sz w:val="24"/>
        </w:rPr>
        <w:t>UT</w:t>
      </w:r>
      <w:r>
        <w:rPr>
          <w:spacing w:val="6"/>
          <w:w w:val="105"/>
          <w:sz w:val="24"/>
        </w:rPr>
        <w:t>Ⅱ、</w:t>
      </w:r>
      <w:r>
        <w:rPr>
          <w:rFonts w:ascii="Times New Roman" w:hAnsi="Times New Roman" w:eastAsia="Times New Roman"/>
          <w:spacing w:val="5"/>
          <w:w w:val="105"/>
          <w:sz w:val="24"/>
        </w:rPr>
        <w:t>MT</w:t>
      </w:r>
      <w:r>
        <w:rPr>
          <w:spacing w:val="6"/>
          <w:w w:val="105"/>
          <w:sz w:val="24"/>
        </w:rPr>
        <w:t>Ⅱ资格。</w:t>
      </w:r>
    </w:p>
    <w:p>
      <w:pPr>
        <w:pStyle w:val="BodyText"/>
        <w:spacing w:line="400" w:lineRule="exact"/>
        <w:ind w:left="774"/>
        <w:rPr>
          <w:rFonts w:ascii="宋体" w:eastAsia="宋体" w:hint="eastAsia"/>
        </w:rPr>
      </w:pPr>
      <w:r>
        <w:rPr/>
        <w:pict>
          <v:shape style="position:absolute;margin-left:111.727043pt;margin-top:5.659239pt;width:379.1pt;height:37.950pt;mso-position-horizontal-relative:page;mso-position-vertical-relative:paragraph;z-index:-26293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rPr>
        <w:t>J2.1.1.3 </w:t>
      </w:r>
      <w:r>
        <w:rPr/>
        <w:t>技术人员</w:t>
      </w:r>
      <w:r>
        <w:rPr>
          <w:rFonts w:ascii="宋体" w:eastAsia="宋体" w:hint="eastAsia"/>
        </w:rPr>
        <w:t> </w:t>
      </w:r>
    </w:p>
    <w:p>
      <w:pPr>
        <w:pStyle w:val="BodyText"/>
        <w:spacing w:line="400" w:lineRule="exact"/>
        <w:ind w:left="774"/>
      </w:pPr>
      <w:r>
        <w:rPr/>
        <w:t>除技术负责人、质量保证体系人员外，技术人员不少于 </w:t>
      </w:r>
      <w:r>
        <w:rPr>
          <w:rFonts w:ascii="Times New Roman" w:eastAsia="Times New Roman"/>
        </w:rPr>
        <w:t>10 </w:t>
      </w:r>
      <w:r>
        <w:rPr/>
        <w:t>人，其中具有高级工</w:t>
      </w:r>
    </w:p>
    <w:p>
      <w:pPr>
        <w:pStyle w:val="BodyText"/>
        <w:spacing w:line="213" w:lineRule="auto" w:before="9"/>
        <w:ind w:right="1414"/>
      </w:pPr>
      <w:r>
        <w:rPr/>
        <w:t>程师职称的人员不少于 </w:t>
      </w:r>
      <w:r>
        <w:rPr>
          <w:rFonts w:ascii="Times New Roman" w:eastAsia="Times New Roman"/>
        </w:rPr>
        <w:t>2 </w:t>
      </w:r>
      <w:r>
        <w:rPr/>
        <w:t>人，具有工程师职称的人员不少于 </w:t>
      </w:r>
      <w:r>
        <w:rPr>
          <w:rFonts w:ascii="Times New Roman" w:eastAsia="Times New Roman"/>
        </w:rPr>
        <w:t>4 </w:t>
      </w:r>
      <w:r>
        <w:rPr/>
        <w:t>人，其职称或者学历是理工类相关专业。</w:t>
      </w:r>
    </w:p>
    <w:p>
      <w:pPr>
        <w:pStyle w:val="BodyText"/>
        <w:tabs>
          <w:tab w:pos="2020" w:val="left" w:leader="none"/>
        </w:tabs>
        <w:spacing w:line="387" w:lineRule="exact"/>
        <w:ind w:left="774"/>
      </w:pPr>
      <w:r>
        <w:rPr>
          <w:rFonts w:ascii="黑体" w:eastAsia="黑体" w:hint="eastAsia"/>
          <w:spacing w:val="2"/>
        </w:rPr>
        <w:t>J2.1.1.4</w:t>
        <w:tab/>
      </w:r>
      <w:r>
        <w:rPr>
          <w:spacing w:val="7"/>
        </w:rPr>
        <w:t>质量检验人员</w:t>
      </w:r>
    </w:p>
    <w:p>
      <w:pPr>
        <w:pStyle w:val="BodyText"/>
        <w:spacing w:line="400" w:lineRule="exact"/>
        <w:ind w:left="774"/>
      </w:pPr>
      <w:r>
        <w:rPr/>
        <w:t>专职质量检验人员不少于 </w:t>
      </w:r>
      <w:r>
        <w:rPr>
          <w:rFonts w:ascii="Times New Roman" w:eastAsia="Times New Roman"/>
        </w:rPr>
        <w:t>3 </w:t>
      </w:r>
      <w:r>
        <w:rPr/>
        <w:t>人，由技术人员担任。</w:t>
      </w:r>
    </w:p>
    <w:p>
      <w:pPr>
        <w:pStyle w:val="BodyText"/>
        <w:spacing w:line="211" w:lineRule="auto" w:before="13"/>
        <w:ind w:left="774" w:right="7500"/>
      </w:pPr>
      <w:r>
        <w:rPr>
          <w:rFonts w:ascii="黑体" w:eastAsia="黑体" w:hint="eastAsia"/>
        </w:rPr>
        <w:t>J2.1.1.5 </w:t>
      </w:r>
      <w:r>
        <w:rPr/>
        <w:t>项目负责人由技术人员担任。</w:t>
      </w:r>
    </w:p>
    <w:p>
      <w:pPr>
        <w:pStyle w:val="BodyText"/>
        <w:tabs>
          <w:tab w:pos="2020" w:val="left" w:leader="none"/>
        </w:tabs>
        <w:spacing w:line="392" w:lineRule="exact"/>
        <w:ind w:left="774"/>
      </w:pPr>
      <w:r>
        <w:rPr>
          <w:rFonts w:ascii="黑体" w:eastAsia="黑体" w:hint="eastAsia"/>
          <w:spacing w:val="2"/>
        </w:rPr>
        <w:t>J2.1.1.6</w:t>
        <w:tab/>
      </w:r>
      <w:r>
        <w:rPr>
          <w:spacing w:val="8"/>
        </w:rPr>
        <w:t>作业人员</w:t>
      </w:r>
    </w:p>
    <w:p>
      <w:pPr>
        <w:pStyle w:val="ListParagraph"/>
        <w:numPr>
          <w:ilvl w:val="0"/>
          <w:numId w:val="268"/>
        </w:numPr>
        <w:tabs>
          <w:tab w:pos="1146" w:val="left" w:leader="none"/>
        </w:tabs>
        <w:spacing w:line="400" w:lineRule="exact" w:before="0" w:after="0"/>
        <w:ind w:left="1146" w:right="0" w:hanging="372"/>
        <w:jc w:val="left"/>
        <w:rPr>
          <w:sz w:val="24"/>
        </w:rPr>
      </w:pPr>
      <w:r>
        <w:rPr>
          <w:spacing w:val="7"/>
          <w:sz w:val="24"/>
        </w:rPr>
        <w:t>特种设备焊工不少于 </w:t>
      </w:r>
      <w:r>
        <w:rPr>
          <w:rFonts w:ascii="Times New Roman" w:eastAsia="Times New Roman"/>
          <w:sz w:val="24"/>
        </w:rPr>
        <w:t>2</w:t>
      </w:r>
      <w:r>
        <w:rPr>
          <w:rFonts w:ascii="Times New Roman" w:eastAsia="Times New Roman"/>
          <w:spacing w:val="15"/>
          <w:sz w:val="24"/>
        </w:rPr>
        <w:t> </w:t>
      </w:r>
      <w:r>
        <w:rPr>
          <w:spacing w:val="6"/>
          <w:sz w:val="24"/>
        </w:rPr>
        <w:t>人，持证项目应当与实际生产工艺情况相适应；修理</w:t>
      </w:r>
    </w:p>
    <w:p>
      <w:pPr>
        <w:pStyle w:val="BodyText"/>
        <w:spacing w:line="400" w:lineRule="exact"/>
      </w:pPr>
      <w:r>
        <w:rPr/>
        <w:t>作业人员不少于 </w:t>
      </w:r>
      <w:r>
        <w:rPr>
          <w:rFonts w:ascii="Times New Roman" w:eastAsia="Times New Roman"/>
        </w:rPr>
        <w:t>4 </w:t>
      </w:r>
      <w:r>
        <w:rPr/>
        <w:t>人；电工不少于 </w:t>
      </w:r>
      <w:r>
        <w:rPr>
          <w:rFonts w:ascii="Times New Roman" w:eastAsia="Times New Roman"/>
        </w:rPr>
        <w:t>3 </w:t>
      </w:r>
      <w:r>
        <w:rPr/>
        <w:t>人；</w:t>
      </w:r>
    </w:p>
    <w:p>
      <w:pPr>
        <w:pStyle w:val="ListParagraph"/>
        <w:numPr>
          <w:ilvl w:val="0"/>
          <w:numId w:val="268"/>
        </w:numPr>
        <w:tabs>
          <w:tab w:pos="1146" w:val="left" w:leader="none"/>
        </w:tabs>
        <w:spacing w:line="400" w:lineRule="exact" w:before="0" w:after="0"/>
        <w:ind w:left="1146" w:right="0" w:hanging="372"/>
        <w:jc w:val="left"/>
        <w:rPr>
          <w:sz w:val="24"/>
        </w:rPr>
      </w:pPr>
      <w:r>
        <w:rPr>
          <w:spacing w:val="4"/>
          <w:w w:val="105"/>
          <w:sz w:val="24"/>
        </w:rPr>
        <w:t>无损检测人员不少于 </w:t>
      </w:r>
      <w:r>
        <w:rPr>
          <w:rFonts w:ascii="Times New Roman" w:hAnsi="Times New Roman" w:eastAsia="Times New Roman"/>
          <w:w w:val="105"/>
          <w:sz w:val="24"/>
        </w:rPr>
        <w:t>2 </w:t>
      </w:r>
      <w:r>
        <w:rPr>
          <w:spacing w:val="3"/>
          <w:w w:val="105"/>
          <w:sz w:val="24"/>
        </w:rPr>
        <w:t>人，具有 </w:t>
      </w:r>
      <w:r>
        <w:rPr>
          <w:rFonts w:ascii="Times New Roman" w:hAnsi="Times New Roman" w:eastAsia="Times New Roman"/>
          <w:spacing w:val="5"/>
          <w:w w:val="105"/>
          <w:sz w:val="24"/>
        </w:rPr>
        <w:t>UT</w:t>
      </w:r>
      <w:r>
        <w:rPr>
          <w:spacing w:val="6"/>
          <w:w w:val="105"/>
          <w:sz w:val="24"/>
        </w:rPr>
        <w:t>Ⅱ、</w:t>
      </w:r>
      <w:r>
        <w:rPr>
          <w:rFonts w:ascii="Times New Roman" w:hAnsi="Times New Roman" w:eastAsia="Times New Roman"/>
          <w:spacing w:val="5"/>
          <w:w w:val="105"/>
          <w:sz w:val="24"/>
        </w:rPr>
        <w:t>MT</w:t>
      </w:r>
      <w:r>
        <w:rPr>
          <w:spacing w:val="6"/>
          <w:w w:val="105"/>
          <w:sz w:val="24"/>
        </w:rPr>
        <w:t>Ⅱ资格</w:t>
      </w:r>
      <w:r>
        <w:rPr>
          <w:rFonts w:ascii="宋体" w:hAnsi="宋体" w:eastAsia="宋体" w:hint="eastAsia"/>
          <w:spacing w:val="3"/>
          <w:w w:val="105"/>
          <w:sz w:val="24"/>
        </w:rPr>
        <w:t>(</w:t>
      </w:r>
      <w:r>
        <w:rPr>
          <w:spacing w:val="7"/>
          <w:w w:val="105"/>
          <w:sz w:val="24"/>
        </w:rPr>
        <w:t>外委的不要求</w:t>
      </w:r>
      <w:r>
        <w:rPr>
          <w:rFonts w:ascii="宋体" w:hAnsi="宋体" w:eastAsia="宋体" w:hint="eastAsia"/>
          <w:spacing w:val="4"/>
          <w:w w:val="105"/>
          <w:sz w:val="24"/>
        </w:rPr>
        <w:t>)</w:t>
      </w:r>
      <w:r>
        <w:rPr>
          <w:w w:val="105"/>
          <w:sz w:val="24"/>
        </w:rPr>
        <w:t>。</w:t>
      </w:r>
    </w:p>
    <w:p>
      <w:pPr>
        <w:pStyle w:val="BodyText"/>
        <w:tabs>
          <w:tab w:pos="1773" w:val="left" w:leader="none"/>
        </w:tabs>
        <w:spacing w:line="400" w:lineRule="exact"/>
        <w:ind w:left="774"/>
      </w:pPr>
      <w:r>
        <w:rPr>
          <w:rFonts w:ascii="黑体" w:eastAsia="黑体" w:hint="eastAsia"/>
          <w:spacing w:val="3"/>
        </w:rPr>
        <w:t>J2.1.2</w:t>
        <w:tab/>
      </w:r>
      <w:r>
        <w:rPr>
          <w:spacing w:val="7"/>
        </w:rPr>
        <w:t>自主设计文件</w:t>
      </w:r>
    </w:p>
    <w:p>
      <w:pPr>
        <w:pStyle w:val="BodyText"/>
        <w:spacing w:line="211" w:lineRule="auto" w:before="13"/>
        <w:ind w:right="1414" w:firstLine="495"/>
      </w:pPr>
      <w:r>
        <w:rPr/>
        <w:t>具有脱挂抱索器客运架空索道以及安全部件</w:t>
      </w:r>
      <w:r>
        <w:rPr>
          <w:rFonts w:ascii="宋体" w:eastAsia="宋体" w:hint="eastAsia"/>
        </w:rPr>
        <w:t>(</w:t>
      </w:r>
      <w:r>
        <w:rPr/>
        <w:t>驱动迂回装置、脱挂抱索器、脱挂索道用托压索轮组、吊架、支架</w:t>
      </w:r>
      <w:r>
        <w:rPr>
          <w:rFonts w:ascii="宋体" w:eastAsia="宋体" w:hint="eastAsia"/>
        </w:rPr>
        <w:t>)</w:t>
      </w:r>
      <w:r>
        <w:rPr/>
        <w:t>的自主设计文件。</w:t>
      </w:r>
    </w:p>
    <w:p>
      <w:pPr>
        <w:pStyle w:val="BodyText"/>
        <w:ind w:left="0"/>
        <w:rPr>
          <w:sz w:val="20"/>
        </w:rPr>
      </w:pPr>
    </w:p>
    <w:p>
      <w:pPr>
        <w:pStyle w:val="BodyText"/>
        <w:ind w:left="0"/>
        <w:rPr>
          <w:sz w:val="20"/>
        </w:rPr>
      </w:pPr>
    </w:p>
    <w:p>
      <w:pPr>
        <w:pStyle w:val="BodyText"/>
        <w:spacing w:before="2"/>
        <w:ind w:left="0"/>
        <w:rPr>
          <w:sz w:val="27"/>
        </w:rPr>
      </w:pPr>
    </w:p>
    <w:p>
      <w:pPr>
        <w:pStyle w:val="BodyText"/>
        <w:spacing w:before="66"/>
        <w:rPr>
          <w:rFonts w:ascii="宋体" w:hAnsi="宋体"/>
        </w:rPr>
      </w:pPr>
      <w:r>
        <w:rPr>
          <w:rFonts w:ascii="宋体" w:hAnsi="宋体"/>
        </w:rPr>
        <w:t>— 138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288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1525" w:val="left" w:leader="none"/>
        </w:tabs>
        <w:spacing w:line="438" w:lineRule="exact"/>
        <w:ind w:left="773"/>
      </w:pPr>
      <w:r>
        <w:rPr>
          <w:rFonts w:ascii="黑体" w:eastAsia="黑体" w:hint="eastAsia"/>
          <w:spacing w:val="2"/>
        </w:rPr>
        <w:t>J2.2</w:t>
        <w:tab/>
      </w:r>
      <w:r>
        <w:rPr>
          <w:spacing w:val="8"/>
        </w:rPr>
        <w:t>双线往复式客运架空索道</w:t>
      </w:r>
    </w:p>
    <w:p>
      <w:pPr>
        <w:pStyle w:val="BodyText"/>
        <w:tabs>
          <w:tab w:pos="1773" w:val="left" w:leader="none"/>
        </w:tabs>
        <w:spacing w:line="426" w:lineRule="exact" w:before="26"/>
        <w:ind w:left="773"/>
      </w:pPr>
      <w:r>
        <w:rPr>
          <w:rFonts w:ascii="黑体" w:eastAsia="黑体" w:hint="eastAsia"/>
          <w:spacing w:val="3"/>
        </w:rPr>
        <w:t>J2.2.1</w:t>
        <w:tab/>
      </w:r>
      <w:r>
        <w:rPr>
          <w:spacing w:val="7"/>
        </w:rPr>
        <w:t>人员</w:t>
      </w:r>
    </w:p>
    <w:p>
      <w:pPr>
        <w:pStyle w:val="BodyText"/>
        <w:spacing w:line="400" w:lineRule="exact"/>
        <w:ind w:left="774"/>
      </w:pPr>
      <w:r>
        <w:rPr>
          <w:rFonts w:ascii="黑体" w:eastAsia="黑体" w:hint="eastAsia"/>
        </w:rPr>
        <w:t>J2.2.1.1 </w:t>
      </w:r>
      <w:r>
        <w:rPr/>
        <w:t>技术负责人</w:t>
      </w:r>
    </w:p>
    <w:p>
      <w:pPr>
        <w:pStyle w:val="BodyText"/>
        <w:spacing w:line="400" w:lineRule="exact"/>
        <w:ind w:left="774"/>
      </w:pPr>
      <w:r>
        <w:rPr/>
        <w:t>具有高级工程师职称，其职称或者学历是理工类相关专业。</w:t>
      </w:r>
    </w:p>
    <w:p>
      <w:pPr>
        <w:pStyle w:val="BodyText"/>
        <w:tabs>
          <w:tab w:pos="2020" w:val="left" w:leader="none"/>
        </w:tabs>
        <w:spacing w:line="400" w:lineRule="exact"/>
        <w:ind w:left="774"/>
      </w:pPr>
      <w:r>
        <w:rPr>
          <w:rFonts w:ascii="黑体" w:eastAsia="黑体" w:hint="eastAsia"/>
          <w:spacing w:val="2"/>
        </w:rPr>
        <w:t>J2.2.1.2</w:t>
        <w:tab/>
      </w:r>
      <w:r>
        <w:rPr>
          <w:spacing w:val="8"/>
        </w:rPr>
        <w:t>质量保证体系人员</w:t>
      </w:r>
    </w:p>
    <w:p>
      <w:pPr>
        <w:pStyle w:val="ListParagraph"/>
        <w:numPr>
          <w:ilvl w:val="0"/>
          <w:numId w:val="269"/>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69"/>
        </w:numPr>
        <w:tabs>
          <w:tab w:pos="1146" w:val="left" w:leader="none"/>
        </w:tabs>
        <w:spacing w:line="211" w:lineRule="auto" w:before="13" w:after="0"/>
        <w:ind w:left="278" w:right="1414" w:firstLine="496"/>
        <w:jc w:val="left"/>
        <w:rPr>
          <w:sz w:val="24"/>
        </w:rPr>
      </w:pPr>
      <w:r>
        <w:rPr>
          <w:spacing w:val="8"/>
          <w:sz w:val="24"/>
        </w:rPr>
        <w:t>设计质量控制系统责任人员，具有高级工程师职称，其职称或者学历是理工</w:t>
      </w:r>
      <w:r>
        <w:rPr>
          <w:spacing w:val="7"/>
          <w:sz w:val="24"/>
        </w:rPr>
        <w:t>类相关专业；</w:t>
      </w:r>
    </w:p>
    <w:p>
      <w:pPr>
        <w:pStyle w:val="ListParagraph"/>
        <w:numPr>
          <w:ilvl w:val="0"/>
          <w:numId w:val="269"/>
        </w:numPr>
        <w:tabs>
          <w:tab w:pos="1146" w:val="left" w:leader="none"/>
        </w:tabs>
        <w:spacing w:line="213" w:lineRule="auto" w:before="1" w:after="0"/>
        <w:ind w:left="278" w:right="1414" w:firstLine="496"/>
        <w:jc w:val="left"/>
        <w:rPr>
          <w:sz w:val="24"/>
        </w:rPr>
      </w:pPr>
      <w:r>
        <w:rPr>
          <w:spacing w:val="8"/>
          <w:sz w:val="24"/>
        </w:rPr>
        <w:t>工艺、材料与零部件、焊接、热处理、电控系统制作、检验与试验、现场施</w:t>
      </w:r>
      <w:r>
        <w:rPr>
          <w:spacing w:val="7"/>
          <w:sz w:val="24"/>
        </w:rPr>
        <w:t>工质量控制系统责任人员，具有工程师职称，其职称或者学历是理工类相关专业；</w:t>
      </w:r>
    </w:p>
    <w:p>
      <w:pPr>
        <w:pStyle w:val="ListParagraph"/>
        <w:numPr>
          <w:ilvl w:val="0"/>
          <w:numId w:val="269"/>
        </w:numPr>
        <w:tabs>
          <w:tab w:pos="1146" w:val="left" w:leader="none"/>
        </w:tabs>
        <w:spacing w:line="387" w:lineRule="exact" w:before="0" w:after="0"/>
        <w:ind w:left="1146" w:right="0" w:hanging="372"/>
        <w:jc w:val="left"/>
        <w:rPr>
          <w:sz w:val="24"/>
        </w:rPr>
      </w:pPr>
      <w:r>
        <w:rPr>
          <w:spacing w:val="5"/>
          <w:w w:val="105"/>
          <w:sz w:val="24"/>
        </w:rPr>
        <w:t>无损检测责任人员，具有 </w:t>
      </w:r>
      <w:r>
        <w:rPr>
          <w:rFonts w:ascii="Times New Roman" w:hAnsi="Times New Roman" w:eastAsia="Times New Roman"/>
          <w:spacing w:val="5"/>
          <w:w w:val="105"/>
          <w:sz w:val="24"/>
        </w:rPr>
        <w:t>UT</w:t>
      </w:r>
      <w:r>
        <w:rPr>
          <w:spacing w:val="6"/>
          <w:w w:val="105"/>
          <w:sz w:val="24"/>
        </w:rPr>
        <w:t>Ⅱ、</w:t>
      </w:r>
      <w:r>
        <w:rPr>
          <w:rFonts w:ascii="Times New Roman" w:hAnsi="Times New Roman" w:eastAsia="Times New Roman"/>
          <w:spacing w:val="5"/>
          <w:w w:val="105"/>
          <w:sz w:val="24"/>
        </w:rPr>
        <w:t>MT</w:t>
      </w:r>
      <w:r>
        <w:rPr>
          <w:spacing w:val="6"/>
          <w:w w:val="105"/>
          <w:sz w:val="24"/>
        </w:rPr>
        <w:t>Ⅱ资格。</w:t>
      </w:r>
    </w:p>
    <w:p>
      <w:pPr>
        <w:pStyle w:val="BodyText"/>
        <w:spacing w:line="400" w:lineRule="exact"/>
        <w:ind w:left="774"/>
        <w:rPr>
          <w:rFonts w:ascii="宋体" w:eastAsia="宋体" w:hint="eastAsia"/>
        </w:rPr>
      </w:pPr>
      <w:r>
        <w:rPr>
          <w:rFonts w:ascii="黑体" w:eastAsia="黑体" w:hint="eastAsia"/>
        </w:rPr>
        <w:t>J2.2.1.3 </w:t>
      </w:r>
      <w:r>
        <w:rPr/>
        <w:t>技术人员</w:t>
      </w:r>
      <w:r>
        <w:rPr>
          <w:rFonts w:ascii="宋体" w:eastAsia="宋体" w:hint="eastAsia"/>
        </w:rPr>
        <w:t> </w:t>
      </w:r>
    </w:p>
    <w:p>
      <w:pPr>
        <w:pStyle w:val="BodyText"/>
        <w:spacing w:line="400" w:lineRule="exact"/>
        <w:ind w:left="774"/>
      </w:pPr>
      <w:r>
        <w:rPr/>
        <w:t>除技术负责人、质量保证体系人员外，技术人员不少于 </w:t>
      </w:r>
      <w:r>
        <w:rPr>
          <w:rFonts w:ascii="Times New Roman" w:eastAsia="Times New Roman"/>
        </w:rPr>
        <w:t>6 </w:t>
      </w:r>
      <w:r>
        <w:rPr/>
        <w:t>人，其中具有高级工程</w:t>
      </w:r>
    </w:p>
    <w:p>
      <w:pPr>
        <w:pStyle w:val="BodyText"/>
        <w:spacing w:line="211" w:lineRule="auto" w:before="12"/>
        <w:ind w:right="1413"/>
      </w:pPr>
      <w:r>
        <w:rPr/>
        <w:t>师职称的人员至少 </w:t>
      </w:r>
      <w:r>
        <w:rPr>
          <w:rFonts w:ascii="Times New Roman" w:eastAsia="Times New Roman"/>
        </w:rPr>
        <w:t>1 </w:t>
      </w:r>
      <w:r>
        <w:rPr/>
        <w:t>人，具有工程师职称的人员不少于 </w:t>
      </w:r>
      <w:r>
        <w:rPr>
          <w:rFonts w:ascii="Times New Roman" w:eastAsia="Times New Roman"/>
        </w:rPr>
        <w:t>3 </w:t>
      </w:r>
      <w:r>
        <w:rPr/>
        <w:t>人，其职称或者学历是理工类相关专业。</w:t>
      </w:r>
    </w:p>
    <w:p>
      <w:pPr>
        <w:pStyle w:val="BodyText"/>
        <w:tabs>
          <w:tab w:pos="2020" w:val="left" w:leader="none"/>
        </w:tabs>
        <w:spacing w:line="393" w:lineRule="exact"/>
        <w:ind w:left="774"/>
        <w:rPr>
          <w:rFonts w:ascii="宋体" w:eastAsia="宋体" w:hint="eastAsia"/>
        </w:rPr>
      </w:pPr>
      <w:r>
        <w:rPr/>
        <w:pict>
          <v:shape style="position:absolute;margin-left:111.727043pt;margin-top:13.736512pt;width:379.1pt;height:37.950pt;mso-position-horizontal-relative:page;mso-position-vertical-relative:paragraph;z-index:-262864;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J2.2.1.4</w:t>
        <w:tab/>
      </w:r>
      <w:r>
        <w:rPr>
          <w:spacing w:val="7"/>
        </w:rPr>
        <w:t>质量检验人员</w:t>
      </w:r>
      <w:r>
        <w:rPr>
          <w:rFonts w:ascii="宋体" w:eastAsia="宋体" w:hint="eastAsia"/>
        </w:rPr>
        <w:t> </w:t>
      </w:r>
    </w:p>
    <w:p>
      <w:pPr>
        <w:pStyle w:val="BodyText"/>
        <w:spacing w:line="400" w:lineRule="exact"/>
        <w:ind w:left="774"/>
        <w:rPr>
          <w:rFonts w:ascii="宋体" w:eastAsia="宋体" w:hint="eastAsia"/>
        </w:rPr>
      </w:pPr>
      <w:r>
        <w:rPr/>
        <w:t>专职质量检验人员不少于 </w:t>
      </w:r>
      <w:r>
        <w:rPr>
          <w:rFonts w:ascii="Times New Roman" w:eastAsia="Times New Roman"/>
        </w:rPr>
        <w:t>3 </w:t>
      </w:r>
      <w:r>
        <w:rPr/>
        <w:t>人，由技术人员担任。</w:t>
      </w:r>
      <w:r>
        <w:rPr>
          <w:rFonts w:ascii="宋体" w:eastAsia="宋体" w:hint="eastAsia"/>
        </w:rPr>
        <w:t> </w:t>
      </w:r>
    </w:p>
    <w:p>
      <w:pPr>
        <w:pStyle w:val="BodyText"/>
        <w:spacing w:line="213" w:lineRule="auto" w:before="10"/>
        <w:ind w:left="774" w:right="7500"/>
      </w:pPr>
      <w:r>
        <w:rPr>
          <w:rFonts w:ascii="黑体" w:eastAsia="黑体" w:hint="eastAsia"/>
        </w:rPr>
        <w:t>J2.2.1.5 </w:t>
      </w:r>
      <w:r>
        <w:rPr/>
        <w:t>项目负责人由技术人员担任。</w:t>
      </w:r>
    </w:p>
    <w:p>
      <w:pPr>
        <w:pStyle w:val="BodyText"/>
        <w:tabs>
          <w:tab w:pos="2020" w:val="left" w:leader="none"/>
        </w:tabs>
        <w:spacing w:line="387" w:lineRule="exact"/>
        <w:ind w:left="774"/>
      </w:pPr>
      <w:r>
        <w:rPr>
          <w:rFonts w:ascii="黑体" w:eastAsia="黑体" w:hint="eastAsia"/>
          <w:spacing w:val="2"/>
        </w:rPr>
        <w:t>J2.2.1.6</w:t>
        <w:tab/>
      </w:r>
      <w:r>
        <w:rPr>
          <w:spacing w:val="8"/>
        </w:rPr>
        <w:t>作业人员</w:t>
      </w:r>
    </w:p>
    <w:p>
      <w:pPr>
        <w:pStyle w:val="ListParagraph"/>
        <w:numPr>
          <w:ilvl w:val="0"/>
          <w:numId w:val="270"/>
        </w:numPr>
        <w:tabs>
          <w:tab w:pos="1146" w:val="left" w:leader="none"/>
        </w:tabs>
        <w:spacing w:line="400" w:lineRule="exact" w:before="0" w:after="0"/>
        <w:ind w:left="1146" w:right="0" w:hanging="372"/>
        <w:jc w:val="left"/>
        <w:rPr>
          <w:sz w:val="24"/>
        </w:rPr>
      </w:pPr>
      <w:r>
        <w:rPr>
          <w:spacing w:val="7"/>
          <w:sz w:val="24"/>
        </w:rPr>
        <w:t>特种设备焊工不少于 </w:t>
      </w:r>
      <w:r>
        <w:rPr>
          <w:rFonts w:ascii="Times New Roman" w:eastAsia="Times New Roman"/>
          <w:sz w:val="24"/>
        </w:rPr>
        <w:t>2</w:t>
      </w:r>
      <w:r>
        <w:rPr>
          <w:rFonts w:ascii="Times New Roman" w:eastAsia="Times New Roman"/>
          <w:spacing w:val="15"/>
          <w:sz w:val="24"/>
        </w:rPr>
        <w:t> </w:t>
      </w:r>
      <w:r>
        <w:rPr>
          <w:spacing w:val="6"/>
          <w:sz w:val="24"/>
        </w:rPr>
        <w:t>人，持证项目应当与实际生产工艺情况相适应；修理</w:t>
      </w:r>
    </w:p>
    <w:p>
      <w:pPr>
        <w:pStyle w:val="BodyText"/>
        <w:spacing w:line="400" w:lineRule="exact"/>
      </w:pPr>
      <w:r>
        <w:rPr/>
        <w:t>作业人员不少于 </w:t>
      </w:r>
      <w:r>
        <w:rPr>
          <w:rFonts w:ascii="Times New Roman" w:eastAsia="Times New Roman"/>
        </w:rPr>
        <w:t>4 </w:t>
      </w:r>
      <w:r>
        <w:rPr/>
        <w:t>人；电工不少于 </w:t>
      </w:r>
      <w:r>
        <w:rPr>
          <w:rFonts w:ascii="Times New Roman" w:eastAsia="Times New Roman"/>
        </w:rPr>
        <w:t>2 </w:t>
      </w:r>
      <w:r>
        <w:rPr/>
        <w:t>人；</w:t>
      </w:r>
    </w:p>
    <w:p>
      <w:pPr>
        <w:pStyle w:val="ListParagraph"/>
        <w:numPr>
          <w:ilvl w:val="0"/>
          <w:numId w:val="270"/>
        </w:numPr>
        <w:tabs>
          <w:tab w:pos="1146" w:val="left" w:leader="none"/>
        </w:tabs>
        <w:spacing w:line="400" w:lineRule="exact" w:before="0" w:after="0"/>
        <w:ind w:left="1146" w:right="0" w:hanging="372"/>
        <w:jc w:val="left"/>
        <w:rPr>
          <w:sz w:val="24"/>
        </w:rPr>
      </w:pPr>
      <w:r>
        <w:rPr>
          <w:spacing w:val="4"/>
          <w:w w:val="105"/>
          <w:sz w:val="24"/>
        </w:rPr>
        <w:t>无损检测人员不少于 </w:t>
      </w:r>
      <w:r>
        <w:rPr>
          <w:rFonts w:ascii="Times New Roman" w:hAnsi="Times New Roman" w:eastAsia="Times New Roman"/>
          <w:w w:val="105"/>
          <w:sz w:val="24"/>
        </w:rPr>
        <w:t>2 </w:t>
      </w:r>
      <w:r>
        <w:rPr>
          <w:spacing w:val="3"/>
          <w:w w:val="105"/>
          <w:sz w:val="24"/>
        </w:rPr>
        <w:t>人，具有 </w:t>
      </w:r>
      <w:r>
        <w:rPr>
          <w:rFonts w:ascii="Times New Roman" w:hAnsi="Times New Roman" w:eastAsia="Times New Roman"/>
          <w:spacing w:val="5"/>
          <w:w w:val="105"/>
          <w:sz w:val="24"/>
        </w:rPr>
        <w:t>UT</w:t>
      </w:r>
      <w:r>
        <w:rPr>
          <w:spacing w:val="6"/>
          <w:w w:val="105"/>
          <w:sz w:val="24"/>
        </w:rPr>
        <w:t>Ⅱ、</w:t>
      </w:r>
      <w:r>
        <w:rPr>
          <w:rFonts w:ascii="Times New Roman" w:hAnsi="Times New Roman" w:eastAsia="Times New Roman"/>
          <w:spacing w:val="5"/>
          <w:w w:val="105"/>
          <w:sz w:val="24"/>
        </w:rPr>
        <w:t>MT</w:t>
      </w:r>
      <w:r>
        <w:rPr>
          <w:spacing w:val="6"/>
          <w:w w:val="105"/>
          <w:sz w:val="24"/>
        </w:rPr>
        <w:t>Ⅱ资格</w:t>
      </w:r>
      <w:r>
        <w:rPr>
          <w:rFonts w:ascii="宋体" w:hAnsi="宋体" w:eastAsia="宋体" w:hint="eastAsia"/>
          <w:spacing w:val="3"/>
          <w:w w:val="105"/>
          <w:sz w:val="24"/>
        </w:rPr>
        <w:t>(</w:t>
      </w:r>
      <w:r>
        <w:rPr>
          <w:spacing w:val="7"/>
          <w:w w:val="105"/>
          <w:sz w:val="24"/>
        </w:rPr>
        <w:t>外委的不要求</w:t>
      </w:r>
      <w:r>
        <w:rPr>
          <w:rFonts w:ascii="宋体" w:hAnsi="宋体" w:eastAsia="宋体" w:hint="eastAsia"/>
          <w:spacing w:val="4"/>
          <w:w w:val="105"/>
          <w:sz w:val="24"/>
        </w:rPr>
        <w:t>)</w:t>
      </w:r>
      <w:r>
        <w:rPr>
          <w:w w:val="105"/>
          <w:sz w:val="24"/>
        </w:rPr>
        <w:t>。</w:t>
      </w:r>
    </w:p>
    <w:p>
      <w:pPr>
        <w:pStyle w:val="BodyText"/>
        <w:tabs>
          <w:tab w:pos="1773" w:val="left" w:leader="none"/>
        </w:tabs>
        <w:spacing w:line="400" w:lineRule="exact"/>
        <w:ind w:left="774"/>
      </w:pPr>
      <w:r>
        <w:rPr>
          <w:rFonts w:ascii="黑体" w:eastAsia="黑体" w:hint="eastAsia"/>
          <w:spacing w:val="3"/>
        </w:rPr>
        <w:t>J2.2.2</w:t>
        <w:tab/>
      </w:r>
      <w:r>
        <w:rPr>
          <w:spacing w:val="7"/>
        </w:rPr>
        <w:t>自主设计文件</w:t>
      </w:r>
    </w:p>
    <w:p>
      <w:pPr>
        <w:pStyle w:val="BodyText"/>
        <w:spacing w:line="211" w:lineRule="auto" w:before="13"/>
        <w:ind w:right="1299" w:firstLine="495"/>
      </w:pPr>
      <w:r>
        <w:rPr/>
        <w:t>具有双线往复式客运架空索道以及安全部件</w:t>
      </w:r>
      <w:r>
        <w:rPr>
          <w:rFonts w:ascii="宋体" w:eastAsia="宋体" w:hint="eastAsia"/>
        </w:rPr>
        <w:t>[</w:t>
      </w:r>
      <w:r>
        <w:rPr/>
        <w:t>驱动迂回装置、吊架、支架</w:t>
      </w:r>
      <w:r>
        <w:rPr>
          <w:rFonts w:ascii="宋体" w:eastAsia="宋体" w:hint="eastAsia"/>
        </w:rPr>
        <w:t>(</w:t>
      </w:r>
      <w:r>
        <w:rPr/>
        <w:t>鞍座</w:t>
      </w:r>
      <w:r>
        <w:rPr>
          <w:rFonts w:ascii="宋体" w:eastAsia="宋体" w:hint="eastAsia"/>
        </w:rPr>
        <w:t>)</w:t>
      </w:r>
      <w:r>
        <w:rPr/>
        <w:t>、锚头</w:t>
      </w:r>
      <w:r>
        <w:rPr>
          <w:rFonts w:ascii="宋体" w:eastAsia="宋体" w:hint="eastAsia"/>
        </w:rPr>
        <w:t>]</w:t>
      </w:r>
      <w:r>
        <w:rPr/>
        <w:t>的自主设计文件。</w:t>
      </w:r>
    </w:p>
    <w:p>
      <w:pPr>
        <w:pStyle w:val="BodyText"/>
        <w:tabs>
          <w:tab w:pos="1525" w:val="left" w:leader="none"/>
        </w:tabs>
        <w:spacing w:before="75"/>
        <w:ind w:left="774"/>
      </w:pPr>
      <w:r>
        <w:rPr>
          <w:rFonts w:ascii="黑体" w:eastAsia="黑体" w:hint="eastAsia"/>
          <w:spacing w:val="2"/>
        </w:rPr>
        <w:t>J2.3</w:t>
        <w:tab/>
      </w:r>
      <w:r>
        <w:rPr>
          <w:spacing w:val="8"/>
        </w:rPr>
        <w:t>单线固定抱索器客运架空索道</w:t>
      </w:r>
    </w:p>
    <w:p>
      <w:pPr>
        <w:pStyle w:val="BodyText"/>
        <w:tabs>
          <w:tab w:pos="1773" w:val="left" w:leader="none"/>
        </w:tabs>
        <w:spacing w:line="426" w:lineRule="exact" w:before="27"/>
        <w:ind w:left="774"/>
      </w:pPr>
      <w:r>
        <w:rPr>
          <w:rFonts w:ascii="黑体" w:eastAsia="黑体" w:hint="eastAsia"/>
          <w:spacing w:val="3"/>
        </w:rPr>
        <w:t>J2.3.1</w:t>
        <w:tab/>
      </w:r>
      <w:r>
        <w:rPr>
          <w:spacing w:val="7"/>
        </w:rPr>
        <w:t>人员</w:t>
      </w:r>
    </w:p>
    <w:p>
      <w:pPr>
        <w:pStyle w:val="BodyText"/>
        <w:spacing w:line="400" w:lineRule="exact"/>
        <w:ind w:left="774"/>
      </w:pPr>
      <w:r>
        <w:rPr>
          <w:rFonts w:ascii="黑体" w:eastAsia="黑体" w:hint="eastAsia"/>
        </w:rPr>
        <w:t>J2.3.1.1 </w:t>
      </w:r>
      <w:r>
        <w:rPr/>
        <w:t>技术负责人</w:t>
      </w:r>
    </w:p>
    <w:p>
      <w:pPr>
        <w:pStyle w:val="BodyText"/>
        <w:spacing w:line="400" w:lineRule="exact"/>
        <w:ind w:left="774"/>
      </w:pPr>
      <w:r>
        <w:rPr/>
        <w:t>具有高级工程师职称，其职称或者学历是理工类相关专业。</w:t>
      </w:r>
    </w:p>
    <w:p>
      <w:pPr>
        <w:pStyle w:val="BodyText"/>
        <w:tabs>
          <w:tab w:pos="2020" w:val="left" w:leader="none"/>
        </w:tabs>
        <w:spacing w:line="400" w:lineRule="exact"/>
        <w:ind w:left="774"/>
      </w:pPr>
      <w:r>
        <w:rPr>
          <w:rFonts w:ascii="黑体" w:eastAsia="黑体" w:hint="eastAsia"/>
          <w:spacing w:val="2"/>
        </w:rPr>
        <w:t>J2.3.1.2</w:t>
        <w:tab/>
      </w:r>
      <w:r>
        <w:rPr>
          <w:spacing w:val="8"/>
        </w:rPr>
        <w:t>质量保证体系人员</w:t>
      </w:r>
    </w:p>
    <w:p>
      <w:pPr>
        <w:pStyle w:val="ListParagraph"/>
        <w:numPr>
          <w:ilvl w:val="0"/>
          <w:numId w:val="271"/>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71"/>
        </w:numPr>
        <w:tabs>
          <w:tab w:pos="1146" w:val="left" w:leader="none"/>
        </w:tabs>
        <w:spacing w:line="426" w:lineRule="exact" w:before="0" w:after="0"/>
        <w:ind w:left="1146" w:right="0" w:hanging="372"/>
        <w:jc w:val="left"/>
        <w:rPr>
          <w:sz w:val="24"/>
        </w:rPr>
      </w:pPr>
      <w:r>
        <w:rPr>
          <w:spacing w:val="8"/>
          <w:sz w:val="24"/>
        </w:rPr>
        <w:t>设计质量控制系统责任人员，具有高级工程师职称，其职称或者学历是理工</w:t>
      </w:r>
    </w:p>
    <w:p>
      <w:pPr>
        <w:pStyle w:val="BodyText"/>
        <w:spacing w:before="93"/>
        <w:ind w:left="0" w:right="1541"/>
        <w:jc w:val="right"/>
        <w:rPr>
          <w:rFonts w:ascii="宋体" w:hAnsi="宋体"/>
        </w:rPr>
      </w:pPr>
      <w:r>
        <w:rPr>
          <w:rFonts w:ascii="宋体" w:hAnsi="宋体"/>
        </w:rPr>
        <w:t>— 139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281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pPr>
      <w:r>
        <w:rPr/>
        <w:t>类相关专业；</w:t>
      </w:r>
    </w:p>
    <w:p>
      <w:pPr>
        <w:pStyle w:val="ListParagraph"/>
        <w:numPr>
          <w:ilvl w:val="0"/>
          <w:numId w:val="271"/>
        </w:numPr>
        <w:tabs>
          <w:tab w:pos="1146" w:val="left" w:leader="none"/>
        </w:tabs>
        <w:spacing w:line="211" w:lineRule="auto" w:before="12" w:after="0"/>
        <w:ind w:left="278" w:right="1291" w:firstLine="496"/>
        <w:jc w:val="left"/>
        <w:rPr>
          <w:sz w:val="24"/>
        </w:rPr>
      </w:pPr>
      <w:r>
        <w:rPr>
          <w:spacing w:val="-3"/>
          <w:sz w:val="24"/>
        </w:rPr>
        <w:t>工艺、焊接、电控系统制作、检验与试验、现场施工质量控制系统责任人员， </w:t>
      </w:r>
      <w:r>
        <w:rPr>
          <w:spacing w:val="7"/>
          <w:sz w:val="24"/>
        </w:rPr>
        <w:t>具有工程师职称，其职称或者学历是理工类相关专业；</w:t>
      </w:r>
    </w:p>
    <w:p>
      <w:pPr>
        <w:pStyle w:val="ListParagraph"/>
        <w:numPr>
          <w:ilvl w:val="0"/>
          <w:numId w:val="271"/>
        </w:numPr>
        <w:tabs>
          <w:tab w:pos="1146" w:val="left" w:leader="none"/>
        </w:tabs>
        <w:spacing w:line="393" w:lineRule="exact" w:before="0" w:after="0"/>
        <w:ind w:left="1146" w:right="0" w:hanging="372"/>
        <w:jc w:val="left"/>
        <w:rPr>
          <w:sz w:val="24"/>
        </w:rPr>
      </w:pPr>
      <w:r>
        <w:rPr>
          <w:spacing w:val="7"/>
          <w:sz w:val="24"/>
        </w:rPr>
        <w:t>材料与零部件、热处理质量控制系统责任人员，具有助理工程师职称；</w:t>
      </w:r>
    </w:p>
    <w:p>
      <w:pPr>
        <w:pStyle w:val="ListParagraph"/>
        <w:numPr>
          <w:ilvl w:val="0"/>
          <w:numId w:val="271"/>
        </w:numPr>
        <w:tabs>
          <w:tab w:pos="1146" w:val="left" w:leader="none"/>
        </w:tabs>
        <w:spacing w:line="400" w:lineRule="exact" w:before="0" w:after="0"/>
        <w:ind w:left="1146" w:right="0" w:hanging="372"/>
        <w:jc w:val="left"/>
        <w:rPr>
          <w:sz w:val="24"/>
        </w:rPr>
      </w:pPr>
      <w:r>
        <w:rPr>
          <w:spacing w:val="5"/>
          <w:w w:val="105"/>
          <w:sz w:val="24"/>
        </w:rPr>
        <w:t>无损检测责任人员，具有 </w:t>
      </w:r>
      <w:r>
        <w:rPr>
          <w:rFonts w:ascii="Times New Roman" w:hAnsi="Times New Roman" w:eastAsia="Times New Roman"/>
          <w:spacing w:val="5"/>
          <w:w w:val="105"/>
          <w:sz w:val="24"/>
        </w:rPr>
        <w:t>UT</w:t>
      </w:r>
      <w:r>
        <w:rPr>
          <w:spacing w:val="6"/>
          <w:w w:val="105"/>
          <w:sz w:val="24"/>
        </w:rPr>
        <w:t>Ⅱ、</w:t>
      </w:r>
      <w:r>
        <w:rPr>
          <w:rFonts w:ascii="Times New Roman" w:hAnsi="Times New Roman" w:eastAsia="Times New Roman"/>
          <w:spacing w:val="5"/>
          <w:w w:val="105"/>
          <w:sz w:val="24"/>
        </w:rPr>
        <w:t>MT</w:t>
      </w:r>
      <w:r>
        <w:rPr>
          <w:spacing w:val="6"/>
          <w:w w:val="105"/>
          <w:sz w:val="24"/>
        </w:rPr>
        <w:t>Ⅱ资格。</w:t>
      </w:r>
    </w:p>
    <w:p>
      <w:pPr>
        <w:pStyle w:val="BodyText"/>
        <w:spacing w:line="400" w:lineRule="exact"/>
        <w:ind w:left="774"/>
        <w:rPr>
          <w:rFonts w:ascii="宋体" w:eastAsia="宋体" w:hint="eastAsia"/>
        </w:rPr>
      </w:pPr>
      <w:r>
        <w:rPr>
          <w:rFonts w:ascii="黑体" w:eastAsia="黑体" w:hint="eastAsia"/>
        </w:rPr>
        <w:t>J2.3.1.3 </w:t>
      </w:r>
      <w:r>
        <w:rPr/>
        <w:t>技术人员</w:t>
      </w:r>
      <w:r>
        <w:rPr>
          <w:rFonts w:ascii="宋体" w:eastAsia="宋体" w:hint="eastAsia"/>
        </w:rPr>
        <w:t> </w:t>
      </w:r>
    </w:p>
    <w:p>
      <w:pPr>
        <w:pStyle w:val="BodyText"/>
        <w:spacing w:line="400" w:lineRule="exact"/>
        <w:ind w:left="774"/>
      </w:pPr>
      <w:r>
        <w:rPr/>
        <w:t>除技术负责人、质量保证体系人员外，技术人员不少于 </w:t>
      </w:r>
      <w:r>
        <w:rPr>
          <w:rFonts w:ascii="Times New Roman" w:eastAsia="Times New Roman"/>
        </w:rPr>
        <w:t>4 </w:t>
      </w:r>
      <w:r>
        <w:rPr/>
        <w:t>人，其中具有工程师职</w:t>
      </w:r>
    </w:p>
    <w:p>
      <w:pPr>
        <w:pStyle w:val="BodyText"/>
        <w:spacing w:line="400" w:lineRule="exact"/>
      </w:pPr>
      <w:r>
        <w:rPr/>
        <w:t>称的人员不少于 </w:t>
      </w:r>
      <w:r>
        <w:rPr>
          <w:rFonts w:ascii="Times New Roman" w:eastAsia="Times New Roman"/>
        </w:rPr>
        <w:t>2 </w:t>
      </w:r>
      <w:r>
        <w:rPr/>
        <w:t>人，其职称或者学历是理工类相关专业。</w:t>
      </w:r>
    </w:p>
    <w:p>
      <w:pPr>
        <w:pStyle w:val="BodyText"/>
        <w:tabs>
          <w:tab w:pos="2020" w:val="left" w:leader="none"/>
        </w:tabs>
        <w:spacing w:line="400" w:lineRule="exact"/>
        <w:ind w:left="774"/>
        <w:rPr>
          <w:rFonts w:ascii="宋体" w:eastAsia="宋体" w:hint="eastAsia"/>
        </w:rPr>
      </w:pPr>
      <w:r>
        <w:rPr>
          <w:rFonts w:ascii="黑体" w:eastAsia="黑体" w:hint="eastAsia"/>
          <w:spacing w:val="2"/>
        </w:rPr>
        <w:t>J2.3.1.4</w:t>
        <w:tab/>
      </w:r>
      <w:r>
        <w:rPr>
          <w:spacing w:val="7"/>
        </w:rPr>
        <w:t>质量检验人员</w:t>
      </w:r>
      <w:r>
        <w:rPr>
          <w:rFonts w:ascii="宋体" w:eastAsia="宋体" w:hint="eastAsia"/>
        </w:rPr>
        <w:t> </w:t>
      </w:r>
    </w:p>
    <w:p>
      <w:pPr>
        <w:pStyle w:val="BodyText"/>
        <w:spacing w:line="400" w:lineRule="exact"/>
        <w:ind w:left="774"/>
      </w:pPr>
      <w:r>
        <w:rPr/>
        <w:t>专职质量检验人员不少于 </w:t>
      </w:r>
      <w:r>
        <w:rPr>
          <w:rFonts w:ascii="Times New Roman" w:eastAsia="Times New Roman"/>
        </w:rPr>
        <w:t>2 </w:t>
      </w:r>
      <w:r>
        <w:rPr/>
        <w:t>人，由技术人员担任。</w:t>
      </w:r>
    </w:p>
    <w:p>
      <w:pPr>
        <w:pStyle w:val="BodyText"/>
        <w:spacing w:line="211" w:lineRule="auto" w:before="13"/>
        <w:ind w:left="774" w:right="7500"/>
      </w:pPr>
      <w:r>
        <w:rPr>
          <w:rFonts w:ascii="黑体" w:eastAsia="黑体" w:hint="eastAsia"/>
        </w:rPr>
        <w:t>J2.3.1.5 </w:t>
      </w:r>
      <w:r>
        <w:rPr/>
        <w:t>项目负责人由技术人员担任。</w:t>
      </w:r>
    </w:p>
    <w:p>
      <w:pPr>
        <w:pStyle w:val="BodyText"/>
        <w:tabs>
          <w:tab w:pos="2020" w:val="left" w:leader="none"/>
        </w:tabs>
        <w:spacing w:line="393" w:lineRule="exact"/>
        <w:ind w:left="774"/>
      </w:pPr>
      <w:r>
        <w:rPr>
          <w:rFonts w:ascii="黑体" w:eastAsia="黑体" w:hint="eastAsia"/>
          <w:spacing w:val="2"/>
        </w:rPr>
        <w:t>J2.3.1.6</w:t>
        <w:tab/>
      </w:r>
      <w:r>
        <w:rPr>
          <w:spacing w:val="8"/>
        </w:rPr>
        <w:t>作业人员</w:t>
      </w:r>
    </w:p>
    <w:p>
      <w:pPr>
        <w:pStyle w:val="ListParagraph"/>
        <w:numPr>
          <w:ilvl w:val="0"/>
          <w:numId w:val="272"/>
        </w:numPr>
        <w:tabs>
          <w:tab w:pos="1146" w:val="left" w:leader="none"/>
        </w:tabs>
        <w:spacing w:line="400" w:lineRule="exact" w:before="0" w:after="0"/>
        <w:ind w:left="1146" w:right="0" w:hanging="372"/>
        <w:jc w:val="left"/>
        <w:rPr>
          <w:sz w:val="24"/>
        </w:rPr>
      </w:pPr>
      <w:r>
        <w:rPr>
          <w:spacing w:val="7"/>
          <w:sz w:val="24"/>
        </w:rPr>
        <w:t>特种设备焊工不少于 </w:t>
      </w:r>
      <w:r>
        <w:rPr>
          <w:rFonts w:ascii="Times New Roman" w:eastAsia="Times New Roman"/>
          <w:sz w:val="24"/>
        </w:rPr>
        <w:t>2</w:t>
      </w:r>
      <w:r>
        <w:rPr>
          <w:rFonts w:ascii="Times New Roman" w:eastAsia="Times New Roman"/>
          <w:spacing w:val="15"/>
          <w:sz w:val="24"/>
        </w:rPr>
        <w:t> </w:t>
      </w:r>
      <w:r>
        <w:rPr>
          <w:spacing w:val="6"/>
          <w:sz w:val="24"/>
        </w:rPr>
        <w:t>人，持证项目应当与实际生产工艺情况相适应；修理</w:t>
      </w:r>
    </w:p>
    <w:p>
      <w:pPr>
        <w:pStyle w:val="BodyText"/>
        <w:spacing w:line="400" w:lineRule="exact"/>
      </w:pPr>
      <w:r>
        <w:rPr/>
        <w:t>作业人员不少于 </w:t>
      </w:r>
      <w:r>
        <w:rPr>
          <w:rFonts w:ascii="Times New Roman" w:eastAsia="Times New Roman"/>
        </w:rPr>
        <w:t>2 </w:t>
      </w:r>
      <w:r>
        <w:rPr/>
        <w:t>人；电工不少于 </w:t>
      </w:r>
      <w:r>
        <w:rPr>
          <w:rFonts w:ascii="Times New Roman" w:eastAsia="Times New Roman"/>
        </w:rPr>
        <w:t>2 </w:t>
      </w:r>
      <w:r>
        <w:rPr/>
        <w:t>人；</w:t>
      </w:r>
    </w:p>
    <w:p>
      <w:pPr>
        <w:pStyle w:val="ListParagraph"/>
        <w:numPr>
          <w:ilvl w:val="0"/>
          <w:numId w:val="272"/>
        </w:numPr>
        <w:tabs>
          <w:tab w:pos="1146" w:val="left" w:leader="none"/>
        </w:tabs>
        <w:spacing w:line="400" w:lineRule="exact" w:before="0" w:after="0"/>
        <w:ind w:left="1146" w:right="0" w:hanging="372"/>
        <w:jc w:val="left"/>
        <w:rPr>
          <w:sz w:val="24"/>
        </w:rPr>
      </w:pPr>
      <w:r>
        <w:rPr/>
        <w:pict>
          <v:shape style="position:absolute;margin-left:111.727043pt;margin-top:18.019224pt;width:379.1pt;height:37.950pt;mso-position-horizontal-relative:page;mso-position-vertical-relative:paragraph;z-index:-26279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4"/>
          <w:w w:val="105"/>
          <w:sz w:val="24"/>
        </w:rPr>
        <w:t>无损检测人员不少于 </w:t>
      </w:r>
      <w:r>
        <w:rPr>
          <w:rFonts w:ascii="Times New Roman" w:hAnsi="Times New Roman" w:eastAsia="Times New Roman"/>
          <w:w w:val="105"/>
          <w:sz w:val="24"/>
        </w:rPr>
        <w:t>2 </w:t>
      </w:r>
      <w:r>
        <w:rPr>
          <w:spacing w:val="3"/>
          <w:w w:val="105"/>
          <w:sz w:val="24"/>
        </w:rPr>
        <w:t>人，具有 </w:t>
      </w:r>
      <w:r>
        <w:rPr>
          <w:rFonts w:ascii="Times New Roman" w:hAnsi="Times New Roman" w:eastAsia="Times New Roman"/>
          <w:spacing w:val="5"/>
          <w:w w:val="105"/>
          <w:sz w:val="24"/>
        </w:rPr>
        <w:t>UT</w:t>
      </w:r>
      <w:r>
        <w:rPr>
          <w:spacing w:val="6"/>
          <w:w w:val="105"/>
          <w:sz w:val="24"/>
        </w:rPr>
        <w:t>Ⅱ、</w:t>
      </w:r>
      <w:r>
        <w:rPr>
          <w:rFonts w:ascii="Times New Roman" w:hAnsi="Times New Roman" w:eastAsia="Times New Roman"/>
          <w:spacing w:val="5"/>
          <w:w w:val="105"/>
          <w:sz w:val="24"/>
        </w:rPr>
        <w:t>MT</w:t>
      </w:r>
      <w:r>
        <w:rPr>
          <w:spacing w:val="6"/>
          <w:w w:val="105"/>
          <w:sz w:val="24"/>
        </w:rPr>
        <w:t>Ⅱ资格</w:t>
      </w:r>
      <w:r>
        <w:rPr>
          <w:rFonts w:ascii="宋体" w:hAnsi="宋体" w:eastAsia="宋体" w:hint="eastAsia"/>
          <w:spacing w:val="3"/>
          <w:w w:val="105"/>
          <w:sz w:val="24"/>
        </w:rPr>
        <w:t>(</w:t>
      </w:r>
      <w:r>
        <w:rPr>
          <w:spacing w:val="7"/>
          <w:w w:val="105"/>
          <w:sz w:val="24"/>
        </w:rPr>
        <w:t>外委的不要求</w:t>
      </w:r>
      <w:r>
        <w:rPr>
          <w:rFonts w:ascii="宋体" w:hAnsi="宋体" w:eastAsia="宋体" w:hint="eastAsia"/>
          <w:spacing w:val="4"/>
          <w:w w:val="105"/>
          <w:sz w:val="24"/>
        </w:rPr>
        <w:t>)</w:t>
      </w:r>
      <w:r>
        <w:rPr>
          <w:w w:val="105"/>
          <w:sz w:val="24"/>
        </w:rPr>
        <w:t>。</w:t>
      </w:r>
    </w:p>
    <w:p>
      <w:pPr>
        <w:pStyle w:val="BodyText"/>
        <w:tabs>
          <w:tab w:pos="1773" w:val="left" w:leader="none"/>
        </w:tabs>
        <w:spacing w:line="400" w:lineRule="exact"/>
        <w:ind w:left="774"/>
      </w:pPr>
      <w:r>
        <w:rPr>
          <w:rFonts w:ascii="黑体" w:eastAsia="黑体" w:hint="eastAsia"/>
          <w:spacing w:val="3"/>
        </w:rPr>
        <w:t>J2.3.2</w:t>
        <w:tab/>
      </w:r>
      <w:r>
        <w:rPr>
          <w:spacing w:val="7"/>
        </w:rPr>
        <w:t>自主设计文件</w:t>
      </w:r>
    </w:p>
    <w:p>
      <w:pPr>
        <w:pStyle w:val="BodyText"/>
        <w:spacing w:line="213" w:lineRule="auto" w:before="9"/>
        <w:ind w:right="1414" w:firstLine="495"/>
      </w:pPr>
      <w:r>
        <w:rPr/>
        <w:t>具有单线固定抱索器客运架空索道以及安全部件</w:t>
      </w:r>
      <w:r>
        <w:rPr>
          <w:rFonts w:ascii="宋体" w:eastAsia="宋体" w:hint="eastAsia"/>
        </w:rPr>
        <w:t>(</w:t>
      </w:r>
      <w:r>
        <w:rPr/>
        <w:t>驱动迂回装置、托压索轮组、固定抱索器、吊架、支架</w:t>
      </w:r>
      <w:r>
        <w:rPr>
          <w:rFonts w:ascii="宋体" w:eastAsia="宋体" w:hint="eastAsia"/>
        </w:rPr>
        <w:t>)</w:t>
      </w:r>
      <w:r>
        <w:rPr/>
        <w:t>的自主设计文件。</w:t>
      </w:r>
    </w:p>
    <w:p>
      <w:pPr>
        <w:pStyle w:val="BodyText"/>
        <w:tabs>
          <w:tab w:pos="1525" w:val="left" w:leader="none"/>
        </w:tabs>
        <w:spacing w:before="70"/>
        <w:ind w:left="774"/>
      </w:pPr>
      <w:r>
        <w:rPr>
          <w:rFonts w:ascii="黑体" w:eastAsia="黑体" w:hint="eastAsia"/>
          <w:spacing w:val="2"/>
        </w:rPr>
        <w:t>J2.4</w:t>
        <w:tab/>
      </w:r>
      <w:r>
        <w:rPr>
          <w:spacing w:val="8"/>
        </w:rPr>
        <w:t>客运缆车</w:t>
      </w:r>
    </w:p>
    <w:p>
      <w:pPr>
        <w:pStyle w:val="BodyText"/>
        <w:tabs>
          <w:tab w:pos="1773" w:val="left" w:leader="none"/>
        </w:tabs>
        <w:spacing w:line="426" w:lineRule="exact" w:before="26"/>
        <w:ind w:left="774"/>
      </w:pPr>
      <w:r>
        <w:rPr>
          <w:rFonts w:ascii="黑体" w:eastAsia="黑体" w:hint="eastAsia"/>
          <w:spacing w:val="3"/>
        </w:rPr>
        <w:t>J2.4.1</w:t>
        <w:tab/>
      </w:r>
      <w:r>
        <w:rPr>
          <w:spacing w:val="7"/>
        </w:rPr>
        <w:t>人员</w:t>
      </w:r>
    </w:p>
    <w:p>
      <w:pPr>
        <w:pStyle w:val="BodyText"/>
        <w:spacing w:line="400" w:lineRule="exact"/>
        <w:ind w:left="774"/>
      </w:pPr>
      <w:r>
        <w:rPr>
          <w:rFonts w:ascii="黑体" w:eastAsia="黑体" w:hint="eastAsia"/>
        </w:rPr>
        <w:t>J2.4.1.1 </w:t>
      </w:r>
      <w:r>
        <w:rPr/>
        <w:t>技术负责人</w:t>
      </w:r>
    </w:p>
    <w:p>
      <w:pPr>
        <w:pStyle w:val="BodyText"/>
        <w:spacing w:line="400" w:lineRule="exact"/>
        <w:ind w:left="774"/>
      </w:pPr>
      <w:r>
        <w:rPr/>
        <w:t>具有高级工程师职称，其职称或者学历是理工类相关专业。</w:t>
      </w:r>
    </w:p>
    <w:p>
      <w:pPr>
        <w:pStyle w:val="BodyText"/>
        <w:tabs>
          <w:tab w:pos="2020" w:val="left" w:leader="none"/>
        </w:tabs>
        <w:spacing w:line="400" w:lineRule="exact"/>
        <w:ind w:left="774"/>
      </w:pPr>
      <w:r>
        <w:rPr>
          <w:rFonts w:ascii="黑体" w:eastAsia="黑体" w:hint="eastAsia"/>
          <w:spacing w:val="2"/>
        </w:rPr>
        <w:t>J2.4.1.2</w:t>
        <w:tab/>
      </w:r>
      <w:r>
        <w:rPr>
          <w:spacing w:val="8"/>
        </w:rPr>
        <w:t>质量保证体系人员</w:t>
      </w:r>
    </w:p>
    <w:p>
      <w:pPr>
        <w:pStyle w:val="ListParagraph"/>
        <w:numPr>
          <w:ilvl w:val="0"/>
          <w:numId w:val="273"/>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73"/>
        </w:numPr>
        <w:tabs>
          <w:tab w:pos="1146" w:val="left" w:leader="none"/>
        </w:tabs>
        <w:spacing w:line="211" w:lineRule="auto" w:before="13" w:after="0"/>
        <w:ind w:left="278" w:right="1414" w:firstLine="496"/>
        <w:jc w:val="left"/>
        <w:rPr>
          <w:sz w:val="24"/>
        </w:rPr>
      </w:pPr>
      <w:r>
        <w:rPr>
          <w:spacing w:val="8"/>
          <w:sz w:val="24"/>
        </w:rPr>
        <w:t>设计质量控制系统责任人员，具有高级工程师职称，其职称或者学历是理工</w:t>
      </w:r>
      <w:r>
        <w:rPr>
          <w:spacing w:val="7"/>
          <w:sz w:val="24"/>
        </w:rPr>
        <w:t>类相关专业；</w:t>
      </w:r>
    </w:p>
    <w:p>
      <w:pPr>
        <w:pStyle w:val="ListParagraph"/>
        <w:numPr>
          <w:ilvl w:val="0"/>
          <w:numId w:val="273"/>
        </w:numPr>
        <w:tabs>
          <w:tab w:pos="1146" w:val="left" w:leader="none"/>
        </w:tabs>
        <w:spacing w:line="211" w:lineRule="auto" w:before="6" w:after="0"/>
        <w:ind w:left="278" w:right="1414" w:firstLine="496"/>
        <w:jc w:val="left"/>
        <w:rPr>
          <w:sz w:val="24"/>
        </w:rPr>
      </w:pPr>
      <w:r>
        <w:rPr>
          <w:spacing w:val="8"/>
          <w:sz w:val="24"/>
        </w:rPr>
        <w:t>工艺、焊接、电控系统制作、检验与试验、现场施工等质量控制系统责任人</w:t>
      </w:r>
      <w:r>
        <w:rPr>
          <w:spacing w:val="7"/>
          <w:sz w:val="24"/>
        </w:rPr>
        <w:t>员，具有工程师职称，其职称或者学历是理工类相关专业；</w:t>
      </w:r>
    </w:p>
    <w:p>
      <w:pPr>
        <w:pStyle w:val="ListParagraph"/>
        <w:numPr>
          <w:ilvl w:val="0"/>
          <w:numId w:val="273"/>
        </w:numPr>
        <w:tabs>
          <w:tab w:pos="1146" w:val="left" w:leader="none"/>
        </w:tabs>
        <w:spacing w:line="392" w:lineRule="exact" w:before="0" w:after="0"/>
        <w:ind w:left="1146" w:right="0" w:hanging="372"/>
        <w:jc w:val="left"/>
        <w:rPr>
          <w:sz w:val="24"/>
        </w:rPr>
      </w:pPr>
      <w:r>
        <w:rPr>
          <w:spacing w:val="7"/>
          <w:sz w:val="24"/>
        </w:rPr>
        <w:t>材料与零部件、热处理质量控制系统责任人员，具有助理工程师职称；</w:t>
      </w:r>
    </w:p>
    <w:p>
      <w:pPr>
        <w:pStyle w:val="ListParagraph"/>
        <w:numPr>
          <w:ilvl w:val="0"/>
          <w:numId w:val="273"/>
        </w:numPr>
        <w:tabs>
          <w:tab w:pos="1146" w:val="left" w:leader="none"/>
        </w:tabs>
        <w:spacing w:line="400" w:lineRule="exact" w:before="0" w:after="0"/>
        <w:ind w:left="1146" w:right="0" w:hanging="372"/>
        <w:jc w:val="left"/>
        <w:rPr>
          <w:sz w:val="24"/>
        </w:rPr>
      </w:pPr>
      <w:r>
        <w:rPr>
          <w:spacing w:val="5"/>
          <w:w w:val="105"/>
          <w:sz w:val="24"/>
        </w:rPr>
        <w:t>无损检测责任人员，具有 </w:t>
      </w:r>
      <w:r>
        <w:rPr>
          <w:rFonts w:ascii="Times New Roman" w:hAnsi="Times New Roman" w:eastAsia="Times New Roman"/>
          <w:spacing w:val="5"/>
          <w:w w:val="105"/>
          <w:sz w:val="24"/>
        </w:rPr>
        <w:t>UT</w:t>
      </w:r>
      <w:r>
        <w:rPr>
          <w:spacing w:val="6"/>
          <w:w w:val="105"/>
          <w:sz w:val="24"/>
        </w:rPr>
        <w:t>Ⅱ、</w:t>
      </w:r>
      <w:r>
        <w:rPr>
          <w:rFonts w:ascii="Times New Roman" w:hAnsi="Times New Roman" w:eastAsia="Times New Roman"/>
          <w:spacing w:val="5"/>
          <w:w w:val="105"/>
          <w:sz w:val="24"/>
        </w:rPr>
        <w:t>MT</w:t>
      </w:r>
      <w:r>
        <w:rPr>
          <w:spacing w:val="6"/>
          <w:w w:val="105"/>
          <w:sz w:val="24"/>
        </w:rPr>
        <w:t>Ⅱ资格。</w:t>
      </w:r>
    </w:p>
    <w:p>
      <w:pPr>
        <w:pStyle w:val="BodyText"/>
        <w:spacing w:line="400" w:lineRule="exact"/>
        <w:ind w:left="774"/>
        <w:rPr>
          <w:rFonts w:ascii="宋体" w:eastAsia="宋体" w:hint="eastAsia"/>
        </w:rPr>
      </w:pPr>
      <w:r>
        <w:rPr>
          <w:rFonts w:ascii="黑体" w:eastAsia="黑体" w:hint="eastAsia"/>
        </w:rPr>
        <w:t>J2.4.1.3 </w:t>
      </w:r>
      <w:r>
        <w:rPr/>
        <w:t>技术人员</w:t>
      </w:r>
      <w:r>
        <w:rPr>
          <w:rFonts w:ascii="宋体" w:eastAsia="宋体" w:hint="eastAsia"/>
        </w:rPr>
        <w:t> </w:t>
      </w:r>
    </w:p>
    <w:p>
      <w:pPr>
        <w:pStyle w:val="BodyText"/>
        <w:spacing w:line="426" w:lineRule="exact"/>
        <w:ind w:left="774"/>
      </w:pPr>
      <w:r>
        <w:rPr/>
        <w:t>除技术负责人、质量保证体系人员外，技术人员不少于 </w:t>
      </w:r>
      <w:r>
        <w:rPr>
          <w:rFonts w:ascii="Times New Roman" w:eastAsia="Times New Roman"/>
        </w:rPr>
        <w:t>4 </w:t>
      </w:r>
      <w:r>
        <w:rPr/>
        <w:t>人，其中具有工程师职</w:t>
      </w:r>
    </w:p>
    <w:p>
      <w:pPr>
        <w:pStyle w:val="BodyText"/>
        <w:spacing w:before="10"/>
        <w:ind w:left="0"/>
        <w:rPr>
          <w:sz w:val="5"/>
        </w:rPr>
      </w:pPr>
    </w:p>
    <w:p>
      <w:pPr>
        <w:pStyle w:val="BodyText"/>
        <w:spacing w:before="67"/>
        <w:rPr>
          <w:rFonts w:ascii="宋体" w:hAnsi="宋体"/>
        </w:rPr>
      </w:pPr>
      <w:r>
        <w:rPr>
          <w:rFonts w:ascii="宋体" w:hAnsi="宋体"/>
        </w:rPr>
        <w:t>— 140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274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418" w:lineRule="exact"/>
      </w:pPr>
      <w:r>
        <w:rPr/>
        <w:t>称的人员不少于 </w:t>
      </w:r>
      <w:r>
        <w:rPr>
          <w:rFonts w:ascii="Times New Roman" w:eastAsia="Times New Roman"/>
        </w:rPr>
        <w:t>2 </w:t>
      </w:r>
      <w:r>
        <w:rPr/>
        <w:t>人，其职称或者学历是理工类相关专业。</w:t>
      </w:r>
    </w:p>
    <w:p>
      <w:pPr>
        <w:pStyle w:val="BodyText"/>
        <w:tabs>
          <w:tab w:pos="2020" w:val="left" w:leader="none"/>
        </w:tabs>
        <w:spacing w:line="400" w:lineRule="exact"/>
        <w:ind w:left="774"/>
      </w:pPr>
      <w:r>
        <w:rPr>
          <w:rFonts w:ascii="黑体" w:eastAsia="黑体" w:hint="eastAsia"/>
          <w:spacing w:val="2"/>
        </w:rPr>
        <w:t>J2.4.1.4</w:t>
        <w:tab/>
      </w:r>
      <w:r>
        <w:rPr>
          <w:spacing w:val="7"/>
        </w:rPr>
        <w:t>质量检验人员</w:t>
      </w:r>
    </w:p>
    <w:p>
      <w:pPr>
        <w:pStyle w:val="BodyText"/>
        <w:spacing w:line="400" w:lineRule="exact"/>
        <w:ind w:left="774"/>
      </w:pPr>
      <w:r>
        <w:rPr/>
        <w:t>专职质量检验人员不少于 </w:t>
      </w:r>
      <w:r>
        <w:rPr>
          <w:rFonts w:ascii="Times New Roman" w:eastAsia="Times New Roman"/>
        </w:rPr>
        <w:t>2 </w:t>
      </w:r>
      <w:r>
        <w:rPr/>
        <w:t>人，由技术人员担任。</w:t>
      </w:r>
    </w:p>
    <w:p>
      <w:pPr>
        <w:pStyle w:val="BodyText"/>
        <w:tabs>
          <w:tab w:pos="2020" w:val="left" w:leader="none"/>
        </w:tabs>
        <w:spacing w:line="211" w:lineRule="auto" w:before="13"/>
        <w:ind w:left="774" w:right="7500"/>
      </w:pPr>
      <w:r>
        <w:rPr>
          <w:rFonts w:ascii="黑体" w:eastAsia="黑体" w:hint="eastAsia"/>
          <w:spacing w:val="2"/>
        </w:rPr>
        <w:t>J2.4.1.5</w:t>
        <w:tab/>
      </w:r>
      <w:r>
        <w:rPr>
          <w:spacing w:val="4"/>
        </w:rPr>
        <w:t>项目负责人</w:t>
      </w:r>
      <w:r>
        <w:rPr>
          <w:spacing w:val="8"/>
        </w:rPr>
        <w:t>由技术人员担任。</w:t>
      </w:r>
    </w:p>
    <w:p>
      <w:pPr>
        <w:pStyle w:val="BodyText"/>
        <w:tabs>
          <w:tab w:pos="2020" w:val="left" w:leader="none"/>
        </w:tabs>
        <w:spacing w:line="392" w:lineRule="exact"/>
        <w:ind w:left="774"/>
      </w:pPr>
      <w:r>
        <w:rPr>
          <w:rFonts w:ascii="黑体" w:eastAsia="黑体" w:hint="eastAsia"/>
          <w:spacing w:val="2"/>
        </w:rPr>
        <w:t>J2.4.1.6</w:t>
        <w:tab/>
      </w:r>
      <w:r>
        <w:rPr>
          <w:spacing w:val="8"/>
        </w:rPr>
        <w:t>作业人员</w:t>
      </w:r>
    </w:p>
    <w:p>
      <w:pPr>
        <w:pStyle w:val="ListParagraph"/>
        <w:numPr>
          <w:ilvl w:val="0"/>
          <w:numId w:val="274"/>
        </w:numPr>
        <w:tabs>
          <w:tab w:pos="1146" w:val="left" w:leader="none"/>
        </w:tabs>
        <w:spacing w:line="400" w:lineRule="exact" w:before="0" w:after="0"/>
        <w:ind w:left="1146" w:right="0" w:hanging="372"/>
        <w:jc w:val="left"/>
        <w:rPr>
          <w:sz w:val="24"/>
        </w:rPr>
      </w:pPr>
      <w:r>
        <w:rPr>
          <w:spacing w:val="7"/>
          <w:sz w:val="24"/>
        </w:rPr>
        <w:t>特种设备焊工不少于 </w:t>
      </w:r>
      <w:r>
        <w:rPr>
          <w:rFonts w:ascii="Times New Roman" w:eastAsia="Times New Roman"/>
          <w:sz w:val="24"/>
        </w:rPr>
        <w:t>2</w:t>
      </w:r>
      <w:r>
        <w:rPr>
          <w:rFonts w:ascii="Times New Roman" w:eastAsia="Times New Roman"/>
          <w:spacing w:val="15"/>
          <w:sz w:val="24"/>
        </w:rPr>
        <w:t> </w:t>
      </w:r>
      <w:r>
        <w:rPr>
          <w:spacing w:val="6"/>
          <w:sz w:val="24"/>
        </w:rPr>
        <w:t>人，持证项目与实际生产工艺情况相适应；修理作业</w:t>
      </w:r>
    </w:p>
    <w:p>
      <w:pPr>
        <w:pStyle w:val="BodyText"/>
        <w:spacing w:line="400" w:lineRule="exact"/>
      </w:pPr>
      <w:r>
        <w:rPr/>
        <w:t>人员不少于 </w:t>
      </w:r>
      <w:r>
        <w:rPr>
          <w:rFonts w:ascii="Times New Roman" w:eastAsia="Times New Roman"/>
        </w:rPr>
        <w:t>2 </w:t>
      </w:r>
      <w:r>
        <w:rPr/>
        <w:t>人</w:t>
      </w:r>
      <w:r>
        <w:rPr>
          <w:rFonts w:ascii="宋体" w:eastAsia="宋体" w:hint="eastAsia"/>
        </w:rPr>
        <w:t>；</w:t>
      </w:r>
      <w:r>
        <w:rPr/>
        <w:t>电工不少于 </w:t>
      </w:r>
      <w:r>
        <w:rPr>
          <w:rFonts w:ascii="Times New Roman" w:eastAsia="Times New Roman"/>
        </w:rPr>
        <w:t>2 </w:t>
      </w:r>
      <w:r>
        <w:rPr/>
        <w:t>人；</w:t>
      </w:r>
    </w:p>
    <w:p>
      <w:pPr>
        <w:pStyle w:val="ListParagraph"/>
        <w:numPr>
          <w:ilvl w:val="0"/>
          <w:numId w:val="274"/>
        </w:numPr>
        <w:tabs>
          <w:tab w:pos="1146" w:val="left" w:leader="none"/>
        </w:tabs>
        <w:spacing w:line="400" w:lineRule="exact" w:before="0" w:after="0"/>
        <w:ind w:left="1146" w:right="0" w:hanging="372"/>
        <w:jc w:val="left"/>
        <w:rPr>
          <w:sz w:val="24"/>
        </w:rPr>
      </w:pPr>
      <w:r>
        <w:rPr>
          <w:spacing w:val="4"/>
          <w:w w:val="105"/>
          <w:sz w:val="24"/>
        </w:rPr>
        <w:t>无损检测人员不少于 </w:t>
      </w:r>
      <w:r>
        <w:rPr>
          <w:rFonts w:ascii="Times New Roman" w:hAnsi="Times New Roman" w:eastAsia="Times New Roman"/>
          <w:w w:val="105"/>
          <w:sz w:val="24"/>
        </w:rPr>
        <w:t>2 </w:t>
      </w:r>
      <w:r>
        <w:rPr>
          <w:spacing w:val="3"/>
          <w:w w:val="105"/>
          <w:sz w:val="24"/>
        </w:rPr>
        <w:t>人，具有 </w:t>
      </w:r>
      <w:r>
        <w:rPr>
          <w:rFonts w:ascii="Times New Roman" w:hAnsi="Times New Roman" w:eastAsia="Times New Roman"/>
          <w:spacing w:val="5"/>
          <w:w w:val="105"/>
          <w:sz w:val="24"/>
        </w:rPr>
        <w:t>UT</w:t>
      </w:r>
      <w:r>
        <w:rPr>
          <w:spacing w:val="6"/>
          <w:w w:val="105"/>
          <w:sz w:val="24"/>
        </w:rPr>
        <w:t>Ⅱ、</w:t>
      </w:r>
      <w:r>
        <w:rPr>
          <w:rFonts w:ascii="Times New Roman" w:hAnsi="Times New Roman" w:eastAsia="Times New Roman"/>
          <w:spacing w:val="5"/>
          <w:w w:val="105"/>
          <w:sz w:val="24"/>
        </w:rPr>
        <w:t>MT</w:t>
      </w:r>
      <w:r>
        <w:rPr>
          <w:spacing w:val="6"/>
          <w:w w:val="105"/>
          <w:sz w:val="24"/>
        </w:rPr>
        <w:t>Ⅱ资格</w:t>
      </w:r>
      <w:r>
        <w:rPr>
          <w:rFonts w:ascii="宋体" w:hAnsi="宋体" w:eastAsia="宋体" w:hint="eastAsia"/>
          <w:spacing w:val="3"/>
          <w:w w:val="105"/>
          <w:sz w:val="24"/>
        </w:rPr>
        <w:t>(</w:t>
      </w:r>
      <w:r>
        <w:rPr>
          <w:spacing w:val="7"/>
          <w:w w:val="105"/>
          <w:sz w:val="24"/>
        </w:rPr>
        <w:t>外委的不要求</w:t>
      </w:r>
      <w:r>
        <w:rPr>
          <w:rFonts w:ascii="宋体" w:hAnsi="宋体" w:eastAsia="宋体" w:hint="eastAsia"/>
          <w:spacing w:val="4"/>
          <w:w w:val="105"/>
          <w:sz w:val="24"/>
        </w:rPr>
        <w:t>)</w:t>
      </w:r>
      <w:r>
        <w:rPr>
          <w:w w:val="105"/>
          <w:sz w:val="24"/>
        </w:rPr>
        <w:t>。</w:t>
      </w:r>
    </w:p>
    <w:p>
      <w:pPr>
        <w:pStyle w:val="BodyText"/>
        <w:tabs>
          <w:tab w:pos="1773" w:val="left" w:leader="none"/>
        </w:tabs>
        <w:spacing w:line="400" w:lineRule="exact"/>
        <w:ind w:left="774"/>
      </w:pPr>
      <w:r>
        <w:rPr>
          <w:rFonts w:ascii="黑体" w:eastAsia="黑体" w:hint="eastAsia"/>
          <w:spacing w:val="3"/>
        </w:rPr>
        <w:t>J2.4.2</w:t>
        <w:tab/>
      </w:r>
      <w:r>
        <w:rPr>
          <w:spacing w:val="7"/>
        </w:rPr>
        <w:t>自主设计文件</w:t>
      </w:r>
    </w:p>
    <w:p>
      <w:pPr>
        <w:pStyle w:val="BodyText"/>
        <w:spacing w:line="426" w:lineRule="exact"/>
        <w:ind w:left="774"/>
      </w:pPr>
      <w:r>
        <w:rPr/>
        <w:t>具有客运缆车以及驱动迂回装置的自主设计文件。</w:t>
      </w:r>
    </w:p>
    <w:p>
      <w:pPr>
        <w:pStyle w:val="BodyText"/>
        <w:tabs>
          <w:tab w:pos="1525" w:val="left" w:leader="none"/>
        </w:tabs>
        <w:spacing w:before="57"/>
        <w:ind w:left="774"/>
      </w:pPr>
      <w:r>
        <w:rPr>
          <w:rFonts w:ascii="黑体" w:eastAsia="黑体" w:hint="eastAsia"/>
          <w:spacing w:val="2"/>
        </w:rPr>
        <w:t>J2.5</w:t>
        <w:tab/>
      </w:r>
      <w:r>
        <w:rPr>
          <w:spacing w:val="8"/>
        </w:rPr>
        <w:t>客运拖牵索道</w:t>
      </w:r>
    </w:p>
    <w:p>
      <w:pPr>
        <w:pStyle w:val="BodyText"/>
        <w:tabs>
          <w:tab w:pos="1773" w:val="left" w:leader="none"/>
        </w:tabs>
        <w:spacing w:line="426" w:lineRule="exact" w:before="27"/>
        <w:ind w:left="774"/>
      </w:pPr>
      <w:r>
        <w:rPr>
          <w:rFonts w:ascii="黑体" w:eastAsia="黑体" w:hint="eastAsia"/>
          <w:spacing w:val="3"/>
        </w:rPr>
        <w:t>J2.5.1</w:t>
        <w:tab/>
      </w:r>
      <w:r>
        <w:rPr>
          <w:spacing w:val="7"/>
        </w:rPr>
        <w:t>人员</w:t>
      </w:r>
    </w:p>
    <w:p>
      <w:pPr>
        <w:pStyle w:val="BodyText"/>
        <w:spacing w:line="400" w:lineRule="exact"/>
        <w:ind w:left="774"/>
      </w:pPr>
      <w:r>
        <w:rPr>
          <w:rFonts w:ascii="黑体" w:eastAsia="黑体" w:hint="eastAsia"/>
        </w:rPr>
        <w:t>J2.5.1.1 </w:t>
      </w:r>
      <w:r>
        <w:rPr/>
        <w:t>技术负责人</w:t>
      </w:r>
    </w:p>
    <w:p>
      <w:pPr>
        <w:pStyle w:val="BodyText"/>
        <w:spacing w:line="400" w:lineRule="exact"/>
        <w:ind w:left="774"/>
      </w:pPr>
      <w:r>
        <w:rPr/>
        <w:t>具有工程师职称，其职称或者学历是理工类相关专业。</w:t>
      </w:r>
    </w:p>
    <w:p>
      <w:pPr>
        <w:pStyle w:val="BodyText"/>
        <w:tabs>
          <w:tab w:pos="2020" w:val="left" w:leader="none"/>
        </w:tabs>
        <w:spacing w:line="400" w:lineRule="exact"/>
        <w:ind w:left="774"/>
      </w:pPr>
      <w:r>
        <w:rPr/>
        <w:pict>
          <v:shape style="position:absolute;margin-left:111.727043pt;margin-top:8.65924pt;width:379.1pt;height:37.950pt;mso-position-horizontal-relative:page;mso-position-vertical-relative:paragraph;z-index:-262720;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J2.5.1.2</w:t>
        <w:tab/>
      </w:r>
      <w:r>
        <w:rPr>
          <w:spacing w:val="8"/>
        </w:rPr>
        <w:t>质量保证体系人员</w:t>
      </w:r>
    </w:p>
    <w:p>
      <w:pPr>
        <w:pStyle w:val="ListParagraph"/>
        <w:numPr>
          <w:ilvl w:val="0"/>
          <w:numId w:val="275"/>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75"/>
        </w:numPr>
        <w:tabs>
          <w:tab w:pos="1146" w:val="left" w:leader="none"/>
        </w:tabs>
        <w:spacing w:line="213" w:lineRule="auto" w:before="10" w:after="0"/>
        <w:ind w:left="278" w:right="1414" w:firstLine="496"/>
        <w:jc w:val="left"/>
        <w:rPr>
          <w:sz w:val="24"/>
        </w:rPr>
      </w:pPr>
      <w:r>
        <w:rPr>
          <w:spacing w:val="8"/>
          <w:sz w:val="24"/>
        </w:rPr>
        <w:t>设计质量控制系统责任人员，具有工程师职称，其职称或者学历是理工类相关专业。</w:t>
      </w:r>
    </w:p>
    <w:p>
      <w:pPr>
        <w:pStyle w:val="BodyText"/>
        <w:tabs>
          <w:tab w:pos="2020" w:val="left" w:leader="none"/>
        </w:tabs>
        <w:spacing w:line="387" w:lineRule="exact"/>
        <w:ind w:left="774"/>
      </w:pPr>
      <w:r>
        <w:rPr>
          <w:rFonts w:ascii="黑体" w:eastAsia="黑体" w:hint="eastAsia"/>
          <w:spacing w:val="2"/>
        </w:rPr>
        <w:t>J2.5.1.3</w:t>
        <w:tab/>
      </w:r>
      <w:r>
        <w:rPr>
          <w:spacing w:val="8"/>
        </w:rPr>
        <w:t>技术人员</w:t>
      </w:r>
    </w:p>
    <w:p>
      <w:pPr>
        <w:pStyle w:val="BodyText"/>
        <w:spacing w:line="400" w:lineRule="exact"/>
        <w:ind w:left="774"/>
      </w:pPr>
      <w:r>
        <w:rPr/>
        <w:t>除技术负责人、质量保证体系人员外，技术人员不少于 </w:t>
      </w:r>
      <w:r>
        <w:rPr>
          <w:rFonts w:ascii="Times New Roman" w:eastAsia="Times New Roman"/>
        </w:rPr>
        <w:t>2 </w:t>
      </w:r>
      <w:r>
        <w:rPr/>
        <w:t>人，其中具有工程师职</w:t>
      </w:r>
    </w:p>
    <w:p>
      <w:pPr>
        <w:pStyle w:val="BodyText"/>
        <w:spacing w:line="400" w:lineRule="exact"/>
      </w:pPr>
      <w:r>
        <w:rPr/>
        <w:t>称的人员至少 </w:t>
      </w:r>
      <w:r>
        <w:rPr>
          <w:rFonts w:ascii="Times New Roman" w:eastAsia="Times New Roman"/>
        </w:rPr>
        <w:t>1 </w:t>
      </w:r>
      <w:r>
        <w:rPr/>
        <w:t>人，其职称或者学历是理工类相关专业。</w:t>
      </w:r>
    </w:p>
    <w:p>
      <w:pPr>
        <w:pStyle w:val="BodyText"/>
        <w:tabs>
          <w:tab w:pos="2020" w:val="left" w:leader="none"/>
        </w:tabs>
        <w:spacing w:line="400" w:lineRule="exact"/>
        <w:ind w:left="774"/>
        <w:rPr>
          <w:rFonts w:ascii="宋体" w:eastAsia="宋体" w:hint="eastAsia"/>
        </w:rPr>
      </w:pPr>
      <w:r>
        <w:rPr>
          <w:rFonts w:ascii="黑体" w:eastAsia="黑体" w:hint="eastAsia"/>
          <w:spacing w:val="2"/>
        </w:rPr>
        <w:t>J2.5.1.4</w:t>
        <w:tab/>
      </w:r>
      <w:r>
        <w:rPr>
          <w:spacing w:val="7"/>
        </w:rPr>
        <w:t>质量检验人员</w:t>
      </w:r>
      <w:r>
        <w:rPr>
          <w:rFonts w:ascii="宋体" w:eastAsia="宋体" w:hint="eastAsia"/>
        </w:rPr>
        <w:t> </w:t>
      </w:r>
    </w:p>
    <w:p>
      <w:pPr>
        <w:pStyle w:val="BodyText"/>
        <w:spacing w:line="400" w:lineRule="exact"/>
        <w:ind w:left="774"/>
      </w:pPr>
      <w:r>
        <w:rPr/>
        <w:t>专职质量检验人员不少于 </w:t>
      </w:r>
      <w:r>
        <w:rPr>
          <w:rFonts w:ascii="Times New Roman" w:eastAsia="Times New Roman"/>
        </w:rPr>
        <w:t>2 </w:t>
      </w:r>
      <w:r>
        <w:rPr/>
        <w:t>人</w:t>
      </w:r>
      <w:r>
        <w:rPr>
          <w:rFonts w:ascii="宋体" w:eastAsia="宋体" w:hint="eastAsia"/>
        </w:rPr>
        <w:t>，</w:t>
      </w:r>
      <w:r>
        <w:rPr/>
        <w:t>由技术人员担任。</w:t>
      </w:r>
    </w:p>
    <w:p>
      <w:pPr>
        <w:pStyle w:val="BodyText"/>
        <w:spacing w:line="211" w:lineRule="auto" w:before="13"/>
        <w:ind w:left="774" w:right="7500"/>
      </w:pPr>
      <w:r>
        <w:rPr>
          <w:rFonts w:ascii="黑体" w:eastAsia="黑体" w:hint="eastAsia"/>
        </w:rPr>
        <w:t>J2.5.1.5 </w:t>
      </w:r>
      <w:r>
        <w:rPr/>
        <w:t>项目负责人由技术人员担任。</w:t>
      </w:r>
    </w:p>
    <w:p>
      <w:pPr>
        <w:pStyle w:val="BodyText"/>
        <w:tabs>
          <w:tab w:pos="2020" w:val="left" w:leader="none"/>
        </w:tabs>
        <w:spacing w:line="392" w:lineRule="exact"/>
        <w:ind w:left="774"/>
      </w:pPr>
      <w:r>
        <w:rPr>
          <w:rFonts w:ascii="黑体" w:eastAsia="黑体" w:hint="eastAsia"/>
          <w:spacing w:val="2"/>
        </w:rPr>
        <w:t>J2.5.1.6</w:t>
        <w:tab/>
      </w:r>
      <w:r>
        <w:rPr>
          <w:spacing w:val="8"/>
        </w:rPr>
        <w:t>作业人员</w:t>
      </w:r>
    </w:p>
    <w:p>
      <w:pPr>
        <w:pStyle w:val="BodyText"/>
        <w:spacing w:line="400" w:lineRule="exact"/>
        <w:ind w:left="774"/>
      </w:pPr>
      <w:r>
        <w:rPr/>
        <w:t>特种设备焊工至少 </w:t>
      </w:r>
      <w:r>
        <w:rPr>
          <w:rFonts w:ascii="Times New Roman" w:eastAsia="Times New Roman"/>
        </w:rPr>
        <w:t>1 </w:t>
      </w:r>
      <w:r>
        <w:rPr/>
        <w:t>人，持证项目与实际生产工艺情况相适应；修理作业人员不</w:t>
      </w:r>
    </w:p>
    <w:p>
      <w:pPr>
        <w:pStyle w:val="BodyText"/>
        <w:spacing w:line="400" w:lineRule="exact"/>
      </w:pPr>
      <w:r>
        <w:rPr>
          <w:spacing w:val="2"/>
        </w:rPr>
        <w:t>少于 </w:t>
      </w:r>
      <w:r>
        <w:rPr>
          <w:rFonts w:ascii="Times New Roman" w:eastAsia="Times New Roman"/>
        </w:rPr>
        <w:t>2</w:t>
      </w:r>
      <w:r>
        <w:rPr>
          <w:rFonts w:ascii="Times New Roman" w:eastAsia="Times New Roman"/>
          <w:spacing w:val="7"/>
        </w:rPr>
        <w:t> </w:t>
      </w:r>
      <w:r>
        <w:rPr>
          <w:spacing w:val="8"/>
        </w:rPr>
        <w:t>人</w:t>
      </w:r>
      <w:r>
        <w:rPr>
          <w:rFonts w:ascii="宋体" w:eastAsia="宋体" w:hint="eastAsia"/>
          <w:spacing w:val="7"/>
        </w:rPr>
        <w:t>；</w:t>
      </w:r>
      <w:r>
        <w:rPr>
          <w:spacing w:val="5"/>
        </w:rPr>
        <w:t>电工至少 </w:t>
      </w:r>
      <w:r>
        <w:rPr>
          <w:rFonts w:ascii="Times New Roman" w:eastAsia="Times New Roman"/>
        </w:rPr>
        <w:t>1</w:t>
      </w:r>
      <w:r>
        <w:rPr>
          <w:rFonts w:ascii="Times New Roman" w:eastAsia="Times New Roman"/>
          <w:spacing w:val="6"/>
        </w:rPr>
        <w:t> </w:t>
      </w:r>
      <w:r>
        <w:rPr>
          <w:spacing w:val="8"/>
        </w:rPr>
        <w:t>人。</w:t>
      </w:r>
    </w:p>
    <w:p>
      <w:pPr>
        <w:pStyle w:val="BodyText"/>
        <w:tabs>
          <w:tab w:pos="1773" w:val="left" w:leader="none"/>
        </w:tabs>
        <w:spacing w:line="401" w:lineRule="exact"/>
        <w:ind w:left="774"/>
      </w:pPr>
      <w:r>
        <w:rPr>
          <w:rFonts w:ascii="黑体" w:eastAsia="黑体" w:hint="eastAsia"/>
          <w:spacing w:val="3"/>
        </w:rPr>
        <w:t>J2.5.2</w:t>
        <w:tab/>
      </w:r>
      <w:r>
        <w:rPr>
          <w:spacing w:val="7"/>
        </w:rPr>
        <w:t>自主设计文件</w:t>
      </w:r>
    </w:p>
    <w:p>
      <w:pPr>
        <w:pStyle w:val="BodyText"/>
        <w:spacing w:line="427" w:lineRule="exact"/>
        <w:ind w:left="774"/>
        <w:rPr>
          <w:rFonts w:ascii="宋体" w:eastAsia="宋体" w:hint="eastAsia"/>
        </w:rPr>
      </w:pPr>
      <w:r>
        <w:rPr/>
        <w:t>具有客运拖牵索道的自主设计文件。</w:t>
      </w:r>
      <w:r>
        <w:rPr>
          <w:rFonts w:ascii="宋体" w:eastAsia="宋体" w:hint="eastAsia"/>
        </w:rPr>
        <w:t> </w:t>
      </w:r>
    </w:p>
    <w:p>
      <w:pPr>
        <w:pStyle w:val="BodyText"/>
        <w:spacing w:before="32"/>
        <w:ind w:left="774"/>
        <w:rPr>
          <w:rFonts w:ascii="宋体"/>
        </w:rPr>
      </w:pPr>
      <w:r>
        <w:rPr>
          <w:rFonts w:ascii="宋体"/>
        </w:rPr>
        <w:t> </w:t>
      </w:r>
    </w:p>
    <w:p>
      <w:pPr>
        <w:pStyle w:val="BodyText"/>
        <w:ind w:left="0"/>
        <w:rPr>
          <w:rFonts w:ascii="宋体"/>
          <w:sz w:val="20"/>
        </w:rPr>
      </w:pPr>
    </w:p>
    <w:p>
      <w:pPr>
        <w:pStyle w:val="BodyText"/>
        <w:spacing w:before="12"/>
        <w:ind w:left="0"/>
        <w:rPr>
          <w:rFonts w:ascii="宋体"/>
          <w:sz w:val="23"/>
        </w:rPr>
      </w:pPr>
    </w:p>
    <w:p>
      <w:pPr>
        <w:pStyle w:val="BodyText"/>
        <w:spacing w:before="66"/>
        <w:ind w:left="0" w:right="1541"/>
        <w:jc w:val="right"/>
        <w:rPr>
          <w:rFonts w:ascii="宋体" w:hAnsi="宋体"/>
        </w:rPr>
      </w:pPr>
      <w:r>
        <w:rPr>
          <w:rFonts w:ascii="宋体" w:hAnsi="宋体"/>
        </w:rPr>
        <w:t>— 141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2672"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5"/>
        <w:ind w:left="0"/>
        <w:rPr>
          <w:rFonts w:ascii="黑体"/>
          <w:sz w:val="22"/>
        </w:rPr>
      </w:pPr>
    </w:p>
    <w:p>
      <w:pPr>
        <w:pStyle w:val="BodyText"/>
        <w:tabs>
          <w:tab w:pos="1277" w:val="left" w:leader="none"/>
        </w:tabs>
        <w:spacing w:before="67"/>
        <w:ind w:left="774"/>
        <w:rPr>
          <w:rFonts w:ascii="黑体" w:eastAsia="黑体" w:hint="eastAsia"/>
        </w:rPr>
      </w:pPr>
      <w:r>
        <w:rPr>
          <w:rFonts w:ascii="黑体" w:eastAsia="黑体" w:hint="eastAsia"/>
        </w:rPr>
        <w:t>J3</w:t>
        <w:tab/>
      </w:r>
      <w:r>
        <w:rPr>
          <w:rFonts w:ascii="黑体" w:eastAsia="黑体" w:hint="eastAsia"/>
          <w:spacing w:val="8"/>
        </w:rPr>
        <w:t>安装</w:t>
      </w:r>
      <w:r>
        <w:rPr>
          <w:rFonts w:ascii="宋体" w:eastAsia="宋体" w:hint="eastAsia"/>
          <w:spacing w:val="4"/>
        </w:rPr>
        <w:t>(</w:t>
      </w:r>
      <w:r>
        <w:rPr>
          <w:rFonts w:ascii="黑体" w:eastAsia="黑体" w:hint="eastAsia"/>
          <w:spacing w:val="7"/>
        </w:rPr>
        <w:t>含修理</w:t>
      </w:r>
      <w:r>
        <w:rPr>
          <w:rFonts w:ascii="宋体" w:eastAsia="宋体" w:hint="eastAsia"/>
          <w:spacing w:val="4"/>
        </w:rPr>
        <w:t>)</w:t>
      </w:r>
      <w:r>
        <w:rPr>
          <w:rFonts w:ascii="黑体" w:eastAsia="黑体" w:hint="eastAsia"/>
          <w:spacing w:val="8"/>
        </w:rPr>
        <w:t>专项条件</w:t>
      </w:r>
    </w:p>
    <w:p>
      <w:pPr>
        <w:pStyle w:val="BodyText"/>
        <w:tabs>
          <w:tab w:pos="1525" w:val="left" w:leader="none"/>
        </w:tabs>
        <w:spacing w:before="132"/>
        <w:ind w:left="774"/>
      </w:pPr>
      <w:r>
        <w:rPr>
          <w:rFonts w:ascii="黑体" w:eastAsia="黑体" w:hint="eastAsia"/>
          <w:spacing w:val="2"/>
        </w:rPr>
        <w:t>J3.1</w:t>
        <w:tab/>
      </w:r>
      <w:r>
        <w:rPr>
          <w:spacing w:val="7"/>
        </w:rPr>
        <w:t>脱挂抱索器客运架空索道、双线往复式客运架空索道</w:t>
      </w:r>
    </w:p>
    <w:p>
      <w:pPr>
        <w:pStyle w:val="BodyText"/>
        <w:tabs>
          <w:tab w:pos="1773" w:val="left" w:leader="none"/>
        </w:tabs>
        <w:spacing w:line="426" w:lineRule="exact" w:before="26"/>
        <w:ind w:left="773"/>
      </w:pPr>
      <w:r>
        <w:rPr>
          <w:rFonts w:ascii="黑体" w:eastAsia="黑体" w:hint="eastAsia"/>
          <w:spacing w:val="3"/>
        </w:rPr>
        <w:t>J3.1.1</w:t>
        <w:tab/>
      </w:r>
      <w:r>
        <w:rPr>
          <w:spacing w:val="7"/>
        </w:rPr>
        <w:t>人员</w:t>
      </w:r>
    </w:p>
    <w:p>
      <w:pPr>
        <w:pStyle w:val="BodyText"/>
        <w:spacing w:line="400" w:lineRule="exact"/>
        <w:ind w:left="773"/>
      </w:pPr>
      <w:r>
        <w:rPr>
          <w:rFonts w:ascii="黑体" w:eastAsia="黑体" w:hint="eastAsia"/>
        </w:rPr>
        <w:t>J3.1.1.1 </w:t>
      </w:r>
      <w:r>
        <w:rPr/>
        <w:t>技术负责人</w:t>
      </w:r>
    </w:p>
    <w:p>
      <w:pPr>
        <w:pStyle w:val="BodyText"/>
        <w:spacing w:line="400" w:lineRule="exact"/>
        <w:ind w:left="773"/>
      </w:pPr>
      <w:r>
        <w:rPr/>
        <w:t>具有高级工程师职称，其职称或者学历是理工类相关专业。</w:t>
      </w:r>
    </w:p>
    <w:p>
      <w:pPr>
        <w:pStyle w:val="BodyText"/>
        <w:tabs>
          <w:tab w:pos="2020" w:val="left" w:leader="none"/>
        </w:tabs>
        <w:spacing w:line="400" w:lineRule="exact"/>
        <w:ind w:left="773"/>
      </w:pPr>
      <w:r>
        <w:rPr>
          <w:rFonts w:ascii="黑体" w:eastAsia="黑体" w:hint="eastAsia"/>
          <w:spacing w:val="2"/>
        </w:rPr>
        <w:t>J3.1.1.2</w:t>
        <w:tab/>
      </w:r>
      <w:r>
        <w:rPr>
          <w:spacing w:val="8"/>
        </w:rPr>
        <w:t>质量保证体系人员</w:t>
      </w:r>
    </w:p>
    <w:p>
      <w:pPr>
        <w:pStyle w:val="ListParagraph"/>
        <w:numPr>
          <w:ilvl w:val="0"/>
          <w:numId w:val="276"/>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76"/>
        </w:numPr>
        <w:tabs>
          <w:tab w:pos="1146" w:val="left" w:leader="none"/>
        </w:tabs>
        <w:spacing w:line="211" w:lineRule="auto" w:before="12" w:after="0"/>
        <w:ind w:left="278" w:right="1430" w:firstLine="496"/>
        <w:jc w:val="left"/>
        <w:rPr>
          <w:sz w:val="24"/>
        </w:rPr>
      </w:pPr>
      <w:r>
        <w:rPr>
          <w:spacing w:val="6"/>
          <w:sz w:val="24"/>
        </w:rPr>
        <w:t>工艺、焊接、检验与试验、现场施工等质量控制系统责任人员，具有工程师</w:t>
      </w:r>
      <w:r>
        <w:rPr>
          <w:spacing w:val="8"/>
          <w:sz w:val="24"/>
        </w:rPr>
        <w:t>职称，其职称或者学历是理工类相关专业。</w:t>
      </w:r>
    </w:p>
    <w:p>
      <w:pPr>
        <w:pStyle w:val="BodyText"/>
        <w:spacing w:line="393" w:lineRule="exact"/>
        <w:ind w:left="774"/>
        <w:rPr>
          <w:rFonts w:ascii="宋体" w:eastAsia="宋体" w:hint="eastAsia"/>
        </w:rPr>
      </w:pPr>
      <w:r>
        <w:rPr>
          <w:rFonts w:ascii="黑体" w:eastAsia="黑体" w:hint="eastAsia"/>
        </w:rPr>
        <w:t>J3.1.2 </w:t>
      </w:r>
      <w:r>
        <w:rPr/>
        <w:t>技术人员</w:t>
      </w:r>
      <w:r>
        <w:rPr>
          <w:rFonts w:ascii="宋体" w:eastAsia="宋体" w:hint="eastAsia"/>
        </w:rPr>
        <w:t> </w:t>
      </w:r>
    </w:p>
    <w:p>
      <w:pPr>
        <w:pStyle w:val="BodyText"/>
        <w:spacing w:line="400" w:lineRule="exact"/>
        <w:ind w:left="774"/>
      </w:pPr>
      <w:r>
        <w:rPr/>
        <w:t>除技术负责人、质量保证体系人员外，技术人员不少于 </w:t>
      </w:r>
      <w:r>
        <w:rPr>
          <w:rFonts w:ascii="Times New Roman" w:eastAsia="Times New Roman"/>
        </w:rPr>
        <w:t>4 </w:t>
      </w:r>
      <w:r>
        <w:rPr/>
        <w:t>人，其中具有工程师职</w:t>
      </w:r>
    </w:p>
    <w:p>
      <w:pPr>
        <w:pStyle w:val="BodyText"/>
        <w:spacing w:line="400" w:lineRule="exact"/>
      </w:pPr>
      <w:r>
        <w:rPr/>
        <w:t>称的人员不少于 </w:t>
      </w:r>
      <w:r>
        <w:rPr>
          <w:rFonts w:ascii="Times New Roman" w:eastAsia="Times New Roman"/>
        </w:rPr>
        <w:t>2 </w:t>
      </w:r>
      <w:r>
        <w:rPr/>
        <w:t>人，其职称或者学历是理工类相关专业。</w:t>
      </w:r>
    </w:p>
    <w:p>
      <w:pPr>
        <w:pStyle w:val="BodyText"/>
        <w:tabs>
          <w:tab w:pos="1773" w:val="left" w:leader="none"/>
        </w:tabs>
        <w:spacing w:line="211" w:lineRule="auto" w:before="13"/>
        <w:ind w:left="774" w:right="7749"/>
      </w:pPr>
      <w:r>
        <w:rPr>
          <w:rFonts w:ascii="黑体" w:eastAsia="黑体" w:hint="eastAsia"/>
          <w:spacing w:val="3"/>
        </w:rPr>
        <w:t>J3.1.3</w:t>
        <w:tab/>
      </w:r>
      <w:r>
        <w:rPr>
          <w:spacing w:val="4"/>
        </w:rPr>
        <w:t>项目负责人</w:t>
      </w:r>
      <w:r>
        <w:rPr>
          <w:spacing w:val="8"/>
        </w:rPr>
        <w:t>由技术人员担任。</w:t>
      </w:r>
    </w:p>
    <w:p>
      <w:pPr>
        <w:pStyle w:val="BodyText"/>
        <w:tabs>
          <w:tab w:pos="1773" w:val="left" w:leader="none"/>
        </w:tabs>
        <w:spacing w:line="392" w:lineRule="exact"/>
        <w:ind w:left="774"/>
      </w:pPr>
      <w:r>
        <w:rPr>
          <w:rFonts w:ascii="黑体" w:eastAsia="黑体" w:hint="eastAsia"/>
          <w:spacing w:val="3"/>
        </w:rPr>
        <w:t>J3.1.4</w:t>
        <w:tab/>
      </w:r>
      <w:r>
        <w:rPr>
          <w:spacing w:val="7"/>
        </w:rPr>
        <w:t>质量检验人员</w:t>
      </w:r>
    </w:p>
    <w:p>
      <w:pPr>
        <w:pStyle w:val="BodyText"/>
        <w:spacing w:line="400" w:lineRule="exact"/>
        <w:ind w:left="774"/>
      </w:pPr>
      <w:r>
        <w:rPr/>
        <w:pict>
          <v:shape style="position:absolute;margin-left:111.727043pt;margin-top:5.659239pt;width:379.1pt;height:37.950pt;mso-position-horizontal-relative:page;mso-position-vertical-relative:paragraph;z-index:-262648;rotation:315" type="#_x0000_t136" fillcolor="#ffffff" stroked="f">
            <o:extrusion v:ext="view" autorotationcenter="t"/>
            <v:textpath style="font-family:&amp;quot;黑体&amp;quot;;font-size:38pt;v-text-kern:t;mso-text-shadow:auto" string="国家市场监督管理总局"/>
            <v:fill opacity="42405f"/>
            <w10:wrap type="none"/>
          </v:shape>
        </w:pict>
      </w:r>
      <w:r>
        <w:rPr/>
        <w:t>专职质量检验人员不少于 </w:t>
      </w:r>
      <w:r>
        <w:rPr>
          <w:rFonts w:ascii="Times New Roman" w:eastAsia="Times New Roman"/>
        </w:rPr>
        <w:t>3 </w:t>
      </w:r>
      <w:r>
        <w:rPr/>
        <w:t>人，由技术人员担任。</w:t>
      </w:r>
    </w:p>
    <w:p>
      <w:pPr>
        <w:pStyle w:val="BodyText"/>
        <w:tabs>
          <w:tab w:pos="1773" w:val="left" w:leader="none"/>
        </w:tabs>
        <w:spacing w:line="400" w:lineRule="exact"/>
        <w:ind w:left="774"/>
      </w:pPr>
      <w:r>
        <w:rPr>
          <w:rFonts w:ascii="黑体" w:eastAsia="黑体" w:hint="eastAsia"/>
          <w:spacing w:val="3"/>
        </w:rPr>
        <w:t>J3.1.5</w:t>
        <w:tab/>
      </w:r>
      <w:r>
        <w:rPr>
          <w:spacing w:val="8"/>
        </w:rPr>
        <w:t>作业人员</w:t>
      </w:r>
    </w:p>
    <w:p>
      <w:pPr>
        <w:pStyle w:val="BodyText"/>
        <w:spacing w:line="400" w:lineRule="exact"/>
        <w:ind w:left="774"/>
      </w:pPr>
      <w:r>
        <w:rPr/>
        <w:t>特种设备焊工不少于 </w:t>
      </w:r>
      <w:r>
        <w:rPr>
          <w:rFonts w:ascii="Times New Roman" w:eastAsia="Times New Roman"/>
        </w:rPr>
        <w:t>2 </w:t>
      </w:r>
      <w:r>
        <w:rPr/>
        <w:t>人，持证项目与实际生产工艺情况相适应；修理作业人员</w:t>
      </w:r>
    </w:p>
    <w:p>
      <w:pPr>
        <w:pStyle w:val="BodyText"/>
        <w:spacing w:line="426" w:lineRule="exact"/>
        <w:rPr>
          <w:rFonts w:ascii="宋体" w:eastAsia="宋体" w:hint="eastAsia"/>
        </w:rPr>
      </w:pPr>
      <w:r>
        <w:rPr/>
        <w:t>不少于 </w:t>
      </w:r>
      <w:r>
        <w:rPr>
          <w:rFonts w:ascii="Times New Roman" w:eastAsia="Times New Roman"/>
        </w:rPr>
        <w:t>4 </w:t>
      </w:r>
      <w:r>
        <w:rPr/>
        <w:t>人；电工不少于 </w:t>
      </w:r>
      <w:r>
        <w:rPr>
          <w:rFonts w:ascii="Times New Roman" w:eastAsia="Times New Roman"/>
        </w:rPr>
        <w:t>2 </w:t>
      </w:r>
      <w:r>
        <w:rPr/>
        <w:t>人。</w:t>
      </w:r>
      <w:r>
        <w:rPr>
          <w:rFonts w:ascii="宋体" w:eastAsia="宋体" w:hint="eastAsia"/>
        </w:rPr>
        <w:t> </w:t>
      </w:r>
    </w:p>
    <w:p>
      <w:pPr>
        <w:pStyle w:val="BodyText"/>
        <w:tabs>
          <w:tab w:pos="1525" w:val="left" w:leader="none"/>
        </w:tabs>
        <w:spacing w:before="57"/>
        <w:ind w:left="774"/>
      </w:pPr>
      <w:r>
        <w:rPr>
          <w:rFonts w:ascii="黑体" w:eastAsia="黑体" w:hint="eastAsia"/>
          <w:spacing w:val="2"/>
        </w:rPr>
        <w:t>J3.2</w:t>
        <w:tab/>
      </w:r>
      <w:r>
        <w:rPr>
          <w:spacing w:val="8"/>
        </w:rPr>
        <w:t>单线固定抱索器客运架空索道、客运缆车</w:t>
      </w:r>
    </w:p>
    <w:p>
      <w:pPr>
        <w:pStyle w:val="BodyText"/>
        <w:tabs>
          <w:tab w:pos="1773" w:val="left" w:leader="none"/>
        </w:tabs>
        <w:spacing w:line="426" w:lineRule="exact" w:before="26"/>
        <w:ind w:left="774"/>
      </w:pPr>
      <w:r>
        <w:rPr>
          <w:rFonts w:ascii="黑体" w:eastAsia="黑体" w:hint="eastAsia"/>
          <w:spacing w:val="3"/>
        </w:rPr>
        <w:t>J3.2.1</w:t>
        <w:tab/>
      </w:r>
      <w:r>
        <w:rPr>
          <w:spacing w:val="7"/>
        </w:rPr>
        <w:t>人员</w:t>
      </w:r>
    </w:p>
    <w:p>
      <w:pPr>
        <w:pStyle w:val="BodyText"/>
        <w:spacing w:line="400" w:lineRule="exact"/>
        <w:ind w:left="774"/>
      </w:pPr>
      <w:r>
        <w:rPr>
          <w:rFonts w:ascii="黑体" w:eastAsia="黑体" w:hint="eastAsia"/>
        </w:rPr>
        <w:t>J3.2.1.1 </w:t>
      </w:r>
      <w:r>
        <w:rPr/>
        <w:t>技术负责人</w:t>
      </w:r>
    </w:p>
    <w:p>
      <w:pPr>
        <w:pStyle w:val="BodyText"/>
        <w:spacing w:line="400" w:lineRule="exact"/>
        <w:ind w:left="774"/>
      </w:pPr>
      <w:r>
        <w:rPr/>
        <w:t>具有高级工程师职称，其职称或者学历是理工类相关专业。</w:t>
      </w:r>
    </w:p>
    <w:p>
      <w:pPr>
        <w:pStyle w:val="BodyText"/>
        <w:tabs>
          <w:tab w:pos="2020" w:val="left" w:leader="none"/>
        </w:tabs>
        <w:spacing w:line="400" w:lineRule="exact"/>
        <w:ind w:left="774"/>
      </w:pPr>
      <w:r>
        <w:rPr>
          <w:rFonts w:ascii="黑体" w:eastAsia="黑体" w:hint="eastAsia"/>
          <w:spacing w:val="2"/>
        </w:rPr>
        <w:t>J3.2.1.2</w:t>
        <w:tab/>
      </w:r>
      <w:r>
        <w:rPr>
          <w:spacing w:val="8"/>
        </w:rPr>
        <w:t>质量保证体系人员</w:t>
      </w:r>
    </w:p>
    <w:p>
      <w:pPr>
        <w:pStyle w:val="ListParagraph"/>
        <w:numPr>
          <w:ilvl w:val="0"/>
          <w:numId w:val="277"/>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77"/>
        </w:numPr>
        <w:tabs>
          <w:tab w:pos="1146" w:val="left" w:leader="none"/>
        </w:tabs>
        <w:spacing w:line="211" w:lineRule="auto" w:before="14" w:after="0"/>
        <w:ind w:left="278" w:right="1430" w:firstLine="496"/>
        <w:jc w:val="left"/>
        <w:rPr>
          <w:sz w:val="24"/>
        </w:rPr>
      </w:pPr>
      <w:r>
        <w:rPr>
          <w:spacing w:val="6"/>
          <w:sz w:val="24"/>
        </w:rPr>
        <w:t>工艺、焊接、检验与试验、现场施工质量控制系统责任人员，具有工程师职</w:t>
      </w:r>
      <w:r>
        <w:rPr>
          <w:spacing w:val="8"/>
          <w:sz w:val="24"/>
        </w:rPr>
        <w:t>称，其职称或者学历是理工类相关专业。</w:t>
      </w:r>
    </w:p>
    <w:p>
      <w:pPr>
        <w:pStyle w:val="BodyText"/>
        <w:spacing w:line="392" w:lineRule="exact"/>
        <w:ind w:left="774"/>
        <w:rPr>
          <w:rFonts w:ascii="宋体" w:eastAsia="宋体" w:hint="eastAsia"/>
        </w:rPr>
      </w:pPr>
      <w:r>
        <w:rPr>
          <w:rFonts w:ascii="黑体" w:eastAsia="黑体" w:hint="eastAsia"/>
        </w:rPr>
        <w:t>J3.2.2 </w:t>
      </w:r>
      <w:r>
        <w:rPr/>
        <w:t>技术人员</w:t>
      </w:r>
      <w:r>
        <w:rPr>
          <w:rFonts w:ascii="宋体" w:eastAsia="宋体" w:hint="eastAsia"/>
        </w:rPr>
        <w:t> </w:t>
      </w:r>
    </w:p>
    <w:p>
      <w:pPr>
        <w:pStyle w:val="BodyText"/>
        <w:spacing w:line="400" w:lineRule="exact"/>
        <w:ind w:left="774"/>
      </w:pPr>
      <w:r>
        <w:rPr/>
        <w:t>除技术负责人、质量保证体系人员外，技术人员不少于 </w:t>
      </w:r>
      <w:r>
        <w:rPr>
          <w:rFonts w:ascii="Times New Roman" w:eastAsia="Times New Roman"/>
        </w:rPr>
        <w:t>3 </w:t>
      </w:r>
      <w:r>
        <w:rPr/>
        <w:t>人，其中具有工程师职</w:t>
      </w:r>
    </w:p>
    <w:p>
      <w:pPr>
        <w:pStyle w:val="BodyText"/>
        <w:spacing w:line="400" w:lineRule="exact"/>
        <w:rPr>
          <w:rFonts w:ascii="宋体" w:eastAsia="宋体" w:hint="eastAsia"/>
        </w:rPr>
      </w:pPr>
      <w:r>
        <w:rPr/>
        <w:t>称的人员不少于 </w:t>
      </w:r>
      <w:r>
        <w:rPr>
          <w:rFonts w:ascii="Times New Roman" w:eastAsia="Times New Roman"/>
        </w:rPr>
        <w:t>2 </w:t>
      </w:r>
      <w:r>
        <w:rPr/>
        <w:t>人，其职称或者学历是理工类相关专业。</w:t>
      </w:r>
      <w:r>
        <w:rPr>
          <w:rFonts w:ascii="宋体" w:eastAsia="宋体" w:hint="eastAsia"/>
        </w:rPr>
        <w:t> </w:t>
      </w:r>
    </w:p>
    <w:p>
      <w:pPr>
        <w:pStyle w:val="BodyText"/>
        <w:spacing w:line="213" w:lineRule="auto" w:before="9"/>
        <w:ind w:left="774" w:right="7749"/>
      </w:pPr>
      <w:r>
        <w:rPr>
          <w:rFonts w:ascii="黑体" w:eastAsia="黑体" w:hint="eastAsia"/>
        </w:rPr>
        <w:t>J3.2.3 </w:t>
      </w:r>
      <w:r>
        <w:rPr/>
        <w:t>项目负责人由技术人员担任。</w:t>
      </w:r>
    </w:p>
    <w:p>
      <w:pPr>
        <w:pStyle w:val="BodyText"/>
        <w:spacing w:before="7"/>
        <w:ind w:left="0"/>
        <w:rPr>
          <w:sz w:val="14"/>
        </w:rPr>
      </w:pPr>
    </w:p>
    <w:p>
      <w:pPr>
        <w:pStyle w:val="BodyText"/>
        <w:spacing w:before="66"/>
        <w:rPr>
          <w:rFonts w:ascii="宋体" w:hAnsi="宋体"/>
        </w:rPr>
      </w:pPr>
      <w:r>
        <w:rPr>
          <w:rFonts w:ascii="宋体" w:hAnsi="宋体"/>
        </w:rPr>
        <w:t>— 142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260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1773" w:val="left" w:leader="none"/>
        </w:tabs>
        <w:spacing w:line="412" w:lineRule="exact"/>
        <w:ind w:left="773"/>
        <w:rPr>
          <w:rFonts w:ascii="宋体" w:eastAsia="宋体" w:hint="eastAsia"/>
        </w:rPr>
      </w:pPr>
      <w:r>
        <w:rPr>
          <w:rFonts w:ascii="黑体" w:eastAsia="黑体" w:hint="eastAsia"/>
          <w:spacing w:val="3"/>
        </w:rPr>
        <w:t>J3.2.4</w:t>
        <w:tab/>
      </w:r>
      <w:r>
        <w:rPr>
          <w:spacing w:val="7"/>
        </w:rPr>
        <w:t>质量检验人员</w:t>
      </w:r>
      <w:r>
        <w:rPr>
          <w:rFonts w:ascii="宋体" w:eastAsia="宋体" w:hint="eastAsia"/>
        </w:rPr>
        <w:t> </w:t>
      </w:r>
    </w:p>
    <w:p>
      <w:pPr>
        <w:pStyle w:val="BodyText"/>
        <w:spacing w:line="400" w:lineRule="exact"/>
        <w:ind w:left="774"/>
      </w:pPr>
      <w:r>
        <w:rPr/>
        <w:t>专职质量检验人员不少于 </w:t>
      </w:r>
      <w:r>
        <w:rPr>
          <w:rFonts w:ascii="Times New Roman" w:eastAsia="Times New Roman"/>
        </w:rPr>
        <w:t>2 </w:t>
      </w:r>
      <w:r>
        <w:rPr/>
        <w:t>人，由技术人员担任。</w:t>
      </w:r>
    </w:p>
    <w:p>
      <w:pPr>
        <w:pStyle w:val="BodyText"/>
        <w:tabs>
          <w:tab w:pos="1773" w:val="left" w:leader="none"/>
        </w:tabs>
        <w:spacing w:line="400" w:lineRule="exact"/>
        <w:ind w:left="774"/>
      </w:pPr>
      <w:r>
        <w:rPr>
          <w:rFonts w:ascii="黑体" w:eastAsia="黑体" w:hint="eastAsia"/>
          <w:spacing w:val="3"/>
        </w:rPr>
        <w:t>J3.2.5</w:t>
        <w:tab/>
      </w:r>
      <w:r>
        <w:rPr>
          <w:spacing w:val="8"/>
        </w:rPr>
        <w:t>作业人员</w:t>
      </w:r>
    </w:p>
    <w:p>
      <w:pPr>
        <w:pStyle w:val="BodyText"/>
        <w:spacing w:line="400" w:lineRule="exact"/>
        <w:ind w:left="774"/>
      </w:pPr>
      <w:r>
        <w:rPr/>
        <w:t>特种设备焊工不少于 </w:t>
      </w:r>
      <w:r>
        <w:rPr>
          <w:rFonts w:ascii="Times New Roman" w:eastAsia="Times New Roman"/>
        </w:rPr>
        <w:t>2 </w:t>
      </w:r>
      <w:r>
        <w:rPr/>
        <w:t>人，持证项目与实际生产工艺情况相适应；修理作业人员</w:t>
      </w:r>
    </w:p>
    <w:p>
      <w:pPr>
        <w:pStyle w:val="BodyText"/>
        <w:spacing w:line="426" w:lineRule="exact"/>
      </w:pPr>
      <w:r>
        <w:rPr/>
        <w:t>不少于 </w:t>
      </w:r>
      <w:r>
        <w:rPr>
          <w:rFonts w:ascii="Times New Roman" w:eastAsia="Times New Roman"/>
        </w:rPr>
        <w:t>2 </w:t>
      </w:r>
      <w:r>
        <w:rPr/>
        <w:t>人；电工不少于 </w:t>
      </w:r>
      <w:r>
        <w:rPr>
          <w:rFonts w:ascii="Times New Roman" w:eastAsia="Times New Roman"/>
        </w:rPr>
        <w:t>2 </w:t>
      </w:r>
      <w:r>
        <w:rPr/>
        <w:t>人。</w:t>
      </w:r>
    </w:p>
    <w:p>
      <w:pPr>
        <w:pStyle w:val="BodyText"/>
        <w:tabs>
          <w:tab w:pos="1525" w:val="left" w:leader="none"/>
        </w:tabs>
        <w:spacing w:before="57"/>
        <w:ind w:left="774"/>
      </w:pPr>
      <w:r>
        <w:rPr>
          <w:rFonts w:ascii="黑体" w:eastAsia="黑体" w:hint="eastAsia"/>
          <w:spacing w:val="2"/>
        </w:rPr>
        <w:t>J3.3</w:t>
        <w:tab/>
      </w:r>
      <w:r>
        <w:rPr>
          <w:spacing w:val="8"/>
        </w:rPr>
        <w:t>客运拖牵索道</w:t>
      </w:r>
    </w:p>
    <w:p>
      <w:pPr>
        <w:pStyle w:val="BodyText"/>
        <w:tabs>
          <w:tab w:pos="1773" w:val="left" w:leader="none"/>
        </w:tabs>
        <w:spacing w:line="426" w:lineRule="exact" w:before="27"/>
        <w:ind w:left="774"/>
      </w:pPr>
      <w:r>
        <w:rPr>
          <w:rFonts w:ascii="黑体" w:eastAsia="黑体" w:hint="eastAsia"/>
          <w:spacing w:val="3"/>
        </w:rPr>
        <w:t>J3.3.1</w:t>
        <w:tab/>
      </w:r>
      <w:r>
        <w:rPr>
          <w:spacing w:val="7"/>
        </w:rPr>
        <w:t>人员</w:t>
      </w:r>
    </w:p>
    <w:p>
      <w:pPr>
        <w:pStyle w:val="BodyText"/>
        <w:spacing w:line="400" w:lineRule="exact"/>
        <w:ind w:left="774"/>
      </w:pPr>
      <w:r>
        <w:rPr>
          <w:rFonts w:ascii="黑体" w:eastAsia="黑体" w:hint="eastAsia"/>
        </w:rPr>
        <w:t>J3.3.1.1 </w:t>
      </w:r>
      <w:r>
        <w:rPr/>
        <w:t>技术负责人</w:t>
      </w:r>
    </w:p>
    <w:p>
      <w:pPr>
        <w:pStyle w:val="BodyText"/>
        <w:spacing w:line="400" w:lineRule="exact"/>
        <w:ind w:left="774"/>
      </w:pPr>
      <w:r>
        <w:rPr/>
        <w:t>具有工程师职称，其职称或者学历是理工类相关专业。</w:t>
      </w:r>
    </w:p>
    <w:p>
      <w:pPr>
        <w:pStyle w:val="BodyText"/>
        <w:tabs>
          <w:tab w:pos="2020" w:val="left" w:leader="none"/>
        </w:tabs>
        <w:spacing w:line="400" w:lineRule="exact"/>
        <w:ind w:left="774"/>
      </w:pPr>
      <w:r>
        <w:rPr>
          <w:rFonts w:ascii="黑体" w:eastAsia="黑体" w:hint="eastAsia"/>
          <w:spacing w:val="2"/>
        </w:rPr>
        <w:t>J3.3.1.2</w:t>
        <w:tab/>
      </w:r>
      <w:r>
        <w:rPr>
          <w:spacing w:val="8"/>
        </w:rPr>
        <w:t>质量保证体系人员</w:t>
      </w:r>
    </w:p>
    <w:p>
      <w:pPr>
        <w:pStyle w:val="ListParagraph"/>
        <w:numPr>
          <w:ilvl w:val="0"/>
          <w:numId w:val="278"/>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78"/>
        </w:numPr>
        <w:tabs>
          <w:tab w:pos="1146" w:val="left" w:leader="none"/>
        </w:tabs>
        <w:spacing w:line="400" w:lineRule="exact" w:before="0" w:after="0"/>
        <w:ind w:left="1146" w:right="0" w:hanging="372"/>
        <w:jc w:val="left"/>
        <w:rPr>
          <w:sz w:val="24"/>
        </w:rPr>
      </w:pPr>
      <w:r>
        <w:rPr>
          <w:spacing w:val="7"/>
          <w:sz w:val="24"/>
        </w:rPr>
        <w:t>工艺、检验与试验质量控制系统责任人员，具有助理工程师职称。</w:t>
      </w:r>
    </w:p>
    <w:p>
      <w:pPr>
        <w:pStyle w:val="BodyText"/>
        <w:tabs>
          <w:tab w:pos="2020" w:val="left" w:leader="none"/>
        </w:tabs>
        <w:spacing w:line="400" w:lineRule="exact"/>
        <w:ind w:left="774"/>
      </w:pPr>
      <w:r>
        <w:rPr>
          <w:rFonts w:ascii="黑体" w:eastAsia="黑体" w:hint="eastAsia"/>
          <w:spacing w:val="2"/>
        </w:rPr>
        <w:t>J3.3.1.3</w:t>
        <w:tab/>
      </w:r>
      <w:r>
        <w:rPr>
          <w:spacing w:val="8"/>
        </w:rPr>
        <w:t>技术人员</w:t>
      </w:r>
    </w:p>
    <w:p>
      <w:pPr>
        <w:pStyle w:val="BodyText"/>
        <w:spacing w:line="400" w:lineRule="exact"/>
        <w:ind w:left="774"/>
      </w:pPr>
      <w:r>
        <w:rPr/>
        <w:t>除技术负责人、质量保证体系人员外，技术人员不少于 </w:t>
      </w:r>
      <w:r>
        <w:rPr>
          <w:rFonts w:ascii="Times New Roman" w:eastAsia="Times New Roman"/>
        </w:rPr>
        <w:t>2 </w:t>
      </w:r>
      <w:r>
        <w:rPr/>
        <w:t>人，其中具有工程师职</w:t>
      </w:r>
    </w:p>
    <w:p>
      <w:pPr>
        <w:pStyle w:val="BodyText"/>
        <w:spacing w:line="400" w:lineRule="exact"/>
        <w:rPr>
          <w:rFonts w:ascii="宋体" w:eastAsia="宋体" w:hint="eastAsia"/>
        </w:rPr>
      </w:pPr>
      <w:r>
        <w:rPr/>
        <w:t>称的人员至少 </w:t>
      </w:r>
      <w:r>
        <w:rPr>
          <w:rFonts w:ascii="Times New Roman" w:eastAsia="Times New Roman"/>
        </w:rPr>
        <w:t>1 </w:t>
      </w:r>
      <w:r>
        <w:rPr/>
        <w:t>人，其职称或者学历是理工类相关专业。</w:t>
      </w:r>
      <w:r>
        <w:rPr>
          <w:rFonts w:ascii="宋体" w:eastAsia="宋体" w:hint="eastAsia"/>
        </w:rPr>
        <w:t> </w:t>
      </w:r>
    </w:p>
    <w:p>
      <w:pPr>
        <w:pStyle w:val="BodyText"/>
        <w:tabs>
          <w:tab w:pos="2020" w:val="left" w:leader="none"/>
        </w:tabs>
        <w:spacing w:line="400" w:lineRule="exact"/>
        <w:ind w:left="774"/>
      </w:pPr>
      <w:r>
        <w:rPr/>
        <w:pict>
          <v:shape style="position:absolute;margin-left:111.727043pt;margin-top:8.65924pt;width:379.1pt;height:37.950pt;mso-position-horizontal-relative:page;mso-position-vertical-relative:paragraph;z-index:-26257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J3.3.1.4</w:t>
        <w:tab/>
      </w:r>
      <w:r>
        <w:rPr>
          <w:spacing w:val="7"/>
        </w:rPr>
        <w:t>质量检验人员</w:t>
      </w:r>
    </w:p>
    <w:p>
      <w:pPr>
        <w:pStyle w:val="BodyText"/>
        <w:spacing w:line="400" w:lineRule="exact"/>
        <w:ind w:left="774"/>
      </w:pPr>
      <w:r>
        <w:rPr/>
        <w:t>专职质量检验人员至少 </w:t>
      </w:r>
      <w:r>
        <w:rPr>
          <w:rFonts w:ascii="Times New Roman" w:eastAsia="Times New Roman"/>
        </w:rPr>
        <w:t>1 </w:t>
      </w:r>
      <w:r>
        <w:rPr/>
        <w:t>人，由技术人员担任。</w:t>
      </w:r>
    </w:p>
    <w:p>
      <w:pPr>
        <w:pStyle w:val="BodyText"/>
        <w:tabs>
          <w:tab w:pos="2020" w:val="left" w:leader="none"/>
        </w:tabs>
        <w:spacing w:line="213" w:lineRule="auto" w:before="9"/>
        <w:ind w:left="774" w:right="7500"/>
      </w:pPr>
      <w:r>
        <w:rPr>
          <w:rFonts w:ascii="黑体" w:eastAsia="黑体" w:hint="eastAsia"/>
          <w:spacing w:val="2"/>
        </w:rPr>
        <w:t>J3.3.1.5</w:t>
        <w:tab/>
      </w:r>
      <w:r>
        <w:rPr>
          <w:spacing w:val="4"/>
        </w:rPr>
        <w:t>项目负责人</w:t>
      </w:r>
      <w:r>
        <w:rPr>
          <w:spacing w:val="8"/>
        </w:rPr>
        <w:t>由技术人员担任。</w:t>
      </w:r>
    </w:p>
    <w:p>
      <w:pPr>
        <w:pStyle w:val="BodyText"/>
        <w:tabs>
          <w:tab w:pos="2020" w:val="left" w:leader="none"/>
        </w:tabs>
        <w:spacing w:line="387" w:lineRule="exact"/>
        <w:ind w:left="774"/>
      </w:pPr>
      <w:r>
        <w:rPr>
          <w:rFonts w:ascii="黑体" w:eastAsia="黑体" w:hint="eastAsia"/>
          <w:spacing w:val="2"/>
        </w:rPr>
        <w:t>J3.3.1.6</w:t>
        <w:tab/>
      </w:r>
      <w:r>
        <w:rPr>
          <w:spacing w:val="8"/>
        </w:rPr>
        <w:t>作业人员</w:t>
      </w:r>
    </w:p>
    <w:p>
      <w:pPr>
        <w:pStyle w:val="BodyText"/>
        <w:spacing w:line="400" w:lineRule="exact"/>
        <w:ind w:left="774"/>
      </w:pPr>
      <w:r>
        <w:rPr/>
        <w:t>特种设备焊工至少 </w:t>
      </w:r>
      <w:r>
        <w:rPr>
          <w:rFonts w:ascii="Times New Roman" w:eastAsia="Times New Roman"/>
        </w:rPr>
        <w:t>1 </w:t>
      </w:r>
      <w:r>
        <w:rPr/>
        <w:t>人，持证项目与实际生产工艺情况相适应；修理作业人员不</w:t>
      </w:r>
    </w:p>
    <w:p>
      <w:pPr>
        <w:pStyle w:val="BodyText"/>
        <w:spacing w:line="426" w:lineRule="exact"/>
      </w:pPr>
      <w:r>
        <w:rPr/>
        <w:t>少于 </w:t>
      </w:r>
      <w:r>
        <w:rPr>
          <w:rFonts w:ascii="Times New Roman" w:eastAsia="Times New Roman"/>
        </w:rPr>
        <w:t>2 </w:t>
      </w:r>
      <w:r>
        <w:rPr/>
        <w:t>人；电工至少 </w:t>
      </w:r>
      <w:r>
        <w:rPr>
          <w:rFonts w:ascii="Times New Roman" w:eastAsia="Times New Roman"/>
        </w:rPr>
        <w:t>1 </w:t>
      </w:r>
      <w:r>
        <w:rPr/>
        <w:t>人。</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7"/>
        <w:ind w:left="0"/>
        <w:rPr>
          <w:sz w:val="19"/>
        </w:rPr>
      </w:pPr>
    </w:p>
    <w:p>
      <w:pPr>
        <w:pStyle w:val="BodyText"/>
        <w:spacing w:before="66"/>
        <w:ind w:left="0" w:right="1541"/>
        <w:jc w:val="right"/>
        <w:rPr>
          <w:rFonts w:ascii="宋体" w:hAnsi="宋体"/>
        </w:rPr>
      </w:pPr>
      <w:r>
        <w:rPr>
          <w:rFonts w:ascii="宋体" w:hAnsi="宋体"/>
        </w:rPr>
        <w:t>— 143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252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9"/>
        <w:ind w:left="0"/>
        <w:rPr>
          <w:rFonts w:ascii="黑体"/>
          <w:sz w:val="18"/>
        </w:rPr>
      </w:pPr>
    </w:p>
    <w:p>
      <w:pPr>
        <w:pStyle w:val="BodyText"/>
        <w:spacing w:before="66"/>
        <w:rPr>
          <w:rFonts w:ascii="宋体" w:eastAsia="宋体" w:hint="eastAsia"/>
        </w:rPr>
      </w:pPr>
      <w:r>
        <w:rPr>
          <w:rFonts w:ascii="黑体" w:eastAsia="黑体" w:hint="eastAsia"/>
        </w:rPr>
        <w:t>附件 K</w:t>
      </w:r>
      <w:r>
        <w:rPr>
          <w:rFonts w:ascii="宋体" w:eastAsia="宋体" w:hint="eastAsia"/>
        </w:rPr>
        <w:t> </w:t>
      </w:r>
    </w:p>
    <w:p>
      <w:pPr>
        <w:pStyle w:val="BodyText"/>
        <w:ind w:left="0"/>
        <w:rPr>
          <w:rFonts w:ascii="宋体"/>
          <w:sz w:val="20"/>
        </w:rPr>
      </w:pPr>
    </w:p>
    <w:p>
      <w:pPr>
        <w:pStyle w:val="BodyText"/>
        <w:spacing w:before="2"/>
        <w:ind w:left="0"/>
        <w:rPr>
          <w:rFonts w:ascii="宋体"/>
          <w:sz w:val="27"/>
        </w:rPr>
      </w:pPr>
    </w:p>
    <w:p>
      <w:pPr>
        <w:pStyle w:val="Heading1"/>
        <w:ind w:left="2516"/>
      </w:pPr>
      <w:r>
        <w:rPr/>
        <w:t>大型游乐设施生产单位许可条件</w:t>
      </w:r>
    </w:p>
    <w:p>
      <w:pPr>
        <w:pStyle w:val="BodyText"/>
        <w:ind w:left="0"/>
        <w:rPr>
          <w:rFonts w:ascii="黑体"/>
          <w:sz w:val="20"/>
        </w:rPr>
      </w:pPr>
    </w:p>
    <w:p>
      <w:pPr>
        <w:pStyle w:val="BodyText"/>
        <w:spacing w:before="3"/>
        <w:ind w:left="0"/>
        <w:rPr>
          <w:rFonts w:ascii="黑体"/>
          <w:sz w:val="16"/>
        </w:rPr>
      </w:pPr>
    </w:p>
    <w:p>
      <w:pPr>
        <w:pStyle w:val="BodyText"/>
        <w:tabs>
          <w:tab w:pos="1277" w:val="left" w:leader="none"/>
        </w:tabs>
        <w:spacing w:line="343" w:lineRule="auto" w:before="66"/>
        <w:ind w:left="774" w:right="8493"/>
      </w:pPr>
      <w:r>
        <w:rPr>
          <w:rFonts w:ascii="黑体" w:eastAsia="黑体" w:hint="eastAsia"/>
        </w:rPr>
        <w:t>K1</w:t>
        <w:tab/>
      </w:r>
      <w:r>
        <w:rPr>
          <w:rFonts w:ascii="黑体" w:eastAsia="黑体" w:hint="eastAsia"/>
          <w:spacing w:val="3"/>
        </w:rPr>
        <w:t>基本条件</w:t>
      </w:r>
      <w:r>
        <w:rPr>
          <w:rFonts w:ascii="黑体" w:eastAsia="黑体" w:hint="eastAsia"/>
          <w:spacing w:val="2"/>
        </w:rPr>
        <w:t>K1.1</w:t>
      </w:r>
      <w:r>
        <w:rPr>
          <w:rFonts w:ascii="黑体" w:eastAsia="黑体" w:hint="eastAsia"/>
          <w:spacing w:val="64"/>
        </w:rPr>
        <w:t> </w:t>
      </w:r>
      <w:r>
        <w:rPr>
          <w:spacing w:val="8"/>
        </w:rPr>
        <w:t>人 员</w:t>
      </w:r>
    </w:p>
    <w:p>
      <w:pPr>
        <w:pStyle w:val="ListParagraph"/>
        <w:numPr>
          <w:ilvl w:val="0"/>
          <w:numId w:val="279"/>
        </w:numPr>
        <w:tabs>
          <w:tab w:pos="1146" w:val="left" w:leader="none"/>
        </w:tabs>
        <w:spacing w:line="257" w:lineRule="exact" w:before="0" w:after="0"/>
        <w:ind w:left="1146" w:right="0" w:hanging="372"/>
        <w:jc w:val="left"/>
        <w:rPr>
          <w:sz w:val="24"/>
        </w:rPr>
      </w:pPr>
      <w:r>
        <w:rPr>
          <w:spacing w:val="8"/>
          <w:sz w:val="24"/>
        </w:rPr>
        <w:t>生产单位应当任命技术负责人，全面负责本单位大型游乐设施设计、制造、</w:t>
      </w:r>
    </w:p>
    <w:p>
      <w:pPr>
        <w:pStyle w:val="BodyText"/>
        <w:spacing w:line="400" w:lineRule="exact"/>
      </w:pPr>
      <w:r>
        <w:rPr/>
        <w:t>安装、修理、改造活动中的技术工作；</w:t>
      </w:r>
    </w:p>
    <w:p>
      <w:pPr>
        <w:pStyle w:val="ListParagraph"/>
        <w:numPr>
          <w:ilvl w:val="0"/>
          <w:numId w:val="279"/>
        </w:numPr>
        <w:tabs>
          <w:tab w:pos="1146" w:val="left" w:leader="none"/>
        </w:tabs>
        <w:spacing w:line="213" w:lineRule="auto" w:before="9" w:after="0"/>
        <w:ind w:left="278" w:right="1290" w:firstLine="496"/>
        <w:jc w:val="left"/>
        <w:rPr>
          <w:sz w:val="24"/>
        </w:rPr>
      </w:pPr>
      <w:r>
        <w:rPr>
          <w:spacing w:val="8"/>
          <w:sz w:val="24"/>
        </w:rPr>
        <w:t>制造单位应当在管理层中任命质量保证工程师，并且根据其申请项目，配备</w:t>
      </w:r>
      <w:r>
        <w:rPr>
          <w:spacing w:val="7"/>
          <w:sz w:val="24"/>
        </w:rPr>
        <w:t>并任命设计</w:t>
      </w:r>
      <w:r>
        <w:rPr>
          <w:rFonts w:ascii="宋体" w:eastAsia="宋体" w:hint="eastAsia"/>
          <w:spacing w:val="4"/>
          <w:sz w:val="24"/>
        </w:rPr>
        <w:t>(</w:t>
      </w:r>
      <w:r>
        <w:rPr>
          <w:spacing w:val="-1"/>
          <w:sz w:val="24"/>
        </w:rPr>
        <w:t>含安装、修理、改造方案设计</w:t>
      </w:r>
      <w:r>
        <w:rPr>
          <w:rFonts w:ascii="宋体" w:eastAsia="宋体" w:hint="eastAsia"/>
          <w:spacing w:val="4"/>
          <w:sz w:val="24"/>
        </w:rPr>
        <w:t>)</w:t>
      </w:r>
      <w:r>
        <w:rPr>
          <w:spacing w:val="-6"/>
          <w:sz w:val="24"/>
        </w:rPr>
        <w:t>、工艺、材料与零部件、机械加工、焊接、</w:t>
      </w:r>
      <w:r>
        <w:rPr>
          <w:spacing w:val="-3"/>
          <w:sz w:val="24"/>
        </w:rPr>
        <w:t>热处理、无损检测、电控系统制作、检验与试验、现场施工</w:t>
      </w:r>
      <w:r>
        <w:rPr>
          <w:rFonts w:ascii="宋体" w:eastAsia="宋体" w:hint="eastAsia"/>
          <w:spacing w:val="3"/>
          <w:sz w:val="24"/>
        </w:rPr>
        <w:t>(</w:t>
      </w:r>
      <w:r>
        <w:rPr>
          <w:spacing w:val="2"/>
          <w:sz w:val="24"/>
        </w:rPr>
        <w:t>安装、修理、改造</w:t>
      </w:r>
      <w:r>
        <w:rPr>
          <w:rFonts w:ascii="宋体" w:eastAsia="宋体" w:hint="eastAsia"/>
          <w:spacing w:val="4"/>
          <w:sz w:val="24"/>
        </w:rPr>
        <w:t>)</w:t>
      </w:r>
      <w:r>
        <w:rPr>
          <w:spacing w:val="6"/>
          <w:sz w:val="24"/>
        </w:rPr>
        <w:t>等过</w:t>
      </w:r>
      <w:r>
        <w:rPr>
          <w:spacing w:val="8"/>
          <w:sz w:val="24"/>
        </w:rPr>
        <w:t>程的质量控制系统责任人员；</w:t>
      </w:r>
    </w:p>
    <w:p>
      <w:pPr>
        <w:pStyle w:val="ListParagraph"/>
        <w:numPr>
          <w:ilvl w:val="0"/>
          <w:numId w:val="279"/>
        </w:numPr>
        <w:tabs>
          <w:tab w:pos="1146" w:val="left" w:leader="none"/>
        </w:tabs>
        <w:spacing w:line="213" w:lineRule="auto" w:before="0" w:after="0"/>
        <w:ind w:left="278" w:right="1413" w:firstLine="496"/>
        <w:jc w:val="both"/>
        <w:rPr>
          <w:sz w:val="24"/>
        </w:rPr>
      </w:pPr>
      <w:r>
        <w:rPr/>
        <w:pict>
          <v:shape style="position:absolute;margin-left:111.727043pt;margin-top:52.201542pt;width:379.1pt;height:37.950pt;mso-position-horizontal-relative:page;mso-position-vertical-relative:paragraph;z-index:-262504;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安装单位应当在管理层中任命质量保证工程师，并且根据其申请项目，配备</w:t>
      </w:r>
      <w:r>
        <w:rPr>
          <w:spacing w:val="-1"/>
          <w:sz w:val="24"/>
        </w:rPr>
        <w:t>并任命工艺、焊接、无损检测、检验与试验、现场施工</w:t>
      </w:r>
      <w:r>
        <w:rPr>
          <w:rFonts w:ascii="宋体" w:eastAsia="宋体" w:hint="eastAsia"/>
          <w:spacing w:val="4"/>
          <w:sz w:val="24"/>
        </w:rPr>
        <w:t>(</w:t>
      </w:r>
      <w:r>
        <w:rPr>
          <w:spacing w:val="2"/>
          <w:sz w:val="24"/>
        </w:rPr>
        <w:t>安装、修理</w:t>
      </w:r>
      <w:r>
        <w:rPr>
          <w:rFonts w:ascii="宋体" w:eastAsia="宋体" w:hint="eastAsia"/>
          <w:spacing w:val="3"/>
          <w:sz w:val="24"/>
        </w:rPr>
        <w:t>)</w:t>
      </w:r>
      <w:r>
        <w:rPr>
          <w:spacing w:val="8"/>
          <w:sz w:val="24"/>
        </w:rPr>
        <w:t>等过程的质量控制系统责任人员；</w:t>
      </w:r>
    </w:p>
    <w:p>
      <w:pPr>
        <w:pStyle w:val="ListParagraph"/>
        <w:numPr>
          <w:ilvl w:val="0"/>
          <w:numId w:val="279"/>
        </w:numPr>
        <w:tabs>
          <w:tab w:pos="1146" w:val="left" w:leader="none"/>
        </w:tabs>
        <w:spacing w:line="213" w:lineRule="auto" w:before="0" w:after="0"/>
        <w:ind w:left="278" w:right="1414" w:firstLine="496"/>
        <w:jc w:val="left"/>
        <w:rPr>
          <w:sz w:val="24"/>
        </w:rPr>
      </w:pPr>
      <w:r>
        <w:rPr>
          <w:spacing w:val="8"/>
          <w:sz w:val="24"/>
        </w:rPr>
        <w:t>生产单位应当任命项目负责人，负责大型游乐设施施工现场的技术指导、协调等工作。</w:t>
      </w:r>
    </w:p>
    <w:p>
      <w:pPr>
        <w:pStyle w:val="BodyText"/>
        <w:tabs>
          <w:tab w:pos="1526" w:val="left" w:leader="none"/>
        </w:tabs>
        <w:spacing w:before="57"/>
        <w:ind w:left="774"/>
      </w:pPr>
      <w:r>
        <w:rPr>
          <w:rFonts w:ascii="黑体" w:eastAsia="黑体" w:hint="eastAsia"/>
          <w:spacing w:val="2"/>
        </w:rPr>
        <w:t>K1.2</w:t>
        <w:tab/>
      </w:r>
      <w:r>
        <w:rPr>
          <w:spacing w:val="8"/>
        </w:rPr>
        <w:t>工作场所</w:t>
      </w:r>
    </w:p>
    <w:p>
      <w:pPr>
        <w:pStyle w:val="BodyText"/>
        <w:spacing w:line="426" w:lineRule="exact" w:before="26"/>
        <w:ind w:left="774"/>
        <w:rPr>
          <w:rFonts w:ascii="Times New Roman" w:eastAsia="Times New Roman"/>
        </w:rPr>
      </w:pPr>
      <w:r>
        <w:rPr/>
        <w:t>生产单位应当具有满足日常工作需要的固定场所，制造单位应当具有符合表 </w:t>
      </w:r>
      <w:r>
        <w:rPr>
          <w:rFonts w:ascii="Times New Roman" w:eastAsia="Times New Roman"/>
        </w:rPr>
        <w:t>K-1</w:t>
      </w:r>
    </w:p>
    <w:p>
      <w:pPr>
        <w:pStyle w:val="BodyText"/>
        <w:spacing w:line="426" w:lineRule="exact"/>
      </w:pPr>
      <w:r>
        <w:rPr/>
        <w:t>要求的试验场地和厂房。</w:t>
      </w:r>
    </w:p>
    <w:p>
      <w:pPr>
        <w:pStyle w:val="BodyText"/>
        <w:tabs>
          <w:tab w:pos="3857" w:val="left" w:leader="none"/>
        </w:tabs>
        <w:spacing w:before="69" w:after="27"/>
        <w:ind w:left="2907"/>
      </w:pPr>
      <w:r>
        <w:rPr/>
        <w:t>表</w:t>
      </w:r>
      <w:r>
        <w:rPr>
          <w:spacing w:val="3"/>
        </w:rPr>
        <w:t> </w:t>
      </w:r>
      <w:r>
        <w:rPr>
          <w:rFonts w:ascii="Times New Roman" w:eastAsia="Times New Roman"/>
        </w:rPr>
        <w:t>K-1</w:t>
        <w:tab/>
      </w:r>
      <w:r>
        <w:rPr>
          <w:spacing w:val="8"/>
        </w:rPr>
        <w:t>制造单位试验场地和厂房</w:t>
      </w:r>
    </w:p>
    <w:tbl>
      <w:tblPr>
        <w:tblW w:w="0" w:type="auto"/>
        <w:jc w:val="left"/>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10"/>
        <w:gridCol w:w="5361"/>
      </w:tblGrid>
      <w:tr>
        <w:trPr>
          <w:trHeight w:val="454" w:hRule="atLeast"/>
        </w:trPr>
        <w:tc>
          <w:tcPr>
            <w:tcW w:w="3710" w:type="dxa"/>
            <w:tcBorders>
              <w:bottom w:val="single" w:sz="4" w:space="0" w:color="000000"/>
              <w:right w:val="single" w:sz="4" w:space="0" w:color="000000"/>
            </w:tcBorders>
            <w:shd w:val="clear" w:color="auto" w:fill="D1F3E7"/>
          </w:tcPr>
          <w:p>
            <w:pPr>
              <w:pStyle w:val="TableParagraph"/>
              <w:spacing w:line="426" w:lineRule="exact"/>
              <w:ind w:left="116" w:right="102"/>
              <w:rPr>
                <w:sz w:val="24"/>
              </w:rPr>
            </w:pPr>
            <w:r>
              <w:rPr>
                <w:sz w:val="24"/>
              </w:rPr>
              <w:t>许可子项目</w:t>
            </w:r>
          </w:p>
        </w:tc>
        <w:tc>
          <w:tcPr>
            <w:tcW w:w="5361" w:type="dxa"/>
            <w:tcBorders>
              <w:left w:val="single" w:sz="4" w:space="0" w:color="000000"/>
              <w:bottom w:val="single" w:sz="4" w:space="0" w:color="000000"/>
            </w:tcBorders>
            <w:shd w:val="clear" w:color="auto" w:fill="D1F3E7"/>
          </w:tcPr>
          <w:p>
            <w:pPr>
              <w:pStyle w:val="TableParagraph"/>
              <w:spacing w:line="426" w:lineRule="exact"/>
              <w:ind w:left="1058"/>
              <w:jc w:val="left"/>
              <w:rPr>
                <w:rFonts w:ascii="宋体" w:eastAsia="宋体" w:hint="eastAsia"/>
                <w:sz w:val="24"/>
              </w:rPr>
            </w:pPr>
            <w:r>
              <w:rPr>
                <w:sz w:val="24"/>
              </w:rPr>
              <w:t>试验场地和厂房建筑面积</w:t>
            </w:r>
            <w:r>
              <w:rPr>
                <w:rFonts w:ascii="宋体" w:eastAsia="宋体" w:hint="eastAsia"/>
                <w:sz w:val="24"/>
              </w:rPr>
              <w:t>(</w:t>
            </w:r>
            <w:r>
              <w:rPr>
                <w:rFonts w:ascii="Times New Roman" w:eastAsia="Times New Roman"/>
                <w:sz w:val="24"/>
              </w:rPr>
              <w:t>m</w:t>
            </w:r>
            <w:r>
              <w:rPr>
                <w:rFonts w:ascii="Times New Roman" w:eastAsia="Times New Roman"/>
                <w:sz w:val="24"/>
                <w:vertAlign w:val="superscript"/>
              </w:rPr>
              <w:t>2</w:t>
            </w:r>
            <w:r>
              <w:rPr>
                <w:rFonts w:ascii="宋体" w:eastAsia="宋体" w:hint="eastAsia"/>
                <w:sz w:val="24"/>
                <w:vertAlign w:val="baseline"/>
              </w:rPr>
              <w:t>)</w:t>
            </w:r>
          </w:p>
        </w:tc>
      </w:tr>
      <w:tr>
        <w:trPr>
          <w:trHeight w:val="716" w:hRule="atLeast"/>
        </w:trPr>
        <w:tc>
          <w:tcPr>
            <w:tcW w:w="3710" w:type="dxa"/>
            <w:tcBorders>
              <w:top w:val="single" w:sz="4" w:space="0" w:color="000000"/>
              <w:bottom w:val="single" w:sz="4" w:space="0" w:color="000000"/>
              <w:right w:val="single" w:sz="4" w:space="0" w:color="000000"/>
            </w:tcBorders>
            <w:shd w:val="clear" w:color="auto" w:fill="D1F3E7"/>
          </w:tcPr>
          <w:p>
            <w:pPr>
              <w:pStyle w:val="TableParagraph"/>
              <w:spacing w:before="105"/>
              <w:ind w:left="108" w:right="102"/>
              <w:rPr>
                <w:sz w:val="24"/>
              </w:rPr>
            </w:pPr>
            <w:r>
              <w:rPr>
                <w:sz w:val="24"/>
              </w:rPr>
              <w:t>滑行和旋转类 </w:t>
            </w:r>
            <w:r>
              <w:rPr>
                <w:rFonts w:ascii="Times New Roman" w:eastAsia="Times New Roman"/>
                <w:sz w:val="24"/>
              </w:rPr>
              <w:t>A </w:t>
            </w:r>
            <w:r>
              <w:rPr>
                <w:sz w:val="24"/>
              </w:rPr>
              <w:t>级</w:t>
            </w:r>
          </w:p>
        </w:tc>
        <w:tc>
          <w:tcPr>
            <w:tcW w:w="5361" w:type="dxa"/>
            <w:tcBorders>
              <w:top w:val="single" w:sz="4" w:space="0" w:color="000000"/>
              <w:left w:val="single" w:sz="4" w:space="0" w:color="000000"/>
              <w:bottom w:val="single" w:sz="4" w:space="0" w:color="000000"/>
            </w:tcBorders>
            <w:shd w:val="clear" w:color="auto" w:fill="D1F3E7"/>
          </w:tcPr>
          <w:p>
            <w:pPr>
              <w:pStyle w:val="TableParagraph"/>
              <w:spacing w:line="331" w:lineRule="exact"/>
              <w:ind w:left="111"/>
              <w:jc w:val="left"/>
              <w:rPr>
                <w:sz w:val="24"/>
              </w:rPr>
            </w:pPr>
            <w:r>
              <w:rPr>
                <w:rFonts w:ascii="宋体" w:eastAsia="宋体" w:hint="eastAsia"/>
                <w:sz w:val="24"/>
              </w:rPr>
              <w:t>(</w:t>
            </w:r>
            <w:r>
              <w:rPr>
                <w:rFonts w:ascii="Times New Roman" w:eastAsia="Times New Roman"/>
                <w:sz w:val="24"/>
              </w:rPr>
              <w:t>1</w:t>
            </w:r>
            <w:r>
              <w:rPr>
                <w:rFonts w:ascii="宋体" w:eastAsia="宋体" w:hint="eastAsia"/>
                <w:sz w:val="24"/>
              </w:rPr>
              <w:t>)</w:t>
            </w:r>
            <w:r>
              <w:rPr>
                <w:sz w:val="24"/>
              </w:rPr>
              <w:t>试验场地，</w:t>
            </w:r>
            <w:r>
              <w:rPr>
                <w:rFonts w:ascii="Times New Roman" w:eastAsia="Times New Roman"/>
                <w:sz w:val="24"/>
              </w:rPr>
              <w:t>1500</w:t>
            </w:r>
            <w:r>
              <w:rPr>
                <w:sz w:val="24"/>
              </w:rPr>
              <w:t>；</w:t>
            </w:r>
          </w:p>
          <w:p>
            <w:pPr>
              <w:pStyle w:val="TableParagraph"/>
              <w:spacing w:line="365" w:lineRule="exact"/>
              <w:ind w:left="111"/>
              <w:jc w:val="left"/>
              <w:rPr>
                <w:rFonts w:ascii="Times New Roman" w:eastAsia="Times New Roman"/>
                <w:sz w:val="24"/>
              </w:rPr>
            </w:pPr>
            <w:r>
              <w:rPr>
                <w:rFonts w:ascii="宋体" w:eastAsia="宋体" w:hint="eastAsia"/>
                <w:sz w:val="24"/>
              </w:rPr>
              <w:t>(</w:t>
            </w:r>
            <w:r>
              <w:rPr>
                <w:rFonts w:ascii="Times New Roman" w:eastAsia="Times New Roman"/>
                <w:sz w:val="24"/>
              </w:rPr>
              <w:t>2</w:t>
            </w:r>
            <w:r>
              <w:rPr>
                <w:rFonts w:ascii="宋体" w:eastAsia="宋体" w:hint="eastAsia"/>
                <w:sz w:val="24"/>
              </w:rPr>
              <w:t>)</w:t>
            </w:r>
            <w:r>
              <w:rPr>
                <w:sz w:val="24"/>
              </w:rPr>
              <w:t>厂房，</w:t>
            </w:r>
            <w:r>
              <w:rPr>
                <w:rFonts w:ascii="Times New Roman" w:eastAsia="Times New Roman"/>
                <w:sz w:val="24"/>
              </w:rPr>
              <w:t>5000</w:t>
            </w:r>
          </w:p>
        </w:tc>
      </w:tr>
      <w:tr>
        <w:trPr>
          <w:trHeight w:val="717" w:hRule="atLeast"/>
        </w:trPr>
        <w:tc>
          <w:tcPr>
            <w:tcW w:w="3710" w:type="dxa"/>
            <w:tcBorders>
              <w:top w:val="single" w:sz="4" w:space="0" w:color="000000"/>
              <w:bottom w:val="single" w:sz="4" w:space="0" w:color="000000"/>
              <w:right w:val="single" w:sz="4" w:space="0" w:color="000000"/>
            </w:tcBorders>
            <w:shd w:val="clear" w:color="auto" w:fill="D1F3E7"/>
          </w:tcPr>
          <w:p>
            <w:pPr>
              <w:pStyle w:val="TableParagraph"/>
              <w:spacing w:before="105"/>
              <w:ind w:left="107" w:right="102"/>
              <w:rPr>
                <w:sz w:val="24"/>
              </w:rPr>
            </w:pPr>
            <w:r>
              <w:rPr>
                <w:sz w:val="24"/>
              </w:rPr>
              <w:t>滑行和旋转类 </w:t>
            </w:r>
            <w:r>
              <w:rPr>
                <w:rFonts w:ascii="Times New Roman" w:eastAsia="Times New Roman"/>
                <w:sz w:val="24"/>
              </w:rPr>
              <w:t>B </w:t>
            </w:r>
            <w:r>
              <w:rPr>
                <w:sz w:val="24"/>
              </w:rPr>
              <w:t>级</w:t>
            </w:r>
          </w:p>
        </w:tc>
        <w:tc>
          <w:tcPr>
            <w:tcW w:w="5361" w:type="dxa"/>
            <w:tcBorders>
              <w:top w:val="single" w:sz="4" w:space="0" w:color="000000"/>
              <w:left w:val="single" w:sz="4" w:space="0" w:color="000000"/>
              <w:bottom w:val="single" w:sz="4" w:space="0" w:color="000000"/>
            </w:tcBorders>
            <w:shd w:val="clear" w:color="auto" w:fill="D1F3E7"/>
          </w:tcPr>
          <w:p>
            <w:pPr>
              <w:pStyle w:val="TableParagraph"/>
              <w:spacing w:line="331" w:lineRule="exact"/>
              <w:ind w:left="111"/>
              <w:jc w:val="left"/>
              <w:rPr>
                <w:sz w:val="24"/>
              </w:rPr>
            </w:pPr>
            <w:r>
              <w:rPr>
                <w:rFonts w:ascii="宋体" w:eastAsia="宋体" w:hint="eastAsia"/>
                <w:sz w:val="24"/>
              </w:rPr>
              <w:t>(</w:t>
            </w:r>
            <w:r>
              <w:rPr>
                <w:rFonts w:ascii="Times New Roman" w:eastAsia="Times New Roman"/>
                <w:sz w:val="24"/>
              </w:rPr>
              <w:t>1</w:t>
            </w:r>
            <w:r>
              <w:rPr>
                <w:rFonts w:ascii="宋体" w:eastAsia="宋体" w:hint="eastAsia"/>
                <w:sz w:val="24"/>
              </w:rPr>
              <w:t>)</w:t>
            </w:r>
            <w:r>
              <w:rPr>
                <w:sz w:val="24"/>
              </w:rPr>
              <w:t>试验场地，</w:t>
            </w:r>
            <w:r>
              <w:rPr>
                <w:rFonts w:ascii="Times New Roman" w:eastAsia="Times New Roman"/>
                <w:sz w:val="24"/>
              </w:rPr>
              <w:t>1000</w:t>
            </w:r>
            <w:r>
              <w:rPr>
                <w:sz w:val="24"/>
              </w:rPr>
              <w:t>；</w:t>
            </w:r>
          </w:p>
          <w:p>
            <w:pPr>
              <w:pStyle w:val="TableParagraph"/>
              <w:spacing w:line="366" w:lineRule="exact"/>
              <w:ind w:left="111"/>
              <w:jc w:val="left"/>
              <w:rPr>
                <w:rFonts w:ascii="Times New Roman" w:eastAsia="Times New Roman"/>
                <w:sz w:val="24"/>
              </w:rPr>
            </w:pPr>
            <w:r>
              <w:rPr>
                <w:rFonts w:ascii="宋体" w:eastAsia="宋体" w:hint="eastAsia"/>
                <w:sz w:val="24"/>
              </w:rPr>
              <w:t>(</w:t>
            </w:r>
            <w:r>
              <w:rPr>
                <w:rFonts w:ascii="Times New Roman" w:eastAsia="Times New Roman"/>
                <w:sz w:val="24"/>
              </w:rPr>
              <w:t>2</w:t>
            </w:r>
            <w:r>
              <w:rPr>
                <w:rFonts w:ascii="宋体" w:eastAsia="宋体" w:hint="eastAsia"/>
                <w:sz w:val="24"/>
              </w:rPr>
              <w:t>)</w:t>
            </w:r>
            <w:r>
              <w:rPr>
                <w:sz w:val="24"/>
              </w:rPr>
              <w:t>厂房，</w:t>
            </w:r>
            <w:r>
              <w:rPr>
                <w:rFonts w:ascii="Times New Roman" w:eastAsia="Times New Roman"/>
                <w:sz w:val="24"/>
              </w:rPr>
              <w:t>2000</w:t>
            </w:r>
          </w:p>
        </w:tc>
      </w:tr>
      <w:tr>
        <w:trPr>
          <w:trHeight w:val="716" w:hRule="atLeast"/>
        </w:trPr>
        <w:tc>
          <w:tcPr>
            <w:tcW w:w="3710" w:type="dxa"/>
            <w:tcBorders>
              <w:top w:val="single" w:sz="4" w:space="0" w:color="000000"/>
              <w:bottom w:val="single" w:sz="4" w:space="0" w:color="000000"/>
              <w:right w:val="single" w:sz="4" w:space="0" w:color="000000"/>
            </w:tcBorders>
            <w:shd w:val="clear" w:color="auto" w:fill="D1F3E7"/>
          </w:tcPr>
          <w:p>
            <w:pPr>
              <w:pStyle w:val="TableParagraph"/>
              <w:spacing w:before="104"/>
              <w:ind w:left="115" w:right="102"/>
              <w:rPr>
                <w:sz w:val="24"/>
              </w:rPr>
            </w:pPr>
            <w:r>
              <w:rPr>
                <w:sz w:val="24"/>
              </w:rPr>
              <w:t>游乐车辆和无动力类</w:t>
            </w:r>
          </w:p>
        </w:tc>
        <w:tc>
          <w:tcPr>
            <w:tcW w:w="5361" w:type="dxa"/>
            <w:tcBorders>
              <w:top w:val="single" w:sz="4" w:space="0" w:color="000000"/>
              <w:left w:val="single" w:sz="4" w:space="0" w:color="000000"/>
              <w:bottom w:val="single" w:sz="4" w:space="0" w:color="000000"/>
            </w:tcBorders>
            <w:shd w:val="clear" w:color="auto" w:fill="D1F3E7"/>
          </w:tcPr>
          <w:p>
            <w:pPr>
              <w:pStyle w:val="TableParagraph"/>
              <w:spacing w:line="330" w:lineRule="exact"/>
              <w:ind w:left="111"/>
              <w:jc w:val="left"/>
              <w:rPr>
                <w:sz w:val="24"/>
              </w:rPr>
            </w:pPr>
            <w:r>
              <w:rPr>
                <w:rFonts w:ascii="宋体" w:eastAsia="宋体" w:hint="eastAsia"/>
                <w:sz w:val="24"/>
              </w:rPr>
              <w:t>(</w:t>
            </w:r>
            <w:r>
              <w:rPr>
                <w:rFonts w:ascii="Times New Roman" w:eastAsia="Times New Roman"/>
                <w:sz w:val="24"/>
              </w:rPr>
              <w:t>1</w:t>
            </w:r>
            <w:r>
              <w:rPr>
                <w:rFonts w:ascii="宋体" w:eastAsia="宋体" w:hint="eastAsia"/>
                <w:sz w:val="24"/>
              </w:rPr>
              <w:t>)</w:t>
            </w:r>
            <w:r>
              <w:rPr>
                <w:sz w:val="24"/>
              </w:rPr>
              <w:t>试验场地，</w:t>
            </w:r>
            <w:r>
              <w:rPr>
                <w:rFonts w:ascii="Times New Roman" w:eastAsia="Times New Roman"/>
                <w:sz w:val="24"/>
              </w:rPr>
              <w:t>1000</w:t>
            </w:r>
            <w:r>
              <w:rPr>
                <w:sz w:val="24"/>
              </w:rPr>
              <w:t>；</w:t>
            </w:r>
          </w:p>
          <w:p>
            <w:pPr>
              <w:pStyle w:val="TableParagraph"/>
              <w:spacing w:line="366" w:lineRule="exact"/>
              <w:ind w:left="111"/>
              <w:jc w:val="left"/>
              <w:rPr>
                <w:rFonts w:ascii="Times New Roman" w:eastAsia="Times New Roman"/>
                <w:sz w:val="24"/>
              </w:rPr>
            </w:pPr>
            <w:r>
              <w:rPr>
                <w:rFonts w:ascii="宋体" w:eastAsia="宋体" w:hint="eastAsia"/>
                <w:sz w:val="24"/>
              </w:rPr>
              <w:t>(</w:t>
            </w:r>
            <w:r>
              <w:rPr>
                <w:rFonts w:ascii="Times New Roman" w:eastAsia="Times New Roman"/>
                <w:sz w:val="24"/>
              </w:rPr>
              <w:t>2</w:t>
            </w:r>
            <w:r>
              <w:rPr>
                <w:rFonts w:ascii="宋体" w:eastAsia="宋体" w:hint="eastAsia"/>
                <w:sz w:val="24"/>
              </w:rPr>
              <w:t>)</w:t>
            </w:r>
            <w:r>
              <w:rPr>
                <w:sz w:val="24"/>
              </w:rPr>
              <w:t>厂房，</w:t>
            </w:r>
            <w:r>
              <w:rPr>
                <w:rFonts w:ascii="Times New Roman" w:eastAsia="Times New Roman"/>
                <w:sz w:val="24"/>
              </w:rPr>
              <w:t>1000</w:t>
            </w:r>
          </w:p>
        </w:tc>
      </w:tr>
      <w:tr>
        <w:trPr>
          <w:trHeight w:val="715" w:hRule="atLeast"/>
        </w:trPr>
        <w:tc>
          <w:tcPr>
            <w:tcW w:w="3710" w:type="dxa"/>
            <w:tcBorders>
              <w:top w:val="single" w:sz="4" w:space="0" w:color="000000"/>
              <w:right w:val="single" w:sz="4" w:space="0" w:color="000000"/>
            </w:tcBorders>
            <w:shd w:val="clear" w:color="auto" w:fill="D1F3E7"/>
          </w:tcPr>
          <w:p>
            <w:pPr>
              <w:pStyle w:val="TableParagraph"/>
              <w:spacing w:before="104"/>
              <w:ind w:left="116" w:right="102"/>
              <w:rPr>
                <w:sz w:val="24"/>
              </w:rPr>
            </w:pPr>
            <w:r>
              <w:rPr>
                <w:sz w:val="24"/>
              </w:rPr>
              <w:t>水上游乐设施</w:t>
            </w:r>
          </w:p>
        </w:tc>
        <w:tc>
          <w:tcPr>
            <w:tcW w:w="5361" w:type="dxa"/>
            <w:tcBorders>
              <w:top w:val="single" w:sz="4" w:space="0" w:color="000000"/>
              <w:left w:val="single" w:sz="4" w:space="0" w:color="000000"/>
            </w:tcBorders>
            <w:shd w:val="clear" w:color="auto" w:fill="D1F3E7"/>
          </w:tcPr>
          <w:p>
            <w:pPr>
              <w:pStyle w:val="TableParagraph"/>
              <w:spacing w:line="331" w:lineRule="exact"/>
              <w:ind w:left="111"/>
              <w:jc w:val="left"/>
              <w:rPr>
                <w:sz w:val="24"/>
              </w:rPr>
            </w:pPr>
            <w:r>
              <w:rPr>
                <w:rFonts w:ascii="宋体" w:eastAsia="宋体" w:hint="eastAsia"/>
                <w:sz w:val="24"/>
              </w:rPr>
              <w:t>(</w:t>
            </w:r>
            <w:r>
              <w:rPr>
                <w:rFonts w:ascii="Times New Roman" w:eastAsia="Times New Roman"/>
                <w:sz w:val="24"/>
              </w:rPr>
              <w:t>1</w:t>
            </w:r>
            <w:r>
              <w:rPr>
                <w:rFonts w:ascii="宋体" w:eastAsia="宋体" w:hint="eastAsia"/>
                <w:sz w:val="24"/>
              </w:rPr>
              <w:t>)</w:t>
            </w:r>
            <w:r>
              <w:rPr>
                <w:sz w:val="24"/>
              </w:rPr>
              <w:t>试验场地，</w:t>
            </w:r>
            <w:r>
              <w:rPr>
                <w:rFonts w:ascii="Times New Roman" w:eastAsia="Times New Roman"/>
                <w:sz w:val="24"/>
              </w:rPr>
              <w:t>1500</w:t>
            </w:r>
            <w:r>
              <w:rPr>
                <w:sz w:val="24"/>
              </w:rPr>
              <w:t>；</w:t>
            </w:r>
          </w:p>
          <w:p>
            <w:pPr>
              <w:pStyle w:val="TableParagraph"/>
              <w:spacing w:line="365" w:lineRule="exact"/>
              <w:ind w:left="111"/>
              <w:jc w:val="left"/>
              <w:rPr>
                <w:rFonts w:ascii="Times New Roman" w:eastAsia="Times New Roman"/>
                <w:sz w:val="24"/>
              </w:rPr>
            </w:pPr>
            <w:r>
              <w:rPr>
                <w:rFonts w:ascii="宋体" w:eastAsia="宋体" w:hint="eastAsia"/>
                <w:sz w:val="24"/>
              </w:rPr>
              <w:t>(</w:t>
            </w:r>
            <w:r>
              <w:rPr>
                <w:rFonts w:ascii="Times New Roman" w:eastAsia="Times New Roman"/>
                <w:sz w:val="24"/>
              </w:rPr>
              <w:t>2</w:t>
            </w:r>
            <w:r>
              <w:rPr>
                <w:rFonts w:ascii="宋体" w:eastAsia="宋体" w:hint="eastAsia"/>
                <w:sz w:val="24"/>
              </w:rPr>
              <w:t>)</w:t>
            </w:r>
            <w:r>
              <w:rPr>
                <w:sz w:val="24"/>
              </w:rPr>
              <w:t>厂房，</w:t>
            </w:r>
            <w:r>
              <w:rPr>
                <w:rFonts w:ascii="Times New Roman" w:eastAsia="Times New Roman"/>
                <w:sz w:val="24"/>
              </w:rPr>
              <w:t>2000</w:t>
            </w:r>
          </w:p>
        </w:tc>
      </w:tr>
    </w:tbl>
    <w:p>
      <w:pPr>
        <w:spacing w:line="206" w:lineRule="auto" w:before="31"/>
        <w:ind w:left="278" w:right="1590" w:firstLine="435"/>
        <w:jc w:val="left"/>
        <w:rPr>
          <w:sz w:val="21"/>
        </w:rPr>
      </w:pPr>
      <w:r>
        <w:rPr>
          <w:sz w:val="21"/>
        </w:rPr>
        <w:t>注 </w:t>
      </w:r>
      <w:r>
        <w:rPr>
          <w:rFonts w:ascii="Times New Roman" w:eastAsia="Times New Roman"/>
          <w:sz w:val="21"/>
        </w:rPr>
        <w:t>K-1</w:t>
      </w:r>
      <w:r>
        <w:rPr>
          <w:sz w:val="21"/>
        </w:rPr>
        <w:t>：滑行和旋转类，是指滑行车类、架空游览车类、滑道类，观览车类、陀螺类、飞行塔类、转马类、自控飞机类大型游乐设施；下同。</w:t>
      </w:r>
    </w:p>
    <w:p>
      <w:pPr>
        <w:pStyle w:val="BodyText"/>
        <w:spacing w:before="9"/>
        <w:ind w:left="0"/>
        <w:rPr>
          <w:sz w:val="7"/>
        </w:rPr>
      </w:pPr>
    </w:p>
    <w:p>
      <w:pPr>
        <w:pStyle w:val="BodyText"/>
        <w:spacing w:before="66"/>
        <w:rPr>
          <w:rFonts w:ascii="宋体" w:hAnsi="宋体"/>
        </w:rPr>
      </w:pPr>
      <w:r>
        <w:rPr>
          <w:rFonts w:ascii="宋体" w:hAnsi="宋体"/>
        </w:rPr>
        <w:t>— 144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245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6"/>
        <w:ind w:left="0"/>
        <w:rPr>
          <w:rFonts w:ascii="黑体"/>
          <w:sz w:val="16"/>
        </w:rPr>
      </w:pPr>
    </w:p>
    <w:p>
      <w:pPr>
        <w:spacing w:line="206" w:lineRule="auto" w:before="45"/>
        <w:ind w:left="278" w:right="1590" w:firstLine="435"/>
        <w:jc w:val="left"/>
        <w:rPr>
          <w:sz w:val="21"/>
        </w:rPr>
      </w:pPr>
      <w:r>
        <w:rPr>
          <w:sz w:val="21"/>
        </w:rPr>
        <w:t>注 </w:t>
      </w:r>
      <w:r>
        <w:rPr>
          <w:rFonts w:ascii="Times New Roman" w:eastAsia="Times New Roman"/>
          <w:sz w:val="21"/>
        </w:rPr>
        <w:t>K-2</w:t>
      </w:r>
      <w:r>
        <w:rPr>
          <w:sz w:val="21"/>
        </w:rPr>
        <w:t>：游乐车辆和无动力类，是指赛车类、小火车类、碰碰车类和无动力类大型游乐设施；下同。</w:t>
      </w:r>
    </w:p>
    <w:p>
      <w:pPr>
        <w:spacing w:line="206" w:lineRule="auto" w:before="0"/>
        <w:ind w:left="278" w:right="1590" w:firstLine="435"/>
        <w:jc w:val="left"/>
        <w:rPr>
          <w:sz w:val="21"/>
        </w:rPr>
      </w:pPr>
      <w:r>
        <w:rPr/>
        <w:pict>
          <v:line style="position:absolute;mso-position-horizontal-relative:page;mso-position-vertical-relative:paragraph;z-index:-262432" from="69.419998pt,35.502106pt" to="519.299998pt,35.502106pt" stroked="true" strokeweight="6pt" strokecolor="#d1f3e7">
            <v:stroke dashstyle="solid"/>
            <w10:wrap type="none"/>
          </v:line>
        </w:pict>
      </w:r>
      <w:r>
        <w:rPr>
          <w:sz w:val="21"/>
        </w:rPr>
        <w:t>注 </w:t>
      </w:r>
      <w:r>
        <w:rPr>
          <w:rFonts w:ascii="Times New Roman" w:eastAsia="Times New Roman"/>
          <w:sz w:val="21"/>
        </w:rPr>
        <w:t>K-3</w:t>
      </w:r>
      <w:r>
        <w:rPr>
          <w:sz w:val="21"/>
        </w:rPr>
        <w:t>：水上游乐设施与其他许可子项目同时申请时，水上游乐设施的人员、试验场地和厂房面积应当单独计算。</w:t>
      </w:r>
    </w:p>
    <w:p>
      <w:pPr>
        <w:pStyle w:val="BodyText"/>
        <w:spacing w:before="5"/>
        <w:ind w:left="0"/>
        <w:rPr>
          <w:sz w:val="11"/>
        </w:rPr>
      </w:pPr>
    </w:p>
    <w:p>
      <w:pPr>
        <w:pStyle w:val="BodyText"/>
        <w:tabs>
          <w:tab w:pos="1525" w:val="left" w:leader="none"/>
        </w:tabs>
        <w:spacing w:line="438" w:lineRule="exact"/>
        <w:ind w:left="774"/>
      </w:pPr>
      <w:r>
        <w:rPr>
          <w:rFonts w:ascii="黑体" w:eastAsia="黑体" w:hint="eastAsia"/>
          <w:spacing w:val="2"/>
        </w:rPr>
        <w:t>K1.3</w:t>
        <w:tab/>
      </w:r>
      <w:r>
        <w:rPr>
          <w:spacing w:val="8"/>
        </w:rPr>
        <w:t>生产设备与工艺装备</w:t>
      </w:r>
    </w:p>
    <w:p>
      <w:pPr>
        <w:pStyle w:val="BodyText"/>
        <w:spacing w:before="26"/>
        <w:ind w:left="774"/>
      </w:pPr>
      <w:r>
        <w:rPr/>
        <w:t>生产单位应当具有专项条件中规定的生产设备和工艺装备。</w:t>
      </w:r>
    </w:p>
    <w:p>
      <w:pPr>
        <w:pStyle w:val="BodyText"/>
        <w:tabs>
          <w:tab w:pos="1525" w:val="left" w:leader="none"/>
        </w:tabs>
        <w:spacing w:before="58"/>
        <w:ind w:left="774"/>
      </w:pPr>
      <w:r>
        <w:rPr>
          <w:rFonts w:ascii="黑体" w:eastAsia="黑体" w:hint="eastAsia"/>
          <w:spacing w:val="2"/>
        </w:rPr>
        <w:t>K1.4</w:t>
        <w:tab/>
      </w:r>
      <w:r>
        <w:rPr>
          <w:spacing w:val="8"/>
        </w:rPr>
        <w:t>检测仪器</w:t>
      </w:r>
    </w:p>
    <w:p>
      <w:pPr>
        <w:pStyle w:val="BodyText"/>
        <w:spacing w:line="426" w:lineRule="exact" w:before="26"/>
        <w:ind w:left="774"/>
      </w:pPr>
      <w:r>
        <w:rPr/>
        <w:t>生产单位应当具有以下检测仪器</w:t>
      </w:r>
      <w:r>
        <w:rPr>
          <w:rFonts w:ascii="宋体" w:eastAsia="宋体" w:hint="eastAsia"/>
        </w:rPr>
        <w:t>(</w:t>
      </w:r>
      <w:r>
        <w:rPr/>
        <w:t>注 </w:t>
      </w:r>
      <w:r>
        <w:rPr>
          <w:rFonts w:ascii="Times New Roman" w:eastAsia="Times New Roman"/>
        </w:rPr>
        <w:t>K-4</w:t>
      </w:r>
      <w:r>
        <w:rPr>
          <w:rFonts w:ascii="宋体" w:eastAsia="宋体" w:hint="eastAsia"/>
        </w:rPr>
        <w:t>)</w:t>
      </w:r>
      <w:r>
        <w:rPr/>
        <w:t>：</w:t>
      </w:r>
    </w:p>
    <w:p>
      <w:pPr>
        <w:pStyle w:val="ListParagraph"/>
        <w:numPr>
          <w:ilvl w:val="0"/>
          <w:numId w:val="280"/>
        </w:numPr>
        <w:tabs>
          <w:tab w:pos="1146" w:val="left" w:leader="none"/>
        </w:tabs>
        <w:spacing w:line="400" w:lineRule="exact" w:before="0" w:after="0"/>
        <w:ind w:left="1146" w:right="0" w:hanging="372"/>
        <w:jc w:val="left"/>
        <w:rPr>
          <w:sz w:val="24"/>
        </w:rPr>
      </w:pPr>
      <w:r>
        <w:rPr>
          <w:spacing w:val="8"/>
          <w:sz w:val="24"/>
        </w:rPr>
        <w:t>测速仪；</w:t>
      </w:r>
    </w:p>
    <w:p>
      <w:pPr>
        <w:pStyle w:val="ListParagraph"/>
        <w:numPr>
          <w:ilvl w:val="0"/>
          <w:numId w:val="280"/>
        </w:numPr>
        <w:tabs>
          <w:tab w:pos="1146" w:val="left" w:leader="none"/>
        </w:tabs>
        <w:spacing w:line="400" w:lineRule="exact" w:before="0" w:after="0"/>
        <w:ind w:left="1146" w:right="0" w:hanging="372"/>
        <w:jc w:val="left"/>
        <w:rPr>
          <w:sz w:val="24"/>
        </w:rPr>
      </w:pPr>
      <w:r>
        <w:rPr>
          <w:spacing w:val="8"/>
          <w:sz w:val="24"/>
        </w:rPr>
        <w:t>硬度计；</w:t>
      </w:r>
    </w:p>
    <w:p>
      <w:pPr>
        <w:pStyle w:val="ListParagraph"/>
        <w:numPr>
          <w:ilvl w:val="0"/>
          <w:numId w:val="280"/>
        </w:numPr>
        <w:tabs>
          <w:tab w:pos="1146" w:val="left" w:leader="none"/>
        </w:tabs>
        <w:spacing w:line="400" w:lineRule="exact" w:before="0" w:after="0"/>
        <w:ind w:left="1146" w:right="0" w:hanging="372"/>
        <w:jc w:val="left"/>
        <w:rPr>
          <w:sz w:val="24"/>
        </w:rPr>
      </w:pPr>
      <w:r>
        <w:rPr>
          <w:spacing w:val="8"/>
          <w:sz w:val="24"/>
        </w:rPr>
        <w:t>测厚仪；</w:t>
      </w:r>
    </w:p>
    <w:p>
      <w:pPr>
        <w:pStyle w:val="ListParagraph"/>
        <w:numPr>
          <w:ilvl w:val="0"/>
          <w:numId w:val="280"/>
        </w:numPr>
        <w:tabs>
          <w:tab w:pos="1146" w:val="left" w:leader="none"/>
        </w:tabs>
        <w:spacing w:line="400" w:lineRule="exact" w:before="0" w:after="0"/>
        <w:ind w:left="1146" w:right="0" w:hanging="372"/>
        <w:jc w:val="left"/>
        <w:rPr>
          <w:sz w:val="24"/>
        </w:rPr>
      </w:pPr>
      <w:r>
        <w:rPr>
          <w:spacing w:val="8"/>
          <w:sz w:val="24"/>
        </w:rPr>
        <w:t>测角度、坡度的仪器；</w:t>
      </w:r>
    </w:p>
    <w:p>
      <w:pPr>
        <w:pStyle w:val="ListParagraph"/>
        <w:numPr>
          <w:ilvl w:val="0"/>
          <w:numId w:val="280"/>
        </w:numPr>
        <w:tabs>
          <w:tab w:pos="1146" w:val="left" w:leader="none"/>
        </w:tabs>
        <w:spacing w:line="400" w:lineRule="exact" w:before="0" w:after="0"/>
        <w:ind w:left="1146" w:right="0" w:hanging="372"/>
        <w:jc w:val="left"/>
        <w:rPr>
          <w:sz w:val="24"/>
        </w:rPr>
      </w:pPr>
      <w:r>
        <w:rPr>
          <w:spacing w:val="8"/>
          <w:sz w:val="24"/>
        </w:rPr>
        <w:t>涂层测厚仪；</w:t>
      </w:r>
    </w:p>
    <w:p>
      <w:pPr>
        <w:pStyle w:val="ListParagraph"/>
        <w:numPr>
          <w:ilvl w:val="0"/>
          <w:numId w:val="280"/>
        </w:numPr>
        <w:tabs>
          <w:tab w:pos="1146" w:val="left" w:leader="none"/>
        </w:tabs>
        <w:spacing w:line="396" w:lineRule="exact" w:before="0" w:after="0"/>
        <w:ind w:left="1146" w:right="0" w:hanging="372"/>
        <w:jc w:val="left"/>
        <w:rPr>
          <w:sz w:val="24"/>
        </w:rPr>
      </w:pPr>
      <w:r>
        <w:rPr>
          <w:spacing w:val="7"/>
          <w:sz w:val="24"/>
        </w:rPr>
        <w:t>扭矩扳手。</w:t>
      </w:r>
    </w:p>
    <w:p>
      <w:pPr>
        <w:spacing w:line="365" w:lineRule="exact" w:before="0"/>
        <w:ind w:left="714" w:right="0" w:firstLine="0"/>
        <w:jc w:val="left"/>
        <w:rPr>
          <w:sz w:val="21"/>
        </w:rPr>
      </w:pPr>
      <w:r>
        <w:rPr>
          <w:sz w:val="21"/>
        </w:rPr>
        <w:t>注 </w:t>
      </w:r>
      <w:r>
        <w:rPr>
          <w:rFonts w:ascii="Times New Roman" w:eastAsia="Times New Roman"/>
          <w:sz w:val="21"/>
        </w:rPr>
        <w:t>K-4</w:t>
      </w:r>
      <w:r>
        <w:rPr>
          <w:sz w:val="21"/>
        </w:rPr>
        <w:t>：按照规定需要进行检定、校准的检测仪器，应当检定、校准合格；下同。</w:t>
      </w:r>
    </w:p>
    <w:p>
      <w:pPr>
        <w:pStyle w:val="BodyText"/>
        <w:tabs>
          <w:tab w:pos="1525" w:val="left" w:leader="none"/>
        </w:tabs>
        <w:spacing w:before="61"/>
        <w:ind w:left="774"/>
      </w:pPr>
      <w:r>
        <w:rPr/>
        <w:pict>
          <v:shape style="position:absolute;margin-left:111.727043pt;margin-top:7.22015pt;width:379.1pt;height:37.950pt;mso-position-horizontal-relative:page;mso-position-vertical-relative:paragraph;z-index:-262408;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K1.5</w:t>
        <w:tab/>
      </w:r>
      <w:r>
        <w:rPr>
          <w:spacing w:val="8"/>
        </w:rPr>
        <w:t>试验能力</w:t>
      </w:r>
    </w:p>
    <w:p>
      <w:pPr>
        <w:pStyle w:val="BodyText"/>
        <w:spacing w:line="211" w:lineRule="auto" w:before="66"/>
        <w:ind w:right="1317" w:firstLine="495"/>
        <w:jc w:val="both"/>
      </w:pPr>
      <w:r>
        <w:rPr/>
        <w:t>制造单位应当具备对大型游乐设施整机开展设计验证及试验结果分析、评价、提出改进并落实的能力，建立相应的管理制度和作业指导文件，配备相应的技术人员， 具有试验装置。</w:t>
      </w:r>
    </w:p>
    <w:p>
      <w:pPr>
        <w:pStyle w:val="BodyText"/>
        <w:tabs>
          <w:tab w:pos="1525" w:val="left" w:leader="none"/>
        </w:tabs>
        <w:spacing w:before="78"/>
        <w:ind w:left="773"/>
      </w:pPr>
      <w:r>
        <w:rPr>
          <w:rFonts w:ascii="黑体" w:eastAsia="黑体" w:hint="eastAsia"/>
          <w:spacing w:val="2"/>
        </w:rPr>
        <w:t>K1.6</w:t>
        <w:tab/>
      </w:r>
      <w:r>
        <w:rPr>
          <w:spacing w:val="8"/>
        </w:rPr>
        <w:t>培训能力</w:t>
      </w:r>
    </w:p>
    <w:p>
      <w:pPr>
        <w:pStyle w:val="BodyText"/>
        <w:spacing w:line="211" w:lineRule="auto" w:before="65"/>
        <w:ind w:right="1413" w:firstLine="495"/>
      </w:pPr>
      <w:r>
        <w:rPr/>
        <w:t>制造单位应当具备对使用单位人员进行实际操作、维护保养、应急救援等培训的能力，建立相应的管理制度和作业指导文件，配备相应的技术人员。</w:t>
      </w:r>
    </w:p>
    <w:p>
      <w:pPr>
        <w:pStyle w:val="BodyText"/>
        <w:tabs>
          <w:tab w:pos="1525" w:val="left" w:leader="none"/>
        </w:tabs>
        <w:spacing w:before="75"/>
        <w:ind w:left="773"/>
      </w:pPr>
      <w:r>
        <w:rPr>
          <w:rFonts w:ascii="黑体" w:eastAsia="黑体" w:hint="eastAsia"/>
          <w:spacing w:val="2"/>
        </w:rPr>
        <w:t>K1.7</w:t>
        <w:tab/>
      </w:r>
      <w:r>
        <w:rPr>
          <w:spacing w:val="8"/>
        </w:rPr>
        <w:t>工作外委</w:t>
      </w:r>
    </w:p>
    <w:p>
      <w:pPr>
        <w:pStyle w:val="BodyText"/>
        <w:spacing w:line="211" w:lineRule="auto" w:before="66"/>
        <w:ind w:right="1414" w:firstLine="495"/>
      </w:pPr>
      <w:r>
        <w:rPr/>
        <w:t>水滑梯滑道和含有Ⅰ、Ⅱ级焊缝</w:t>
      </w:r>
      <w:r>
        <w:rPr>
          <w:rFonts w:ascii="宋体" w:hAnsi="宋体" w:eastAsia="宋体" w:hint="eastAsia"/>
        </w:rPr>
        <w:t>(</w:t>
      </w:r>
      <w:r>
        <w:rPr/>
        <w:t>注  </w:t>
      </w:r>
      <w:r>
        <w:rPr>
          <w:rFonts w:ascii="Times New Roman" w:hAnsi="Times New Roman" w:eastAsia="Times New Roman"/>
        </w:rPr>
        <w:t>K-5</w:t>
      </w:r>
      <w:r>
        <w:rPr>
          <w:rFonts w:ascii="宋体" w:hAnsi="宋体" w:eastAsia="宋体" w:hint="eastAsia"/>
        </w:rPr>
        <w:t>)</w:t>
      </w:r>
      <w:r>
        <w:rPr/>
        <w:t>的乘载系统的制作允许委托给具有相应制造许可资质的单位。</w:t>
      </w:r>
    </w:p>
    <w:p>
      <w:pPr>
        <w:spacing w:line="353" w:lineRule="exact" w:before="0"/>
        <w:ind w:left="714" w:right="0" w:firstLine="0"/>
        <w:jc w:val="left"/>
        <w:rPr>
          <w:sz w:val="21"/>
        </w:rPr>
      </w:pPr>
      <w:r>
        <w:rPr>
          <w:w w:val="105"/>
          <w:sz w:val="21"/>
        </w:rPr>
        <w:t>注 </w:t>
      </w:r>
      <w:r>
        <w:rPr>
          <w:rFonts w:ascii="Times New Roman" w:hAnsi="Times New Roman" w:eastAsia="Times New Roman"/>
          <w:w w:val="105"/>
          <w:sz w:val="21"/>
        </w:rPr>
        <w:t>K-5</w:t>
      </w:r>
      <w:r>
        <w:rPr>
          <w:w w:val="105"/>
          <w:sz w:val="21"/>
        </w:rPr>
        <w:t>：Ⅰ、Ⅱ级焊缝根据 </w:t>
      </w:r>
      <w:r>
        <w:rPr>
          <w:rFonts w:ascii="Times New Roman" w:hAnsi="Times New Roman" w:eastAsia="Times New Roman"/>
          <w:w w:val="105"/>
          <w:sz w:val="21"/>
        </w:rPr>
        <w:t>GB 8408</w:t>
      </w:r>
      <w:r>
        <w:rPr>
          <w:w w:val="105"/>
          <w:sz w:val="21"/>
        </w:rPr>
        <w:t>—</w:t>
      </w:r>
      <w:r>
        <w:rPr>
          <w:rFonts w:ascii="Times New Roman" w:hAnsi="Times New Roman" w:eastAsia="Times New Roman"/>
          <w:w w:val="105"/>
          <w:sz w:val="21"/>
        </w:rPr>
        <w:t>2018</w:t>
      </w:r>
      <w:r>
        <w:rPr>
          <w:w w:val="105"/>
          <w:sz w:val="21"/>
        </w:rPr>
        <w:t>《大型游乐设施安全规范》判定。</w:t>
      </w:r>
    </w:p>
    <w:p>
      <w:pPr>
        <w:pStyle w:val="BodyText"/>
        <w:tabs>
          <w:tab w:pos="1525" w:val="left" w:leader="none"/>
        </w:tabs>
        <w:spacing w:before="62"/>
        <w:ind w:left="774"/>
      </w:pPr>
      <w:r>
        <w:rPr>
          <w:rFonts w:ascii="黑体" w:eastAsia="黑体" w:hint="eastAsia"/>
          <w:spacing w:val="2"/>
        </w:rPr>
        <w:t>K1.8</w:t>
        <w:tab/>
      </w:r>
      <w:r>
        <w:rPr>
          <w:spacing w:val="7"/>
        </w:rPr>
        <w:t>试制造</w:t>
      </w:r>
    </w:p>
    <w:p>
      <w:pPr>
        <w:pStyle w:val="BodyText"/>
        <w:spacing w:line="211" w:lineRule="auto" w:before="65"/>
        <w:ind w:right="1413" w:firstLine="495"/>
      </w:pPr>
      <w:r>
        <w:rPr/>
        <w:t>申请大型游乐设施制造</w:t>
      </w:r>
      <w:r>
        <w:rPr>
          <w:rFonts w:ascii="宋体" w:eastAsia="宋体" w:hint="eastAsia"/>
        </w:rPr>
        <w:t>(</w:t>
      </w:r>
      <w:r>
        <w:rPr/>
        <w:t>含安装、修理、改造</w:t>
      </w:r>
      <w:r>
        <w:rPr>
          <w:rFonts w:ascii="宋体" w:eastAsia="宋体" w:hint="eastAsia"/>
        </w:rPr>
        <w:t>)</w:t>
      </w:r>
      <w:r>
        <w:rPr/>
        <w:t>许可的单位，应当试制造所申请相应许可子项目的样机各 </w:t>
      </w:r>
      <w:r>
        <w:rPr>
          <w:rFonts w:ascii="Times New Roman" w:eastAsia="Times New Roman"/>
        </w:rPr>
        <w:t>1 </w:t>
      </w:r>
      <w:r>
        <w:rPr/>
        <w:t>台。</w:t>
      </w:r>
    </w:p>
    <w:p>
      <w:pPr>
        <w:pStyle w:val="BodyText"/>
        <w:spacing w:line="213" w:lineRule="auto" w:before="1"/>
        <w:ind w:right="1414" w:firstLine="495"/>
      </w:pPr>
      <w:r>
        <w:rPr/>
        <w:t>试制造样机</w:t>
      </w:r>
      <w:r>
        <w:rPr>
          <w:rFonts w:ascii="宋体" w:eastAsia="宋体" w:hint="eastAsia"/>
        </w:rPr>
        <w:t>的</w:t>
      </w:r>
      <w:r>
        <w:rPr/>
        <w:t>设计文件应当经设计文件鉴定合格，部件有型式试验要求的需要型式试验合格。试制造样机应当安装在制造单位的试验场地内。制造单位应当完成试制</w:t>
      </w:r>
    </w:p>
    <w:p>
      <w:pPr>
        <w:pStyle w:val="BodyText"/>
        <w:spacing w:before="15"/>
        <w:ind w:left="0"/>
        <w:rPr>
          <w:sz w:val="11"/>
        </w:rPr>
      </w:pPr>
    </w:p>
    <w:p>
      <w:pPr>
        <w:pStyle w:val="BodyText"/>
        <w:spacing w:before="67"/>
        <w:ind w:left="0" w:right="1541"/>
        <w:jc w:val="right"/>
        <w:rPr>
          <w:rFonts w:ascii="宋体" w:hAnsi="宋体"/>
        </w:rPr>
      </w:pPr>
      <w:r>
        <w:rPr>
          <w:rFonts w:ascii="宋体" w:hAnsi="宋体"/>
        </w:rPr>
        <w:t>— 145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236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pPr>
      <w:r>
        <w:rPr/>
        <w:t>造样机的安装调试，并且自检合格。</w:t>
      </w:r>
    </w:p>
    <w:p>
      <w:pPr>
        <w:pStyle w:val="BodyText"/>
        <w:spacing w:line="211" w:lineRule="auto" w:before="12"/>
        <w:ind w:right="1414" w:firstLine="495"/>
      </w:pPr>
      <w:r>
        <w:rPr/>
        <w:t>申请许可子项目 </w:t>
      </w:r>
      <w:r>
        <w:rPr>
          <w:rFonts w:ascii="Times New Roman" w:eastAsia="Times New Roman"/>
        </w:rPr>
        <w:t>A </w:t>
      </w:r>
      <w:r>
        <w:rPr/>
        <w:t>级的，试制造样机的参数应当高于相应设备类别 </w:t>
      </w:r>
      <w:r>
        <w:rPr>
          <w:rFonts w:ascii="Times New Roman" w:eastAsia="Times New Roman"/>
        </w:rPr>
        <w:t>B </w:t>
      </w:r>
      <w:r>
        <w:rPr/>
        <w:t>级的参数上限。</w:t>
      </w:r>
    </w:p>
    <w:p>
      <w:pPr>
        <w:pStyle w:val="BodyText"/>
        <w:tabs>
          <w:tab w:pos="1525" w:val="left" w:leader="none"/>
        </w:tabs>
        <w:spacing w:before="76"/>
        <w:ind w:left="774"/>
      </w:pPr>
      <w:r>
        <w:rPr>
          <w:rFonts w:ascii="黑体" w:eastAsia="黑体" w:hint="eastAsia"/>
          <w:spacing w:val="2"/>
        </w:rPr>
        <w:t>K1.9</w:t>
        <w:tab/>
      </w:r>
      <w:r>
        <w:rPr>
          <w:spacing w:val="7"/>
        </w:rPr>
        <w:t>试安装</w:t>
      </w:r>
    </w:p>
    <w:p>
      <w:pPr>
        <w:pStyle w:val="BodyText"/>
        <w:spacing w:line="211" w:lineRule="auto" w:before="65"/>
        <w:ind w:right="1413" w:firstLine="495"/>
      </w:pPr>
      <w:r>
        <w:rPr/>
        <w:t>申请大型游乐设施安装</w:t>
      </w:r>
      <w:r>
        <w:rPr>
          <w:rFonts w:ascii="宋体" w:eastAsia="宋体" w:hint="eastAsia"/>
        </w:rPr>
        <w:t>(</w:t>
      </w:r>
      <w:r>
        <w:rPr/>
        <w:t>含修理</w:t>
      </w:r>
      <w:r>
        <w:rPr>
          <w:rFonts w:ascii="宋体" w:eastAsia="宋体" w:hint="eastAsia"/>
        </w:rPr>
        <w:t>)</w:t>
      </w:r>
      <w:r>
        <w:rPr/>
        <w:t>许可的单位，应当试安装所申请相应许可子项目的样机各 </w:t>
      </w:r>
      <w:r>
        <w:rPr>
          <w:rFonts w:ascii="Times New Roman" w:eastAsia="Times New Roman"/>
        </w:rPr>
        <w:t>1 </w:t>
      </w:r>
      <w:r>
        <w:rPr/>
        <w:t>台。</w:t>
      </w:r>
    </w:p>
    <w:p>
      <w:pPr>
        <w:pStyle w:val="BodyText"/>
        <w:spacing w:line="211" w:lineRule="auto" w:before="5"/>
        <w:ind w:right="1414" w:firstLine="495"/>
        <w:jc w:val="both"/>
      </w:pPr>
      <w:r>
        <w:rPr>
          <w:spacing w:val="7"/>
        </w:rPr>
        <w:t>试安装样机</w:t>
      </w:r>
      <w:r>
        <w:rPr>
          <w:rFonts w:ascii="宋体" w:eastAsia="宋体" w:hint="eastAsia"/>
          <w:spacing w:val="8"/>
        </w:rPr>
        <w:t>的</w:t>
      </w:r>
      <w:r>
        <w:rPr/>
        <w:t>设计文件应当经设计文件鉴定合格，部件有型式试验要求的需要型</w:t>
      </w:r>
      <w:r>
        <w:rPr>
          <w:spacing w:val="-2"/>
        </w:rPr>
        <w:t>式试验合格。试安装样机不得安装在使用现场。安装单位应当完成试安装样机的安装</w:t>
      </w:r>
      <w:r>
        <w:rPr>
          <w:spacing w:val="7"/>
        </w:rPr>
        <w:t>调试，并且自检合格，自检报告应当经设备制造单位确认。</w:t>
      </w:r>
    </w:p>
    <w:p>
      <w:pPr>
        <w:pStyle w:val="BodyText"/>
        <w:spacing w:line="211" w:lineRule="auto" w:before="8"/>
        <w:ind w:right="1414" w:firstLine="495"/>
      </w:pPr>
      <w:r>
        <w:rPr/>
        <w:t>申请许可子项目 </w:t>
      </w:r>
      <w:r>
        <w:rPr>
          <w:rFonts w:ascii="Times New Roman" w:eastAsia="Times New Roman"/>
        </w:rPr>
        <w:t>A </w:t>
      </w:r>
      <w:r>
        <w:rPr/>
        <w:t>级的，试安装样机的参数应当高于相应设备类别 </w:t>
      </w:r>
      <w:r>
        <w:rPr>
          <w:rFonts w:ascii="Times New Roman" w:eastAsia="Times New Roman"/>
        </w:rPr>
        <w:t>B </w:t>
      </w:r>
      <w:r>
        <w:rPr/>
        <w:t>级的参数上限。</w:t>
      </w:r>
    </w:p>
    <w:p>
      <w:pPr>
        <w:pStyle w:val="BodyText"/>
        <w:tabs>
          <w:tab w:pos="1649" w:val="left" w:leader="none"/>
        </w:tabs>
        <w:spacing w:before="75"/>
        <w:ind w:left="774"/>
      </w:pPr>
      <w:r>
        <w:rPr>
          <w:rFonts w:ascii="黑体" w:eastAsia="黑体" w:hint="eastAsia"/>
          <w:spacing w:val="2"/>
        </w:rPr>
        <w:t>K1.10</w:t>
        <w:tab/>
      </w:r>
      <w:r>
        <w:rPr>
          <w:spacing w:val="8"/>
        </w:rPr>
        <w:t>换证业绩</w:t>
      </w:r>
    </w:p>
    <w:p>
      <w:pPr>
        <w:pStyle w:val="ListParagraph"/>
        <w:numPr>
          <w:ilvl w:val="0"/>
          <w:numId w:val="281"/>
        </w:numPr>
        <w:tabs>
          <w:tab w:pos="1146" w:val="left" w:leader="none"/>
        </w:tabs>
        <w:spacing w:line="213" w:lineRule="auto" w:before="61" w:after="0"/>
        <w:ind w:left="278" w:right="1414" w:firstLine="496"/>
        <w:jc w:val="both"/>
        <w:rPr>
          <w:sz w:val="24"/>
        </w:rPr>
      </w:pPr>
      <w:r>
        <w:rPr/>
        <w:pict>
          <v:shape style="position:absolute;margin-left:111.727043pt;margin-top:61.911671pt;width:379.1pt;height:37.950pt;mso-position-horizontal-relative:page;mso-position-vertical-relative:paragraph;z-index:-26233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取得大型游乐设施制造许可的单位，应当在其持证周期内制造并交付使用相</w:t>
      </w:r>
      <w:r>
        <w:rPr>
          <w:spacing w:val="5"/>
          <w:sz w:val="24"/>
        </w:rPr>
        <w:t>应许可子项目的产品至少各 </w:t>
      </w:r>
      <w:r>
        <w:rPr>
          <w:rFonts w:ascii="Times New Roman" w:hAnsi="Times New Roman" w:eastAsia="Times New Roman"/>
          <w:sz w:val="24"/>
        </w:rPr>
        <w:t>1</w:t>
      </w:r>
      <w:r>
        <w:rPr>
          <w:rFonts w:ascii="Times New Roman" w:hAnsi="Times New Roman" w:eastAsia="Times New Roman"/>
          <w:spacing w:val="6"/>
          <w:sz w:val="24"/>
        </w:rPr>
        <w:t> </w:t>
      </w:r>
      <w:r>
        <w:rPr>
          <w:spacing w:val="-4"/>
          <w:sz w:val="24"/>
        </w:rPr>
        <w:t>台；无业绩的，申请换证时，应当在鉴定评审前按照本</w:t>
      </w:r>
      <w:r>
        <w:rPr>
          <w:spacing w:val="3"/>
          <w:sz w:val="24"/>
        </w:rPr>
        <w:t>附件 </w:t>
      </w:r>
      <w:r>
        <w:rPr>
          <w:rFonts w:ascii="Times New Roman" w:hAnsi="Times New Roman" w:eastAsia="Times New Roman"/>
          <w:spacing w:val="2"/>
          <w:sz w:val="24"/>
        </w:rPr>
        <w:t>K1.8</w:t>
      </w:r>
      <w:r>
        <w:rPr>
          <w:rFonts w:ascii="Times New Roman" w:hAnsi="Times New Roman" w:eastAsia="Times New Roman"/>
          <w:spacing w:val="17"/>
          <w:sz w:val="24"/>
        </w:rPr>
        <w:t> </w:t>
      </w:r>
      <w:r>
        <w:rPr>
          <w:spacing w:val="4"/>
          <w:sz w:val="24"/>
        </w:rPr>
        <w:t>条的要求进行试制造；申请本规则  </w:t>
      </w:r>
      <w:r>
        <w:rPr>
          <w:rFonts w:ascii="Times New Roman" w:hAnsi="Times New Roman" w:eastAsia="Times New Roman"/>
          <w:spacing w:val="2"/>
          <w:sz w:val="24"/>
        </w:rPr>
        <w:t>3.6.3.2</w:t>
      </w:r>
      <w:r>
        <w:rPr>
          <w:rFonts w:ascii="Times New Roman" w:hAnsi="Times New Roman" w:eastAsia="Times New Roman"/>
          <w:spacing w:val="9"/>
          <w:sz w:val="24"/>
        </w:rPr>
        <w:t>  </w:t>
      </w:r>
      <w:r>
        <w:rPr>
          <w:spacing w:val="2"/>
          <w:sz w:val="24"/>
        </w:rPr>
        <w:t>条“自我声明承诺换证”的，应</w:t>
      </w:r>
      <w:r>
        <w:rPr>
          <w:spacing w:val="5"/>
          <w:sz w:val="24"/>
        </w:rPr>
        <w:t>当在其持证周期内制造并交付使用相应许可子项目的产品至少各 </w:t>
      </w:r>
      <w:r>
        <w:rPr>
          <w:rFonts w:ascii="Times New Roman" w:hAnsi="Times New Roman" w:eastAsia="Times New Roman"/>
          <w:sz w:val="24"/>
        </w:rPr>
        <w:t>4</w:t>
      </w:r>
      <w:r>
        <w:rPr>
          <w:rFonts w:ascii="Times New Roman" w:hAnsi="Times New Roman" w:eastAsia="Times New Roman"/>
          <w:spacing w:val="6"/>
          <w:sz w:val="24"/>
        </w:rPr>
        <w:t> </w:t>
      </w:r>
      <w:r>
        <w:rPr>
          <w:spacing w:val="7"/>
          <w:sz w:val="24"/>
        </w:rPr>
        <w:t>台；</w:t>
      </w:r>
    </w:p>
    <w:p>
      <w:pPr>
        <w:pStyle w:val="ListParagraph"/>
        <w:numPr>
          <w:ilvl w:val="0"/>
          <w:numId w:val="281"/>
        </w:numPr>
        <w:tabs>
          <w:tab w:pos="1146" w:val="left" w:leader="none"/>
        </w:tabs>
        <w:spacing w:line="213" w:lineRule="auto" w:before="0" w:after="0"/>
        <w:ind w:left="278" w:right="1414" w:firstLine="496"/>
        <w:jc w:val="both"/>
        <w:rPr>
          <w:sz w:val="24"/>
        </w:rPr>
      </w:pPr>
      <w:r>
        <w:rPr>
          <w:spacing w:val="8"/>
          <w:sz w:val="24"/>
        </w:rPr>
        <w:t>取得大型游乐设施安装许可的单位，应当在其持证周期内安装并交付使用相</w:t>
      </w:r>
      <w:r>
        <w:rPr>
          <w:spacing w:val="5"/>
          <w:sz w:val="24"/>
        </w:rPr>
        <w:t>应许可子项目的产品至少各 </w:t>
      </w:r>
      <w:r>
        <w:rPr>
          <w:rFonts w:ascii="Times New Roman" w:hAnsi="Times New Roman" w:eastAsia="Times New Roman"/>
          <w:sz w:val="24"/>
        </w:rPr>
        <w:t>1</w:t>
      </w:r>
      <w:r>
        <w:rPr>
          <w:rFonts w:ascii="Times New Roman" w:hAnsi="Times New Roman" w:eastAsia="Times New Roman"/>
          <w:spacing w:val="6"/>
          <w:sz w:val="24"/>
        </w:rPr>
        <w:t> </w:t>
      </w:r>
      <w:r>
        <w:rPr>
          <w:spacing w:val="-4"/>
          <w:sz w:val="24"/>
        </w:rPr>
        <w:t>台；无业绩的，申请换证时，应当在鉴定评审前按照本</w:t>
      </w:r>
      <w:r>
        <w:rPr>
          <w:spacing w:val="3"/>
          <w:sz w:val="24"/>
        </w:rPr>
        <w:t>附件 </w:t>
      </w:r>
      <w:r>
        <w:rPr>
          <w:rFonts w:ascii="Times New Roman" w:hAnsi="Times New Roman" w:eastAsia="Times New Roman"/>
          <w:spacing w:val="2"/>
          <w:sz w:val="24"/>
        </w:rPr>
        <w:t>K1.9</w:t>
      </w:r>
      <w:r>
        <w:rPr>
          <w:rFonts w:ascii="Times New Roman" w:hAnsi="Times New Roman" w:eastAsia="Times New Roman"/>
          <w:spacing w:val="17"/>
          <w:sz w:val="24"/>
        </w:rPr>
        <w:t> </w:t>
      </w:r>
      <w:r>
        <w:rPr>
          <w:spacing w:val="4"/>
          <w:sz w:val="24"/>
        </w:rPr>
        <w:t>条的要求进行试安装；申请本规则  </w:t>
      </w:r>
      <w:r>
        <w:rPr>
          <w:rFonts w:ascii="Times New Roman" w:hAnsi="Times New Roman" w:eastAsia="Times New Roman"/>
          <w:spacing w:val="2"/>
          <w:sz w:val="24"/>
        </w:rPr>
        <w:t>3.6.3.2</w:t>
      </w:r>
      <w:r>
        <w:rPr>
          <w:rFonts w:ascii="Times New Roman" w:hAnsi="Times New Roman" w:eastAsia="Times New Roman"/>
          <w:spacing w:val="9"/>
          <w:sz w:val="24"/>
        </w:rPr>
        <w:t>  </w:t>
      </w:r>
      <w:r>
        <w:rPr>
          <w:spacing w:val="2"/>
          <w:sz w:val="24"/>
        </w:rPr>
        <w:t>条“自我声明承诺换证”的，应</w:t>
      </w:r>
      <w:r>
        <w:rPr>
          <w:spacing w:val="5"/>
          <w:sz w:val="24"/>
        </w:rPr>
        <w:t>当在其持证周期内安装并交付使用相应许可子项目的产品至少各 </w:t>
      </w:r>
      <w:r>
        <w:rPr>
          <w:rFonts w:ascii="Times New Roman" w:hAnsi="Times New Roman" w:eastAsia="Times New Roman"/>
          <w:sz w:val="24"/>
        </w:rPr>
        <w:t>4</w:t>
      </w:r>
      <w:r>
        <w:rPr>
          <w:rFonts w:ascii="Times New Roman" w:hAnsi="Times New Roman" w:eastAsia="Times New Roman"/>
          <w:spacing w:val="6"/>
          <w:sz w:val="24"/>
        </w:rPr>
        <w:t> </w:t>
      </w:r>
      <w:r>
        <w:rPr>
          <w:spacing w:val="7"/>
          <w:sz w:val="24"/>
        </w:rPr>
        <w:t>台。</w:t>
      </w:r>
    </w:p>
    <w:p>
      <w:pPr>
        <w:pStyle w:val="BodyText"/>
        <w:tabs>
          <w:tab w:pos="1649" w:val="left" w:leader="none"/>
        </w:tabs>
        <w:spacing w:before="59"/>
        <w:ind w:left="773"/>
      </w:pPr>
      <w:r>
        <w:rPr>
          <w:rFonts w:ascii="黑体" w:eastAsia="黑体" w:hint="eastAsia"/>
          <w:spacing w:val="2"/>
        </w:rPr>
        <w:t>K1.11</w:t>
        <w:tab/>
      </w:r>
      <w:r>
        <w:rPr>
          <w:spacing w:val="8"/>
        </w:rPr>
        <w:t>设计能力</w:t>
      </w:r>
    </w:p>
    <w:p>
      <w:pPr>
        <w:pStyle w:val="BodyText"/>
        <w:spacing w:line="213" w:lineRule="auto" w:before="61"/>
        <w:ind w:right="1413" w:firstLine="495"/>
      </w:pPr>
      <w:r>
        <w:rPr/>
        <w:t>制造单位应当设置专门的设计机构，配备专门的设计人员，具有自主设计大型游乐设施的能力，包括大型游乐设施系统的设计、分析、整合及设计质量控制能力。</w:t>
      </w:r>
    </w:p>
    <w:p>
      <w:pPr>
        <w:pStyle w:val="BodyText"/>
        <w:tabs>
          <w:tab w:pos="1649" w:val="left" w:leader="none"/>
        </w:tabs>
        <w:spacing w:before="71"/>
        <w:ind w:left="774"/>
      </w:pPr>
      <w:r>
        <w:rPr>
          <w:rFonts w:ascii="黑体" w:eastAsia="黑体" w:hint="eastAsia"/>
          <w:spacing w:val="2"/>
        </w:rPr>
        <w:t>K1.12</w:t>
        <w:tab/>
      </w:r>
      <w:r>
        <w:rPr>
          <w:spacing w:val="8"/>
        </w:rPr>
        <w:t>技术文件</w:t>
      </w:r>
    </w:p>
    <w:p>
      <w:pPr>
        <w:pStyle w:val="BodyText"/>
        <w:spacing w:line="211" w:lineRule="auto" w:before="64"/>
        <w:ind w:right="1421" w:firstLine="495"/>
      </w:pPr>
      <w:r>
        <w:rPr/>
        <w:t>制造单位应当具有与试制造样机或者完工产品相对应的设计文件、工艺文件和检验规程，并且齐全完整，能够满足安全技术规范及其相关产品标准的要求。</w:t>
      </w:r>
    </w:p>
    <w:p>
      <w:pPr>
        <w:pStyle w:val="BodyText"/>
        <w:spacing w:line="211" w:lineRule="auto" w:before="6"/>
        <w:ind w:right="1414" w:firstLine="495"/>
      </w:pPr>
      <w:r>
        <w:rPr/>
        <w:t>安装单位应当具有与试安装样机或者完工产品相对应的安装方案</w:t>
      </w:r>
      <w:r>
        <w:rPr>
          <w:rFonts w:ascii="宋体" w:eastAsia="宋体" w:hint="eastAsia"/>
        </w:rPr>
        <w:t>(</w:t>
      </w:r>
      <w:r>
        <w:rPr/>
        <w:t>或者作业指导书</w:t>
      </w:r>
      <w:r>
        <w:rPr>
          <w:rFonts w:ascii="宋体" w:eastAsia="宋体" w:hint="eastAsia"/>
        </w:rPr>
        <w:t>)</w:t>
      </w:r>
      <w:r>
        <w:rPr/>
        <w:t>、安装过程检验文件、安装调试规程。</w:t>
      </w:r>
    </w:p>
    <w:p>
      <w:pPr>
        <w:pStyle w:val="BodyText"/>
        <w:tabs>
          <w:tab w:pos="1898" w:val="left" w:leader="none"/>
        </w:tabs>
        <w:spacing w:line="392" w:lineRule="exact"/>
        <w:ind w:left="774"/>
      </w:pPr>
      <w:r>
        <w:rPr>
          <w:rFonts w:ascii="黑体" w:eastAsia="黑体" w:hint="eastAsia"/>
          <w:spacing w:val="2"/>
        </w:rPr>
        <w:t>K1.12.1</w:t>
        <w:tab/>
      </w:r>
      <w:r>
        <w:rPr>
          <w:spacing w:val="8"/>
        </w:rPr>
        <w:t>设计文件</w:t>
      </w:r>
    </w:p>
    <w:p>
      <w:pPr>
        <w:pStyle w:val="BodyText"/>
        <w:spacing w:line="211" w:lineRule="auto" w:before="13"/>
        <w:ind w:right="1421" w:firstLine="495"/>
      </w:pPr>
      <w:r>
        <w:rPr/>
        <w:t>设计文件应当包括设计说明书、危险识别与风险分析评价资料、设计计算书、设计图纸、产品安装使用维护说明书、设计验证试验大纲或者方案、基础条件图等。</w:t>
      </w:r>
    </w:p>
    <w:p>
      <w:pPr>
        <w:pStyle w:val="BodyText"/>
        <w:tabs>
          <w:tab w:pos="1898" w:val="left" w:leader="none"/>
        </w:tabs>
        <w:spacing w:line="417" w:lineRule="exact"/>
        <w:ind w:left="774"/>
      </w:pPr>
      <w:r>
        <w:rPr>
          <w:rFonts w:ascii="黑体" w:eastAsia="黑体" w:hint="eastAsia"/>
          <w:spacing w:val="2"/>
        </w:rPr>
        <w:t>K1.12.2</w:t>
        <w:tab/>
      </w:r>
      <w:r>
        <w:rPr>
          <w:spacing w:val="8"/>
        </w:rPr>
        <w:t>工艺文件</w:t>
      </w:r>
    </w:p>
    <w:p>
      <w:pPr>
        <w:pStyle w:val="BodyText"/>
        <w:spacing w:before="10"/>
        <w:rPr>
          <w:rFonts w:ascii="宋体" w:hAnsi="宋体"/>
        </w:rPr>
      </w:pPr>
      <w:r>
        <w:rPr>
          <w:rFonts w:ascii="宋体" w:hAnsi="宋体"/>
        </w:rPr>
        <w:t>— 146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228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spacing w:line="211" w:lineRule="auto" w:before="25"/>
        <w:ind w:right="1425" w:firstLine="495"/>
      </w:pPr>
      <w:r>
        <w:rPr/>
        <w:t>工艺文件应当包括机加工工艺、焊接工艺、无损检测工艺、热处理工艺、装配</w:t>
      </w:r>
      <w:r>
        <w:rPr>
          <w:rFonts w:ascii="宋体" w:eastAsia="宋体" w:hint="eastAsia"/>
        </w:rPr>
        <w:t>(</w:t>
      </w:r>
      <w:r>
        <w:rPr/>
        <w:t>含电气装配</w:t>
      </w:r>
      <w:r>
        <w:rPr>
          <w:rFonts w:ascii="宋体" w:eastAsia="宋体" w:hint="eastAsia"/>
        </w:rPr>
        <w:t>)</w:t>
      </w:r>
      <w:r>
        <w:rPr/>
        <w:t>工艺、涂装工艺、安装方案</w:t>
      </w:r>
      <w:r>
        <w:rPr>
          <w:rFonts w:ascii="宋体" w:eastAsia="宋体" w:hint="eastAsia"/>
        </w:rPr>
        <w:t>(</w:t>
      </w:r>
      <w:r>
        <w:rPr/>
        <w:t>或者作业指导书</w:t>
      </w:r>
      <w:r>
        <w:rPr>
          <w:rFonts w:ascii="宋体" w:eastAsia="宋体" w:hint="eastAsia"/>
        </w:rPr>
        <w:t>)</w:t>
      </w:r>
      <w:r>
        <w:rPr/>
        <w:t>等。</w:t>
      </w:r>
    </w:p>
    <w:p>
      <w:pPr>
        <w:pStyle w:val="BodyText"/>
        <w:tabs>
          <w:tab w:pos="1898" w:val="left" w:leader="none"/>
        </w:tabs>
        <w:spacing w:line="392" w:lineRule="exact"/>
        <w:ind w:left="773"/>
      </w:pPr>
      <w:r>
        <w:rPr>
          <w:rFonts w:ascii="黑体" w:eastAsia="黑体" w:hint="eastAsia"/>
          <w:spacing w:val="2"/>
        </w:rPr>
        <w:t>K1.12.3</w:t>
        <w:tab/>
      </w:r>
      <w:r>
        <w:rPr>
          <w:spacing w:val="8"/>
        </w:rPr>
        <w:t>检验规程</w:t>
      </w:r>
    </w:p>
    <w:p>
      <w:pPr>
        <w:pStyle w:val="BodyText"/>
        <w:spacing w:line="213" w:lineRule="auto" w:before="10"/>
        <w:ind w:right="1413" w:firstLine="495"/>
        <w:jc w:val="both"/>
      </w:pPr>
      <w:r>
        <w:rPr/>
        <w:t>检验规程应当包括质量控制计划、设计验证大纲、进货检验规程、制造过程检验</w:t>
      </w:r>
      <w:r>
        <w:rPr>
          <w:spacing w:val="-2"/>
        </w:rPr>
        <w:t>规程、厂内试验验证规程、出厂检验规程、安装过程检验规程、安装调试规程等。检</w:t>
      </w:r>
      <w:r>
        <w:rPr>
          <w:spacing w:val="2"/>
        </w:rPr>
        <w:t>验规程内容应当包括检验与试验环境要求、检验与试验项目、检验与试验方法、指标</w:t>
      </w:r>
      <w:r>
        <w:rPr>
          <w:spacing w:val="7"/>
        </w:rPr>
        <w:t>要求、检验与试验仪器设备要求、抽样要求、判定规则等。</w:t>
      </w:r>
    </w:p>
    <w:p>
      <w:pPr>
        <w:pStyle w:val="BodyText"/>
        <w:spacing w:before="39"/>
        <w:ind w:left="773"/>
        <w:rPr>
          <w:rFonts w:ascii="宋体"/>
        </w:rPr>
      </w:pPr>
      <w:r>
        <w:rPr>
          <w:rFonts w:ascii="宋体"/>
        </w:rPr>
        <w:t> </w:t>
      </w:r>
    </w:p>
    <w:p>
      <w:pPr>
        <w:pStyle w:val="BodyText"/>
        <w:tabs>
          <w:tab w:pos="1277" w:val="left" w:leader="none"/>
        </w:tabs>
        <w:spacing w:before="58"/>
        <w:ind w:left="773"/>
      </w:pPr>
      <w:r>
        <w:rPr>
          <w:rFonts w:ascii="黑体" w:eastAsia="黑体" w:hint="eastAsia"/>
        </w:rPr>
        <w:t>K2</w:t>
        <w:tab/>
      </w:r>
      <w:r>
        <w:rPr>
          <w:spacing w:val="7"/>
        </w:rPr>
        <w:t>制造</w:t>
      </w:r>
      <w:r>
        <w:rPr>
          <w:rFonts w:ascii="宋体" w:eastAsia="宋体" w:hint="eastAsia"/>
          <w:spacing w:val="4"/>
        </w:rPr>
        <w:t>(</w:t>
      </w:r>
      <w:r>
        <w:rPr>
          <w:spacing w:val="7"/>
        </w:rPr>
        <w:t>含安装、修理、改造</w:t>
      </w:r>
      <w:r>
        <w:rPr>
          <w:rFonts w:ascii="宋体" w:eastAsia="宋体" w:hint="eastAsia"/>
          <w:spacing w:val="4"/>
        </w:rPr>
        <w:t>)</w:t>
      </w:r>
      <w:r>
        <w:rPr>
          <w:spacing w:val="8"/>
        </w:rPr>
        <w:t>专项条件</w:t>
      </w:r>
    </w:p>
    <w:p>
      <w:pPr>
        <w:pStyle w:val="BodyText"/>
        <w:tabs>
          <w:tab w:pos="1525" w:val="left" w:leader="none"/>
        </w:tabs>
        <w:spacing w:line="232" w:lineRule="auto" w:before="79"/>
        <w:ind w:left="774" w:right="7329"/>
        <w:rPr>
          <w:rFonts w:ascii="宋体" w:eastAsia="宋体" w:hint="eastAsia"/>
        </w:rPr>
      </w:pPr>
      <w:r>
        <w:rPr>
          <w:rFonts w:ascii="黑体" w:eastAsia="黑体" w:hint="eastAsia"/>
          <w:spacing w:val="2"/>
        </w:rPr>
        <w:t>K2.1</w:t>
        <w:tab/>
      </w:r>
      <w:r>
        <w:rPr>
          <w:spacing w:val="7"/>
        </w:rPr>
        <w:t>滑行和旋转类</w:t>
      </w:r>
      <w:r>
        <w:rPr>
          <w:rFonts w:ascii="宋体" w:eastAsia="宋体" w:hint="eastAsia"/>
          <w:spacing w:val="-6"/>
        </w:rPr>
        <w:t>(</w:t>
      </w:r>
      <w:r>
        <w:rPr>
          <w:rFonts w:ascii="Times New Roman" w:eastAsia="Times New Roman"/>
          <w:spacing w:val="-6"/>
        </w:rPr>
        <w:t>A</w:t>
      </w:r>
      <w:r>
        <w:rPr>
          <w:rFonts w:ascii="宋体" w:eastAsia="宋体" w:hint="eastAsia"/>
          <w:spacing w:val="-6"/>
        </w:rPr>
        <w:t>) </w:t>
      </w:r>
      <w:r>
        <w:rPr>
          <w:rFonts w:ascii="黑体" w:eastAsia="黑体" w:hint="eastAsia"/>
          <w:spacing w:val="3"/>
        </w:rPr>
        <w:t>K2.1.1   </w:t>
      </w:r>
      <w:r>
        <w:rPr>
          <w:spacing w:val="7"/>
        </w:rPr>
        <w:t>人 员 </w:t>
      </w:r>
      <w:r>
        <w:rPr>
          <w:rFonts w:ascii="黑体" w:eastAsia="黑体" w:hint="eastAsia"/>
          <w:spacing w:val="3"/>
        </w:rPr>
        <w:t>K2.1.1.1</w:t>
      </w:r>
      <w:r>
        <w:rPr>
          <w:rFonts w:ascii="黑体" w:eastAsia="黑体" w:hint="eastAsia"/>
          <w:spacing w:val="12"/>
        </w:rPr>
        <w:t> </w:t>
      </w:r>
      <w:r>
        <w:rPr>
          <w:spacing w:val="8"/>
        </w:rPr>
        <w:t>技术负责人</w:t>
      </w:r>
      <w:r>
        <w:rPr>
          <w:rFonts w:ascii="宋体" w:eastAsia="宋体" w:hint="eastAsia"/>
        </w:rPr>
        <w:t> </w:t>
      </w:r>
    </w:p>
    <w:p>
      <w:pPr>
        <w:pStyle w:val="BodyText"/>
        <w:spacing w:line="380" w:lineRule="exact"/>
        <w:ind w:left="774"/>
      </w:pPr>
      <w:r>
        <w:rPr/>
        <w:t>具有高级工程师职称，其职称或者学历是机械、电气类相关专业。</w:t>
      </w:r>
    </w:p>
    <w:p>
      <w:pPr>
        <w:pStyle w:val="BodyText"/>
        <w:tabs>
          <w:tab w:pos="2020" w:val="left" w:leader="none"/>
        </w:tabs>
        <w:spacing w:line="400" w:lineRule="exact"/>
        <w:ind w:left="774"/>
      </w:pPr>
      <w:r>
        <w:rPr>
          <w:rFonts w:ascii="黑体" w:eastAsia="黑体" w:hint="eastAsia"/>
          <w:spacing w:val="2"/>
        </w:rPr>
        <w:t>K2.1.1.2</w:t>
        <w:tab/>
      </w:r>
      <w:r>
        <w:rPr>
          <w:spacing w:val="8"/>
        </w:rPr>
        <w:t>质量保证体系人员</w:t>
      </w:r>
    </w:p>
    <w:p>
      <w:pPr>
        <w:pStyle w:val="ListParagraph"/>
        <w:numPr>
          <w:ilvl w:val="0"/>
          <w:numId w:val="282"/>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82"/>
        </w:numPr>
        <w:tabs>
          <w:tab w:pos="1146" w:val="left" w:leader="none"/>
        </w:tabs>
        <w:spacing w:line="213" w:lineRule="auto" w:before="9" w:after="0"/>
        <w:ind w:left="278" w:right="1414" w:firstLine="496"/>
        <w:jc w:val="left"/>
        <w:rPr>
          <w:sz w:val="24"/>
        </w:rPr>
      </w:pPr>
      <w:r>
        <w:rPr/>
        <w:pict>
          <v:shape style="position:absolute;margin-left:111.727043pt;margin-top:5.611657pt;width:379.1pt;height:37.950pt;mso-position-horizontal-relative:page;mso-position-vertical-relative:paragraph;z-index:-262264;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设计、工艺质量控制系统责任人，具有高级工程师职称，其职称或者学历是机械、电气类相关专业；</w:t>
      </w:r>
    </w:p>
    <w:p>
      <w:pPr>
        <w:pStyle w:val="ListParagraph"/>
        <w:numPr>
          <w:ilvl w:val="0"/>
          <w:numId w:val="282"/>
        </w:numPr>
        <w:tabs>
          <w:tab w:pos="1145" w:val="left" w:leader="none"/>
        </w:tabs>
        <w:spacing w:line="387" w:lineRule="exact" w:before="0" w:after="0"/>
        <w:ind w:left="1144" w:right="0" w:hanging="370"/>
        <w:jc w:val="left"/>
        <w:rPr>
          <w:sz w:val="24"/>
        </w:rPr>
      </w:pPr>
      <w:r>
        <w:rPr>
          <w:spacing w:val="-6"/>
          <w:sz w:val="24"/>
        </w:rPr>
        <w:t>焊接质量控制系统责任人，具有工程师职称，其职称或者学历是焊接相关专业；</w:t>
      </w:r>
    </w:p>
    <w:p>
      <w:pPr>
        <w:pStyle w:val="ListParagraph"/>
        <w:numPr>
          <w:ilvl w:val="0"/>
          <w:numId w:val="282"/>
        </w:numPr>
        <w:tabs>
          <w:tab w:pos="1146" w:val="left" w:leader="none"/>
        </w:tabs>
        <w:spacing w:line="213" w:lineRule="auto" w:before="10" w:after="0"/>
        <w:ind w:left="278" w:right="1414" w:firstLine="496"/>
        <w:jc w:val="left"/>
        <w:rPr>
          <w:sz w:val="24"/>
        </w:rPr>
      </w:pPr>
      <w:r>
        <w:rPr>
          <w:spacing w:val="8"/>
          <w:sz w:val="24"/>
        </w:rPr>
        <w:t>电控系统制作、检验与试验、现场施工质量控制系统责任人员，具有工程师</w:t>
      </w:r>
      <w:r>
        <w:rPr>
          <w:spacing w:val="7"/>
          <w:sz w:val="24"/>
        </w:rPr>
        <w:t>职称；</w:t>
      </w:r>
    </w:p>
    <w:p>
      <w:pPr>
        <w:pStyle w:val="ListParagraph"/>
        <w:numPr>
          <w:ilvl w:val="0"/>
          <w:numId w:val="282"/>
        </w:numPr>
        <w:tabs>
          <w:tab w:pos="1146" w:val="left" w:leader="none"/>
        </w:tabs>
        <w:spacing w:line="387" w:lineRule="exact" w:before="0" w:after="0"/>
        <w:ind w:left="1146" w:right="0" w:hanging="372"/>
        <w:jc w:val="left"/>
        <w:rPr>
          <w:sz w:val="24"/>
        </w:rPr>
      </w:pPr>
      <w:r>
        <w:rPr>
          <w:spacing w:val="-5"/>
          <w:sz w:val="24"/>
        </w:rPr>
        <w:t>材料</w:t>
      </w:r>
      <w:r>
        <w:rPr>
          <w:rFonts w:ascii="宋体" w:eastAsia="宋体" w:hint="eastAsia"/>
          <w:spacing w:val="-4"/>
          <w:sz w:val="24"/>
        </w:rPr>
        <w:t>与</w:t>
      </w:r>
      <w:r>
        <w:rPr>
          <w:spacing w:val="-19"/>
          <w:sz w:val="24"/>
        </w:rPr>
        <w:t>零部件、机械加工、热处理质量控制系统责任人员，具有助理工程师职称；</w:t>
      </w:r>
    </w:p>
    <w:p>
      <w:pPr>
        <w:pStyle w:val="ListParagraph"/>
        <w:numPr>
          <w:ilvl w:val="0"/>
          <w:numId w:val="282"/>
        </w:numPr>
        <w:tabs>
          <w:tab w:pos="1146" w:val="left" w:leader="none"/>
        </w:tabs>
        <w:spacing w:line="400" w:lineRule="exact" w:before="0" w:after="0"/>
        <w:ind w:left="1146" w:right="0" w:hanging="372"/>
        <w:jc w:val="left"/>
        <w:rPr>
          <w:sz w:val="24"/>
        </w:rPr>
      </w:pPr>
      <w:r>
        <w:rPr>
          <w:spacing w:val="6"/>
          <w:w w:val="105"/>
          <w:sz w:val="24"/>
        </w:rPr>
        <w:t>无损检测质量控制系统责任人员，具有 </w:t>
      </w:r>
      <w:r>
        <w:rPr>
          <w:rFonts w:ascii="Times New Roman" w:hAnsi="Times New Roman" w:eastAsia="Times New Roman"/>
          <w:spacing w:val="5"/>
          <w:w w:val="105"/>
          <w:sz w:val="24"/>
        </w:rPr>
        <w:t>UT</w:t>
      </w:r>
      <w:r>
        <w:rPr>
          <w:spacing w:val="6"/>
          <w:w w:val="105"/>
          <w:sz w:val="24"/>
        </w:rPr>
        <w:t>Ⅱ、</w:t>
      </w:r>
      <w:r>
        <w:rPr>
          <w:rFonts w:ascii="Times New Roman" w:hAnsi="Times New Roman" w:eastAsia="Times New Roman"/>
          <w:spacing w:val="5"/>
          <w:w w:val="105"/>
          <w:sz w:val="24"/>
        </w:rPr>
        <w:t>MT</w:t>
      </w:r>
      <w:r>
        <w:rPr>
          <w:spacing w:val="6"/>
          <w:w w:val="105"/>
          <w:sz w:val="24"/>
        </w:rPr>
        <w:t>Ⅱ、</w:t>
      </w:r>
      <w:r>
        <w:rPr>
          <w:rFonts w:ascii="Times New Roman" w:hAnsi="Times New Roman" w:eastAsia="Times New Roman"/>
          <w:spacing w:val="5"/>
          <w:w w:val="105"/>
          <w:sz w:val="24"/>
        </w:rPr>
        <w:t>PT</w:t>
      </w:r>
      <w:r>
        <w:rPr>
          <w:spacing w:val="6"/>
          <w:w w:val="105"/>
          <w:sz w:val="24"/>
        </w:rPr>
        <w:t>Ⅱ资格。</w:t>
      </w:r>
    </w:p>
    <w:p>
      <w:pPr>
        <w:pStyle w:val="BodyText"/>
        <w:tabs>
          <w:tab w:pos="2020" w:val="left" w:leader="none"/>
        </w:tabs>
        <w:spacing w:line="400" w:lineRule="exact"/>
        <w:ind w:left="774"/>
      </w:pPr>
      <w:r>
        <w:rPr>
          <w:rFonts w:ascii="黑体" w:eastAsia="黑体" w:hint="eastAsia"/>
          <w:spacing w:val="2"/>
        </w:rPr>
        <w:t>K2.1.1.3</w:t>
        <w:tab/>
      </w:r>
      <w:r>
        <w:rPr>
          <w:spacing w:val="8"/>
        </w:rPr>
        <w:t>技术人员</w:t>
      </w:r>
    </w:p>
    <w:p>
      <w:pPr>
        <w:pStyle w:val="BodyText"/>
        <w:spacing w:line="400" w:lineRule="exact"/>
        <w:ind w:left="774"/>
      </w:pPr>
      <w:r>
        <w:rPr/>
        <w:t>除技术负责人、质量保证体系人员外，技术人员不少于 </w:t>
      </w:r>
      <w:r>
        <w:rPr>
          <w:rFonts w:ascii="Times New Roman" w:eastAsia="Times New Roman"/>
        </w:rPr>
        <w:t>6 </w:t>
      </w:r>
      <w:r>
        <w:rPr/>
        <w:t>人。</w:t>
      </w:r>
    </w:p>
    <w:p>
      <w:pPr>
        <w:pStyle w:val="BodyText"/>
        <w:tabs>
          <w:tab w:pos="2020" w:val="left" w:leader="none"/>
        </w:tabs>
        <w:spacing w:line="400" w:lineRule="exact"/>
        <w:ind w:left="774"/>
      </w:pPr>
      <w:r>
        <w:rPr>
          <w:rFonts w:ascii="黑体" w:eastAsia="黑体" w:hint="eastAsia"/>
          <w:spacing w:val="2"/>
        </w:rPr>
        <w:t>K2.1.1.4</w:t>
        <w:tab/>
      </w:r>
      <w:r>
        <w:rPr>
          <w:spacing w:val="7"/>
        </w:rPr>
        <w:t>质量检验人员</w:t>
      </w:r>
    </w:p>
    <w:p>
      <w:pPr>
        <w:pStyle w:val="BodyText"/>
        <w:spacing w:line="400" w:lineRule="exact"/>
        <w:ind w:left="774"/>
      </w:pPr>
      <w:r>
        <w:rPr/>
        <w:t>专职质量检验人员不少于 </w:t>
      </w:r>
      <w:r>
        <w:rPr>
          <w:rFonts w:ascii="Times New Roman" w:eastAsia="Times New Roman"/>
        </w:rPr>
        <w:t>3 </w:t>
      </w:r>
      <w:r>
        <w:rPr/>
        <w:t>人，由技术人员担任。</w:t>
      </w:r>
    </w:p>
    <w:p>
      <w:pPr>
        <w:pStyle w:val="BodyText"/>
        <w:tabs>
          <w:tab w:pos="2020" w:val="left" w:leader="none"/>
        </w:tabs>
        <w:spacing w:line="400" w:lineRule="exact"/>
        <w:ind w:left="774"/>
      </w:pPr>
      <w:r>
        <w:rPr>
          <w:rFonts w:ascii="黑体" w:eastAsia="黑体" w:hint="eastAsia"/>
          <w:spacing w:val="2"/>
        </w:rPr>
        <w:t>K2.1.1.5</w:t>
        <w:tab/>
      </w:r>
      <w:r>
        <w:rPr>
          <w:spacing w:val="8"/>
        </w:rPr>
        <w:t>项目负责人</w:t>
      </w:r>
    </w:p>
    <w:p>
      <w:pPr>
        <w:pStyle w:val="BodyText"/>
        <w:spacing w:line="400" w:lineRule="exact"/>
        <w:ind w:left="774"/>
      </w:pPr>
      <w:r>
        <w:rPr/>
        <w:t>具有工程师职称，其职称或者学历是机械、电气类相关专业。</w:t>
      </w:r>
    </w:p>
    <w:p>
      <w:pPr>
        <w:pStyle w:val="BodyText"/>
        <w:tabs>
          <w:tab w:pos="2020" w:val="left" w:leader="none"/>
        </w:tabs>
        <w:spacing w:line="400" w:lineRule="exact"/>
        <w:ind w:left="774"/>
      </w:pPr>
      <w:r>
        <w:rPr>
          <w:rFonts w:ascii="黑体" w:eastAsia="黑体" w:hint="eastAsia"/>
          <w:spacing w:val="2"/>
        </w:rPr>
        <w:t>K2.1.1.6</w:t>
        <w:tab/>
      </w:r>
      <w:r>
        <w:rPr>
          <w:spacing w:val="8"/>
        </w:rPr>
        <w:t>作业人员</w:t>
      </w:r>
    </w:p>
    <w:p>
      <w:pPr>
        <w:pStyle w:val="BodyText"/>
        <w:spacing w:line="400" w:lineRule="exact"/>
        <w:ind w:left="774"/>
      </w:pPr>
      <w:r>
        <w:rPr>
          <w:spacing w:val="6"/>
        </w:rPr>
        <w:t>特种设备焊工不少于 </w:t>
      </w:r>
      <w:r>
        <w:rPr>
          <w:rFonts w:ascii="Times New Roman" w:eastAsia="Times New Roman"/>
        </w:rPr>
        <w:t>4</w:t>
      </w:r>
      <w:r>
        <w:rPr>
          <w:rFonts w:ascii="Times New Roman" w:eastAsia="Times New Roman"/>
          <w:spacing w:val="6"/>
        </w:rPr>
        <w:t> </w:t>
      </w:r>
      <w:r>
        <w:rPr>
          <w:spacing w:val="-3"/>
        </w:rPr>
        <w:t>人，持证项目与实际生产工艺情况相适应；修理作业人员</w:t>
      </w:r>
    </w:p>
    <w:p>
      <w:pPr>
        <w:pStyle w:val="BodyText"/>
        <w:spacing w:line="400" w:lineRule="exact"/>
        <w:rPr>
          <w:rFonts w:ascii="Times New Roman" w:hAnsi="Times New Roman" w:eastAsia="Times New Roman"/>
        </w:rPr>
      </w:pPr>
      <w:r>
        <w:rPr>
          <w:spacing w:val="-1"/>
          <w:w w:val="105"/>
        </w:rPr>
        <w:t>不少于 </w:t>
      </w:r>
      <w:r>
        <w:rPr>
          <w:rFonts w:ascii="Times New Roman" w:hAnsi="Times New Roman" w:eastAsia="Times New Roman"/>
          <w:w w:val="105"/>
        </w:rPr>
        <w:t>6</w:t>
      </w:r>
      <w:r>
        <w:rPr>
          <w:rFonts w:ascii="Times New Roman" w:hAnsi="Times New Roman" w:eastAsia="Times New Roman"/>
          <w:spacing w:val="-9"/>
          <w:w w:val="105"/>
        </w:rPr>
        <w:t> </w:t>
      </w:r>
      <w:r>
        <w:rPr>
          <w:spacing w:val="3"/>
          <w:w w:val="105"/>
        </w:rPr>
        <w:t>人；电工不少于 </w:t>
      </w:r>
      <w:r>
        <w:rPr>
          <w:rFonts w:ascii="Times New Roman" w:hAnsi="Times New Roman" w:eastAsia="Times New Roman"/>
          <w:w w:val="105"/>
        </w:rPr>
        <w:t>3</w:t>
      </w:r>
      <w:r>
        <w:rPr>
          <w:rFonts w:ascii="Times New Roman" w:hAnsi="Times New Roman" w:eastAsia="Times New Roman"/>
          <w:spacing w:val="-10"/>
          <w:w w:val="105"/>
        </w:rPr>
        <w:t> </w:t>
      </w:r>
      <w:r>
        <w:rPr>
          <w:spacing w:val="5"/>
          <w:w w:val="105"/>
        </w:rPr>
        <w:t>人；无损检测人员不少于 </w:t>
      </w:r>
      <w:r>
        <w:rPr>
          <w:rFonts w:ascii="Times New Roman" w:hAnsi="Times New Roman" w:eastAsia="Times New Roman"/>
          <w:w w:val="105"/>
        </w:rPr>
        <w:t>2</w:t>
      </w:r>
      <w:r>
        <w:rPr>
          <w:rFonts w:ascii="Times New Roman" w:hAnsi="Times New Roman" w:eastAsia="Times New Roman"/>
          <w:spacing w:val="-10"/>
          <w:w w:val="105"/>
        </w:rPr>
        <w:t> </w:t>
      </w:r>
      <w:r>
        <w:rPr>
          <w:spacing w:val="1"/>
          <w:w w:val="105"/>
        </w:rPr>
        <w:t>人，具有 </w:t>
      </w:r>
      <w:r>
        <w:rPr>
          <w:rFonts w:ascii="Times New Roman" w:hAnsi="Times New Roman" w:eastAsia="Times New Roman"/>
          <w:spacing w:val="5"/>
          <w:w w:val="105"/>
        </w:rPr>
        <w:t>UT</w:t>
      </w:r>
      <w:r>
        <w:rPr>
          <w:spacing w:val="6"/>
          <w:w w:val="105"/>
        </w:rPr>
        <w:t>Ⅱ、</w:t>
      </w:r>
      <w:r>
        <w:rPr>
          <w:rFonts w:ascii="Times New Roman" w:hAnsi="Times New Roman" w:eastAsia="Times New Roman"/>
          <w:spacing w:val="4"/>
          <w:w w:val="105"/>
        </w:rPr>
        <w:t>MT</w:t>
      </w:r>
      <w:r>
        <w:rPr>
          <w:spacing w:val="6"/>
          <w:w w:val="105"/>
        </w:rPr>
        <w:t>Ⅱ、</w:t>
      </w:r>
      <w:r>
        <w:rPr>
          <w:rFonts w:ascii="Times New Roman" w:hAnsi="Times New Roman" w:eastAsia="Times New Roman"/>
          <w:w w:val="105"/>
        </w:rPr>
        <w:t>PT</w:t>
      </w:r>
    </w:p>
    <w:p>
      <w:pPr>
        <w:pStyle w:val="BodyText"/>
        <w:spacing w:line="400" w:lineRule="exact"/>
      </w:pPr>
      <w:r>
        <w:rPr>
          <w:w w:val="105"/>
        </w:rPr>
        <w:t>Ⅱ资格</w:t>
      </w:r>
      <w:r>
        <w:rPr>
          <w:rFonts w:ascii="宋体" w:hAnsi="宋体" w:eastAsia="宋体" w:hint="eastAsia"/>
          <w:w w:val="105"/>
        </w:rPr>
        <w:t>(</w:t>
      </w:r>
      <w:r>
        <w:rPr>
          <w:w w:val="105"/>
        </w:rPr>
        <w:t>外委的不要求</w:t>
      </w:r>
      <w:r>
        <w:rPr>
          <w:rFonts w:ascii="宋体" w:hAnsi="宋体" w:eastAsia="宋体" w:hint="eastAsia"/>
          <w:w w:val="105"/>
        </w:rPr>
        <w:t>)</w:t>
      </w:r>
      <w:r>
        <w:rPr>
          <w:w w:val="105"/>
        </w:rPr>
        <w:t>。</w:t>
      </w:r>
    </w:p>
    <w:p>
      <w:pPr>
        <w:pStyle w:val="BodyText"/>
        <w:tabs>
          <w:tab w:pos="1773" w:val="left" w:leader="none"/>
        </w:tabs>
        <w:spacing w:line="426" w:lineRule="exact"/>
        <w:ind w:left="773"/>
      </w:pPr>
      <w:r>
        <w:rPr>
          <w:rFonts w:ascii="黑体" w:eastAsia="黑体" w:hint="eastAsia"/>
          <w:spacing w:val="3"/>
        </w:rPr>
        <w:t>K2.1.2</w:t>
        <w:tab/>
      </w:r>
      <w:r>
        <w:rPr>
          <w:spacing w:val="8"/>
        </w:rPr>
        <w:t>生产设备与工艺装备</w:t>
      </w:r>
    </w:p>
    <w:p>
      <w:pPr>
        <w:pStyle w:val="BodyText"/>
        <w:spacing w:before="110"/>
        <w:ind w:left="0" w:right="1541"/>
        <w:jc w:val="right"/>
        <w:rPr>
          <w:rFonts w:ascii="宋体" w:hAnsi="宋体"/>
        </w:rPr>
      </w:pPr>
      <w:r>
        <w:rPr>
          <w:rFonts w:ascii="宋体" w:hAnsi="宋体"/>
        </w:rPr>
        <w:t>— 147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221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411" w:lineRule="exact"/>
        <w:ind w:left="774"/>
      </w:pPr>
      <w:r>
        <w:rPr/>
        <w:t>应当具有以下生产设备与工艺装备：</w:t>
      </w:r>
    </w:p>
    <w:p>
      <w:pPr>
        <w:pStyle w:val="ListParagraph"/>
        <w:numPr>
          <w:ilvl w:val="0"/>
          <w:numId w:val="283"/>
        </w:numPr>
        <w:tabs>
          <w:tab w:pos="1146" w:val="left" w:leader="none"/>
        </w:tabs>
        <w:spacing w:line="400" w:lineRule="exact" w:before="0" w:after="0"/>
        <w:ind w:left="1146" w:right="0" w:hanging="372"/>
        <w:jc w:val="left"/>
        <w:rPr>
          <w:sz w:val="24"/>
        </w:rPr>
      </w:pPr>
      <w:r>
        <w:rPr>
          <w:spacing w:val="7"/>
          <w:sz w:val="24"/>
        </w:rPr>
        <w:t>车床、铣床、磨床；</w:t>
      </w:r>
    </w:p>
    <w:p>
      <w:pPr>
        <w:pStyle w:val="ListParagraph"/>
        <w:numPr>
          <w:ilvl w:val="0"/>
          <w:numId w:val="283"/>
        </w:numPr>
        <w:tabs>
          <w:tab w:pos="1146" w:val="left" w:leader="none"/>
        </w:tabs>
        <w:spacing w:line="400" w:lineRule="exact" w:before="0" w:after="0"/>
        <w:ind w:left="1146" w:right="0" w:hanging="372"/>
        <w:jc w:val="left"/>
        <w:rPr>
          <w:sz w:val="24"/>
        </w:rPr>
      </w:pPr>
      <w:r>
        <w:rPr>
          <w:spacing w:val="6"/>
          <w:sz w:val="24"/>
        </w:rPr>
        <w:t>数控切割机，切割长度不小于 </w:t>
      </w:r>
      <w:r>
        <w:rPr>
          <w:rFonts w:ascii="Times New Roman" w:eastAsia="Times New Roman"/>
          <w:spacing w:val="3"/>
          <w:sz w:val="24"/>
        </w:rPr>
        <w:t>10m</w:t>
      </w:r>
      <w:r>
        <w:rPr>
          <w:spacing w:val="3"/>
          <w:sz w:val="24"/>
        </w:rPr>
        <w:t>；</w:t>
      </w:r>
    </w:p>
    <w:p>
      <w:pPr>
        <w:pStyle w:val="ListParagraph"/>
        <w:numPr>
          <w:ilvl w:val="0"/>
          <w:numId w:val="283"/>
        </w:numPr>
        <w:tabs>
          <w:tab w:pos="1146" w:val="left" w:leader="none"/>
        </w:tabs>
        <w:spacing w:line="400" w:lineRule="exact" w:before="0" w:after="0"/>
        <w:ind w:left="1146" w:right="0" w:hanging="372"/>
        <w:jc w:val="left"/>
        <w:rPr>
          <w:sz w:val="24"/>
        </w:rPr>
      </w:pPr>
      <w:r>
        <w:rPr>
          <w:spacing w:val="8"/>
          <w:sz w:val="24"/>
        </w:rPr>
        <w:t>相贯线切割机；</w:t>
      </w:r>
    </w:p>
    <w:p>
      <w:pPr>
        <w:pStyle w:val="ListParagraph"/>
        <w:numPr>
          <w:ilvl w:val="0"/>
          <w:numId w:val="283"/>
        </w:numPr>
        <w:tabs>
          <w:tab w:pos="1146" w:val="left" w:leader="none"/>
        </w:tabs>
        <w:spacing w:line="400" w:lineRule="exact" w:before="0" w:after="0"/>
        <w:ind w:left="1146" w:right="0" w:hanging="372"/>
        <w:jc w:val="left"/>
        <w:rPr>
          <w:sz w:val="24"/>
        </w:rPr>
      </w:pPr>
      <w:r>
        <w:rPr>
          <w:spacing w:val="8"/>
          <w:sz w:val="24"/>
        </w:rPr>
        <w:t>坡口机；</w:t>
      </w:r>
    </w:p>
    <w:p>
      <w:pPr>
        <w:pStyle w:val="ListParagraph"/>
        <w:numPr>
          <w:ilvl w:val="0"/>
          <w:numId w:val="283"/>
        </w:numPr>
        <w:tabs>
          <w:tab w:pos="1146" w:val="left" w:leader="none"/>
        </w:tabs>
        <w:spacing w:line="400" w:lineRule="exact" w:before="0" w:after="0"/>
        <w:ind w:left="1146" w:right="0" w:hanging="372"/>
        <w:jc w:val="left"/>
        <w:rPr>
          <w:sz w:val="24"/>
        </w:rPr>
      </w:pPr>
      <w:r>
        <w:rPr>
          <w:spacing w:val="8"/>
          <w:sz w:val="24"/>
        </w:rPr>
        <w:t>氩弧焊机、自动焊接等焊接设备；</w:t>
      </w:r>
    </w:p>
    <w:p>
      <w:pPr>
        <w:pStyle w:val="ListParagraph"/>
        <w:numPr>
          <w:ilvl w:val="0"/>
          <w:numId w:val="283"/>
        </w:numPr>
        <w:tabs>
          <w:tab w:pos="1146" w:val="left" w:leader="none"/>
        </w:tabs>
        <w:spacing w:line="400" w:lineRule="exact" w:before="0" w:after="0"/>
        <w:ind w:left="1146" w:right="0" w:hanging="372"/>
        <w:jc w:val="left"/>
        <w:rPr>
          <w:sz w:val="24"/>
        </w:rPr>
      </w:pPr>
      <w:r>
        <w:rPr>
          <w:spacing w:val="8"/>
          <w:sz w:val="24"/>
        </w:rPr>
        <w:t>钢材抛丸喷砂预处理及除锈设备；</w:t>
      </w:r>
    </w:p>
    <w:p>
      <w:pPr>
        <w:pStyle w:val="ListParagraph"/>
        <w:numPr>
          <w:ilvl w:val="0"/>
          <w:numId w:val="283"/>
        </w:numPr>
        <w:tabs>
          <w:tab w:pos="1146" w:val="left" w:leader="none"/>
        </w:tabs>
        <w:spacing w:line="400" w:lineRule="exact" w:before="0" w:after="0"/>
        <w:ind w:left="1146" w:right="0" w:hanging="372"/>
        <w:jc w:val="left"/>
        <w:rPr>
          <w:sz w:val="24"/>
        </w:rPr>
      </w:pPr>
      <w:r>
        <w:rPr>
          <w:spacing w:val="8"/>
          <w:sz w:val="24"/>
        </w:rPr>
        <w:t>控制柜组装调试生产设备；</w:t>
      </w:r>
    </w:p>
    <w:p>
      <w:pPr>
        <w:pStyle w:val="ListParagraph"/>
        <w:numPr>
          <w:ilvl w:val="0"/>
          <w:numId w:val="283"/>
        </w:numPr>
        <w:tabs>
          <w:tab w:pos="1146" w:val="left" w:leader="none"/>
        </w:tabs>
        <w:spacing w:line="400" w:lineRule="exact" w:before="0" w:after="0"/>
        <w:ind w:left="1146" w:right="0" w:hanging="372"/>
        <w:jc w:val="left"/>
        <w:rPr>
          <w:sz w:val="24"/>
        </w:rPr>
      </w:pPr>
      <w:r>
        <w:rPr>
          <w:spacing w:val="8"/>
          <w:sz w:val="24"/>
        </w:rPr>
        <w:t>起重转运设备；</w:t>
      </w:r>
    </w:p>
    <w:p>
      <w:pPr>
        <w:pStyle w:val="ListParagraph"/>
        <w:numPr>
          <w:ilvl w:val="0"/>
          <w:numId w:val="283"/>
        </w:numPr>
        <w:tabs>
          <w:tab w:pos="1146" w:val="left" w:leader="none"/>
        </w:tabs>
        <w:spacing w:line="400" w:lineRule="exact" w:before="0" w:after="0"/>
        <w:ind w:left="1146" w:right="0" w:hanging="372"/>
        <w:jc w:val="left"/>
        <w:rPr>
          <w:sz w:val="24"/>
        </w:rPr>
      </w:pPr>
      <w:r>
        <w:rPr>
          <w:spacing w:val="7"/>
          <w:sz w:val="24"/>
        </w:rPr>
        <w:t>弯管机</w:t>
      </w:r>
      <w:r>
        <w:rPr>
          <w:rFonts w:ascii="宋体" w:eastAsia="宋体" w:hint="eastAsia"/>
          <w:spacing w:val="3"/>
          <w:sz w:val="24"/>
        </w:rPr>
        <w:t>(</w:t>
      </w:r>
      <w:r>
        <w:rPr>
          <w:spacing w:val="8"/>
          <w:sz w:val="24"/>
        </w:rPr>
        <w:t>适用于滑行车类、架空游览车类、滑道类</w:t>
      </w:r>
      <w:r>
        <w:rPr>
          <w:rFonts w:ascii="宋体" w:eastAsia="宋体" w:hint="eastAsia"/>
          <w:sz w:val="24"/>
        </w:rPr>
        <w:t>)</w:t>
      </w:r>
      <w:r>
        <w:rPr>
          <w:sz w:val="24"/>
        </w:rPr>
        <w:t>；</w:t>
      </w:r>
    </w:p>
    <w:p>
      <w:pPr>
        <w:pStyle w:val="ListParagraph"/>
        <w:numPr>
          <w:ilvl w:val="0"/>
          <w:numId w:val="283"/>
        </w:numPr>
        <w:tabs>
          <w:tab w:pos="1270" w:val="left" w:leader="none"/>
        </w:tabs>
        <w:spacing w:line="400" w:lineRule="exact" w:before="0" w:after="0"/>
        <w:ind w:left="1269" w:right="0" w:hanging="495"/>
        <w:jc w:val="left"/>
        <w:rPr>
          <w:sz w:val="24"/>
        </w:rPr>
      </w:pPr>
      <w:r>
        <w:rPr>
          <w:spacing w:val="8"/>
          <w:sz w:val="24"/>
        </w:rPr>
        <w:t>划线平台、焊接工装。</w:t>
      </w:r>
    </w:p>
    <w:p>
      <w:pPr>
        <w:pStyle w:val="BodyText"/>
        <w:tabs>
          <w:tab w:pos="1773" w:val="left" w:leader="none"/>
        </w:tabs>
        <w:spacing w:line="400" w:lineRule="exact"/>
        <w:ind w:left="774"/>
      </w:pPr>
      <w:r>
        <w:rPr>
          <w:rFonts w:ascii="黑体" w:eastAsia="黑体" w:hint="eastAsia"/>
          <w:spacing w:val="3"/>
        </w:rPr>
        <w:t>K2.1.3</w:t>
        <w:tab/>
      </w:r>
      <w:r>
        <w:rPr>
          <w:spacing w:val="8"/>
        </w:rPr>
        <w:t>检测仪器</w:t>
      </w:r>
    </w:p>
    <w:p>
      <w:pPr>
        <w:pStyle w:val="BodyText"/>
        <w:spacing w:line="400" w:lineRule="exact"/>
        <w:ind w:left="774"/>
      </w:pPr>
      <w:r>
        <w:rPr/>
        <w:t>除符合本附件 </w:t>
      </w:r>
      <w:r>
        <w:rPr>
          <w:rFonts w:ascii="Times New Roman" w:eastAsia="Times New Roman"/>
        </w:rPr>
        <w:t>K1.4 </w:t>
      </w:r>
      <w:r>
        <w:rPr/>
        <w:t>的规定外，还应当具有以下检测仪器：</w:t>
      </w:r>
    </w:p>
    <w:p>
      <w:pPr>
        <w:pStyle w:val="ListParagraph"/>
        <w:numPr>
          <w:ilvl w:val="0"/>
          <w:numId w:val="284"/>
        </w:numPr>
        <w:tabs>
          <w:tab w:pos="1146" w:val="left" w:leader="none"/>
        </w:tabs>
        <w:spacing w:line="400" w:lineRule="exact" w:before="0" w:after="0"/>
        <w:ind w:left="1146" w:right="0" w:hanging="372"/>
        <w:jc w:val="left"/>
        <w:rPr>
          <w:sz w:val="24"/>
        </w:rPr>
      </w:pPr>
      <w:r>
        <w:rPr>
          <w:spacing w:val="8"/>
          <w:sz w:val="24"/>
        </w:rPr>
        <w:t>表面粗糙度检测仪器；</w:t>
      </w:r>
    </w:p>
    <w:p>
      <w:pPr>
        <w:pStyle w:val="ListParagraph"/>
        <w:numPr>
          <w:ilvl w:val="0"/>
          <w:numId w:val="284"/>
        </w:numPr>
        <w:tabs>
          <w:tab w:pos="1146" w:val="left" w:leader="none"/>
        </w:tabs>
        <w:spacing w:line="400" w:lineRule="exact" w:before="0" w:after="0"/>
        <w:ind w:left="1146" w:right="0" w:hanging="372"/>
        <w:jc w:val="left"/>
        <w:rPr>
          <w:sz w:val="24"/>
        </w:rPr>
      </w:pPr>
      <w:r>
        <w:rPr>
          <w:spacing w:val="8"/>
          <w:sz w:val="24"/>
        </w:rPr>
        <w:t>水准仪；</w:t>
      </w:r>
    </w:p>
    <w:p>
      <w:pPr>
        <w:pStyle w:val="ListParagraph"/>
        <w:numPr>
          <w:ilvl w:val="0"/>
          <w:numId w:val="284"/>
        </w:numPr>
        <w:tabs>
          <w:tab w:pos="1146" w:val="left" w:leader="none"/>
        </w:tabs>
        <w:spacing w:line="400" w:lineRule="exact" w:before="0" w:after="0"/>
        <w:ind w:left="1146" w:right="0" w:hanging="372"/>
        <w:jc w:val="left"/>
        <w:rPr>
          <w:sz w:val="24"/>
        </w:rPr>
      </w:pPr>
      <w:r>
        <w:rPr/>
        <w:pict>
          <v:shape style="position:absolute;margin-left:111.727043pt;margin-top:18.019224pt;width:379.1pt;height:37.950pt;mso-position-horizontal-relative:page;mso-position-vertical-relative:paragraph;z-index:-26219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光谱分析仪；</w:t>
      </w:r>
    </w:p>
    <w:p>
      <w:pPr>
        <w:pStyle w:val="ListParagraph"/>
        <w:numPr>
          <w:ilvl w:val="0"/>
          <w:numId w:val="284"/>
        </w:numPr>
        <w:tabs>
          <w:tab w:pos="1146" w:val="left" w:leader="none"/>
        </w:tabs>
        <w:spacing w:line="400" w:lineRule="exact" w:before="0" w:after="0"/>
        <w:ind w:left="1146" w:right="0" w:hanging="372"/>
        <w:jc w:val="left"/>
        <w:rPr>
          <w:sz w:val="24"/>
        </w:rPr>
      </w:pPr>
      <w:r>
        <w:rPr>
          <w:spacing w:val="8"/>
          <w:sz w:val="24"/>
        </w:rPr>
        <w:t>全站仪；</w:t>
      </w:r>
    </w:p>
    <w:p>
      <w:pPr>
        <w:pStyle w:val="ListParagraph"/>
        <w:numPr>
          <w:ilvl w:val="0"/>
          <w:numId w:val="284"/>
        </w:numPr>
        <w:tabs>
          <w:tab w:pos="1146" w:val="left" w:leader="none"/>
        </w:tabs>
        <w:spacing w:line="400" w:lineRule="exact" w:before="0" w:after="0"/>
        <w:ind w:left="1146" w:right="0" w:hanging="372"/>
        <w:jc w:val="left"/>
        <w:rPr>
          <w:sz w:val="24"/>
        </w:rPr>
      </w:pPr>
      <w:r>
        <w:rPr>
          <w:spacing w:val="8"/>
          <w:sz w:val="24"/>
        </w:rPr>
        <w:t>加速度测试仪；</w:t>
      </w:r>
    </w:p>
    <w:p>
      <w:pPr>
        <w:pStyle w:val="ListParagraph"/>
        <w:numPr>
          <w:ilvl w:val="0"/>
          <w:numId w:val="284"/>
        </w:numPr>
        <w:tabs>
          <w:tab w:pos="1146" w:val="left" w:leader="none"/>
        </w:tabs>
        <w:spacing w:line="400" w:lineRule="exact" w:before="0" w:after="0"/>
        <w:ind w:left="1146" w:right="0" w:hanging="372"/>
        <w:jc w:val="left"/>
        <w:rPr>
          <w:sz w:val="24"/>
        </w:rPr>
      </w:pPr>
      <w:r>
        <w:rPr>
          <w:spacing w:val="7"/>
          <w:sz w:val="24"/>
        </w:rPr>
        <w:t>磁粉检测仪</w:t>
      </w:r>
      <w:r>
        <w:rPr>
          <w:rFonts w:ascii="宋体" w:eastAsia="宋体" w:hint="eastAsia"/>
          <w:spacing w:val="3"/>
          <w:sz w:val="24"/>
        </w:rPr>
        <w:t>(</w:t>
      </w:r>
      <w:r>
        <w:rPr>
          <w:spacing w:val="7"/>
          <w:sz w:val="24"/>
        </w:rPr>
        <w:t>外委的不要求</w:t>
      </w:r>
      <w:r>
        <w:rPr>
          <w:rFonts w:ascii="宋体" w:eastAsia="宋体" w:hint="eastAsia"/>
          <w:sz w:val="24"/>
        </w:rPr>
        <w:t>)</w:t>
      </w:r>
      <w:r>
        <w:rPr>
          <w:sz w:val="24"/>
        </w:rPr>
        <w:t>；</w:t>
      </w:r>
    </w:p>
    <w:p>
      <w:pPr>
        <w:pStyle w:val="ListParagraph"/>
        <w:numPr>
          <w:ilvl w:val="0"/>
          <w:numId w:val="284"/>
        </w:numPr>
        <w:tabs>
          <w:tab w:pos="1146" w:val="left" w:leader="none"/>
        </w:tabs>
        <w:spacing w:line="400" w:lineRule="exact" w:before="0" w:after="0"/>
        <w:ind w:left="1146" w:right="0" w:hanging="372"/>
        <w:jc w:val="left"/>
        <w:rPr>
          <w:sz w:val="24"/>
        </w:rPr>
      </w:pPr>
      <w:r>
        <w:rPr>
          <w:spacing w:val="7"/>
          <w:sz w:val="24"/>
        </w:rPr>
        <w:t>超声波检测仪</w:t>
      </w:r>
      <w:r>
        <w:rPr>
          <w:rFonts w:ascii="宋体" w:eastAsia="宋体" w:hint="eastAsia"/>
          <w:spacing w:val="4"/>
          <w:sz w:val="24"/>
        </w:rPr>
        <w:t>(</w:t>
      </w:r>
      <w:r>
        <w:rPr>
          <w:spacing w:val="7"/>
          <w:sz w:val="24"/>
        </w:rPr>
        <w:t>外委的不要求</w:t>
      </w:r>
      <w:r>
        <w:rPr>
          <w:rFonts w:ascii="宋体" w:eastAsia="宋体" w:hint="eastAsia"/>
          <w:sz w:val="24"/>
        </w:rPr>
        <w:t>)</w:t>
      </w:r>
      <w:r>
        <w:rPr>
          <w:sz w:val="24"/>
        </w:rPr>
        <w:t>；</w:t>
      </w:r>
    </w:p>
    <w:p>
      <w:pPr>
        <w:pStyle w:val="ListParagraph"/>
        <w:numPr>
          <w:ilvl w:val="0"/>
          <w:numId w:val="284"/>
        </w:numPr>
        <w:tabs>
          <w:tab w:pos="1146" w:val="left" w:leader="none"/>
        </w:tabs>
        <w:spacing w:line="400" w:lineRule="exact" w:before="0" w:after="0"/>
        <w:ind w:left="1146" w:right="0" w:hanging="372"/>
        <w:jc w:val="left"/>
        <w:rPr>
          <w:sz w:val="24"/>
        </w:rPr>
      </w:pPr>
      <w:r>
        <w:rPr>
          <w:spacing w:val="7"/>
          <w:sz w:val="24"/>
        </w:rPr>
        <w:t>应变测试仪</w:t>
      </w:r>
      <w:r>
        <w:rPr>
          <w:rFonts w:ascii="宋体" w:eastAsia="宋体" w:hint="eastAsia"/>
          <w:spacing w:val="3"/>
          <w:sz w:val="24"/>
        </w:rPr>
        <w:t>(</w:t>
      </w:r>
      <w:r>
        <w:rPr>
          <w:spacing w:val="7"/>
          <w:sz w:val="24"/>
        </w:rPr>
        <w:t>外委的不要求</w:t>
      </w:r>
      <w:r>
        <w:rPr>
          <w:rFonts w:ascii="宋体" w:eastAsia="宋体" w:hint="eastAsia"/>
          <w:spacing w:val="4"/>
          <w:sz w:val="24"/>
        </w:rPr>
        <w:t>)</w:t>
      </w:r>
      <w:r>
        <w:rPr>
          <w:sz w:val="24"/>
        </w:rPr>
        <w:t>。</w:t>
      </w:r>
    </w:p>
    <w:p>
      <w:pPr>
        <w:pStyle w:val="BodyText"/>
        <w:spacing w:line="400" w:lineRule="exact"/>
        <w:ind w:left="774"/>
      </w:pPr>
      <w:r>
        <w:rPr>
          <w:rFonts w:ascii="黑体" w:eastAsia="黑体" w:hint="eastAsia"/>
        </w:rPr>
        <w:t>K2.1.4 </w:t>
      </w:r>
      <w:r>
        <w:rPr/>
        <w:t>设计能力</w:t>
      </w:r>
    </w:p>
    <w:p>
      <w:pPr>
        <w:pStyle w:val="BodyText"/>
        <w:spacing w:line="426" w:lineRule="exact"/>
        <w:ind w:left="774"/>
      </w:pPr>
      <w:r>
        <w:rPr/>
        <w:t>除满足本附件 </w:t>
      </w:r>
      <w:r>
        <w:rPr>
          <w:rFonts w:ascii="Times New Roman" w:eastAsia="Times New Roman"/>
        </w:rPr>
        <w:t>K1.11 </w:t>
      </w:r>
      <w:r>
        <w:rPr/>
        <w:t>的规定外，还应当具有分析设计软件及应用能力。</w:t>
      </w:r>
    </w:p>
    <w:p>
      <w:pPr>
        <w:pStyle w:val="BodyText"/>
        <w:tabs>
          <w:tab w:pos="1525" w:val="left" w:leader="none"/>
        </w:tabs>
        <w:spacing w:before="57"/>
        <w:ind w:left="773"/>
        <w:rPr>
          <w:rFonts w:ascii="宋体" w:eastAsia="宋体" w:hint="eastAsia"/>
        </w:rPr>
      </w:pPr>
      <w:r>
        <w:rPr>
          <w:rFonts w:ascii="黑体" w:eastAsia="黑体" w:hint="eastAsia"/>
          <w:spacing w:val="2"/>
        </w:rPr>
        <w:t>K2.2</w:t>
        <w:tab/>
      </w:r>
      <w:r>
        <w:rPr>
          <w:spacing w:val="7"/>
        </w:rPr>
        <w:t>滑行和旋转类</w:t>
      </w:r>
      <w:r>
        <w:rPr>
          <w:rFonts w:ascii="宋体" w:eastAsia="宋体" w:hint="eastAsia"/>
          <w:spacing w:val="2"/>
        </w:rPr>
        <w:t>(</w:t>
      </w:r>
      <w:r>
        <w:rPr>
          <w:rFonts w:ascii="Times New Roman" w:eastAsia="Times New Roman"/>
          <w:spacing w:val="2"/>
        </w:rPr>
        <w:t>B</w:t>
      </w:r>
      <w:r>
        <w:rPr>
          <w:rFonts w:ascii="宋体" w:eastAsia="宋体" w:hint="eastAsia"/>
          <w:spacing w:val="2"/>
        </w:rPr>
        <w:t>)</w:t>
      </w:r>
    </w:p>
    <w:p>
      <w:pPr>
        <w:pStyle w:val="BodyText"/>
        <w:tabs>
          <w:tab w:pos="1773" w:val="left" w:leader="none"/>
        </w:tabs>
        <w:spacing w:line="426" w:lineRule="exact" w:before="27"/>
        <w:ind w:left="773"/>
      </w:pPr>
      <w:r>
        <w:rPr>
          <w:rFonts w:ascii="黑体" w:eastAsia="黑体" w:hint="eastAsia"/>
          <w:spacing w:val="3"/>
        </w:rPr>
        <w:t>K2.2.1</w:t>
        <w:tab/>
      </w:r>
      <w:r>
        <w:rPr>
          <w:spacing w:val="7"/>
        </w:rPr>
        <w:t>人员</w:t>
      </w:r>
    </w:p>
    <w:p>
      <w:pPr>
        <w:pStyle w:val="BodyText"/>
        <w:tabs>
          <w:tab w:pos="2020" w:val="left" w:leader="none"/>
        </w:tabs>
        <w:spacing w:line="400" w:lineRule="exact"/>
        <w:ind w:left="774"/>
      </w:pPr>
      <w:r>
        <w:rPr>
          <w:rFonts w:ascii="黑体" w:eastAsia="黑体" w:hint="eastAsia"/>
          <w:spacing w:val="2"/>
        </w:rPr>
        <w:t>K2.2.1.1</w:t>
        <w:tab/>
      </w:r>
      <w:r>
        <w:rPr>
          <w:spacing w:val="8"/>
        </w:rPr>
        <w:t>技术负责人</w:t>
      </w:r>
    </w:p>
    <w:p>
      <w:pPr>
        <w:pStyle w:val="BodyText"/>
        <w:spacing w:line="400" w:lineRule="exact"/>
        <w:ind w:left="774"/>
      </w:pPr>
      <w:r>
        <w:rPr/>
        <w:t>具有高级工程师职称，其职称或者学历是机械、电气类相关专业。</w:t>
      </w:r>
    </w:p>
    <w:p>
      <w:pPr>
        <w:pStyle w:val="BodyText"/>
        <w:tabs>
          <w:tab w:pos="2020" w:val="left" w:leader="none"/>
        </w:tabs>
        <w:spacing w:line="400" w:lineRule="exact"/>
        <w:ind w:left="774"/>
      </w:pPr>
      <w:r>
        <w:rPr>
          <w:rFonts w:ascii="黑体" w:eastAsia="黑体" w:hint="eastAsia"/>
          <w:spacing w:val="2"/>
        </w:rPr>
        <w:t>K2.2.1.2</w:t>
        <w:tab/>
      </w:r>
      <w:r>
        <w:rPr>
          <w:spacing w:val="8"/>
        </w:rPr>
        <w:t>质量保证体系人员</w:t>
      </w:r>
    </w:p>
    <w:p>
      <w:pPr>
        <w:pStyle w:val="ListParagraph"/>
        <w:numPr>
          <w:ilvl w:val="0"/>
          <w:numId w:val="285"/>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85"/>
        </w:numPr>
        <w:tabs>
          <w:tab w:pos="1146" w:val="left" w:leader="none"/>
        </w:tabs>
        <w:spacing w:line="213" w:lineRule="auto" w:before="9" w:after="0"/>
        <w:ind w:left="278" w:right="1414" w:firstLine="496"/>
        <w:jc w:val="left"/>
        <w:rPr>
          <w:sz w:val="24"/>
        </w:rPr>
      </w:pPr>
      <w:r>
        <w:rPr>
          <w:spacing w:val="8"/>
          <w:sz w:val="24"/>
        </w:rPr>
        <w:t>设计、工艺质量控制系统责任人员，具有工程师职称，其职称或者学历是机械、电气类相关专业；</w:t>
      </w:r>
    </w:p>
    <w:p>
      <w:pPr>
        <w:pStyle w:val="ListParagraph"/>
        <w:numPr>
          <w:ilvl w:val="0"/>
          <w:numId w:val="285"/>
        </w:numPr>
        <w:tabs>
          <w:tab w:pos="1146" w:val="left" w:leader="none"/>
        </w:tabs>
        <w:spacing w:line="211" w:lineRule="auto" w:before="0" w:after="0"/>
        <w:ind w:left="278" w:right="1414" w:firstLine="496"/>
        <w:jc w:val="left"/>
        <w:rPr>
          <w:sz w:val="24"/>
        </w:rPr>
      </w:pPr>
      <w:r>
        <w:rPr>
          <w:spacing w:val="8"/>
          <w:sz w:val="24"/>
        </w:rPr>
        <w:t>焊接、电控系统制作、检验与试验、现场施工质量控制系统责任人员，具有</w:t>
      </w:r>
      <w:r>
        <w:rPr>
          <w:spacing w:val="7"/>
          <w:sz w:val="24"/>
        </w:rPr>
        <w:t>工程师职称；</w:t>
      </w:r>
    </w:p>
    <w:p>
      <w:pPr>
        <w:pStyle w:val="BodyText"/>
        <w:spacing w:before="10"/>
        <w:ind w:left="0"/>
        <w:rPr>
          <w:sz w:val="6"/>
        </w:rPr>
      </w:pPr>
    </w:p>
    <w:p>
      <w:pPr>
        <w:pStyle w:val="BodyText"/>
        <w:spacing w:before="66"/>
        <w:rPr>
          <w:rFonts w:ascii="宋体" w:hAnsi="宋体"/>
        </w:rPr>
      </w:pPr>
      <w:r>
        <w:rPr>
          <w:rFonts w:ascii="宋体" w:hAnsi="宋体"/>
        </w:rPr>
        <w:t>— 148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214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ListParagraph"/>
        <w:numPr>
          <w:ilvl w:val="0"/>
          <w:numId w:val="285"/>
        </w:numPr>
        <w:tabs>
          <w:tab w:pos="1146" w:val="left" w:leader="none"/>
        </w:tabs>
        <w:spacing w:line="418" w:lineRule="exact" w:before="0" w:after="0"/>
        <w:ind w:left="1146" w:right="0" w:hanging="372"/>
        <w:jc w:val="left"/>
        <w:rPr>
          <w:sz w:val="24"/>
        </w:rPr>
      </w:pPr>
      <w:r>
        <w:rPr>
          <w:spacing w:val="5"/>
          <w:w w:val="110"/>
          <w:sz w:val="24"/>
        </w:rPr>
        <w:t>无损检测质量控制系统责任人员，具有 </w:t>
      </w:r>
      <w:r>
        <w:rPr>
          <w:rFonts w:ascii="Times New Roman" w:hAnsi="Times New Roman" w:eastAsia="Times New Roman"/>
          <w:spacing w:val="2"/>
          <w:w w:val="110"/>
          <w:sz w:val="24"/>
        </w:rPr>
        <w:t>UT</w:t>
      </w:r>
      <w:r>
        <w:rPr>
          <w:spacing w:val="2"/>
          <w:w w:val="110"/>
          <w:sz w:val="24"/>
        </w:rPr>
        <w:t>Ⅱ</w:t>
      </w:r>
      <w:r>
        <w:rPr>
          <w:rFonts w:ascii="宋体" w:hAnsi="宋体" w:eastAsia="宋体" w:hint="eastAsia"/>
          <w:spacing w:val="7"/>
          <w:w w:val="110"/>
          <w:sz w:val="24"/>
        </w:rPr>
        <w:t>、</w:t>
      </w:r>
      <w:r>
        <w:rPr>
          <w:rFonts w:ascii="Times New Roman" w:hAnsi="Times New Roman" w:eastAsia="Times New Roman"/>
          <w:spacing w:val="2"/>
          <w:w w:val="110"/>
          <w:sz w:val="24"/>
        </w:rPr>
        <w:t>MT</w:t>
      </w:r>
      <w:r>
        <w:rPr>
          <w:spacing w:val="2"/>
          <w:w w:val="110"/>
          <w:sz w:val="24"/>
        </w:rPr>
        <w:t>Ⅱ</w:t>
      </w:r>
      <w:r>
        <w:rPr>
          <w:rFonts w:ascii="宋体" w:hAnsi="宋体" w:eastAsia="宋体" w:hint="eastAsia"/>
          <w:spacing w:val="8"/>
          <w:w w:val="110"/>
          <w:sz w:val="24"/>
        </w:rPr>
        <w:t>、</w:t>
      </w:r>
      <w:r>
        <w:rPr>
          <w:rFonts w:ascii="Times New Roman" w:hAnsi="Times New Roman" w:eastAsia="Times New Roman"/>
          <w:spacing w:val="2"/>
          <w:w w:val="110"/>
          <w:sz w:val="24"/>
        </w:rPr>
        <w:t>PT</w:t>
      </w:r>
      <w:r>
        <w:rPr>
          <w:spacing w:val="2"/>
          <w:w w:val="110"/>
          <w:sz w:val="24"/>
        </w:rPr>
        <w:t>Ⅱ</w:t>
      </w:r>
      <w:r>
        <w:rPr>
          <w:rFonts w:ascii="宋体" w:hAnsi="宋体" w:eastAsia="宋体" w:hint="eastAsia"/>
          <w:spacing w:val="7"/>
          <w:w w:val="110"/>
          <w:sz w:val="24"/>
        </w:rPr>
        <w:t>资格</w:t>
      </w:r>
      <w:r>
        <w:rPr>
          <w:w w:val="110"/>
          <w:sz w:val="24"/>
        </w:rPr>
        <w:t>。</w:t>
      </w:r>
    </w:p>
    <w:p>
      <w:pPr>
        <w:pStyle w:val="BodyText"/>
        <w:tabs>
          <w:tab w:pos="2020" w:val="left" w:leader="none"/>
        </w:tabs>
        <w:spacing w:line="400" w:lineRule="exact"/>
        <w:ind w:left="773"/>
      </w:pPr>
      <w:r>
        <w:rPr>
          <w:rFonts w:ascii="黑体" w:eastAsia="黑体" w:hint="eastAsia"/>
          <w:spacing w:val="2"/>
        </w:rPr>
        <w:t>K2.2.1.3</w:t>
        <w:tab/>
      </w:r>
      <w:r>
        <w:rPr>
          <w:spacing w:val="8"/>
        </w:rPr>
        <w:t>技术人员</w:t>
      </w:r>
    </w:p>
    <w:p>
      <w:pPr>
        <w:pStyle w:val="BodyText"/>
        <w:spacing w:line="400" w:lineRule="exact"/>
        <w:ind w:left="773"/>
      </w:pPr>
      <w:r>
        <w:rPr/>
        <w:t>除技术负责人、质量保证体系人员外，技术人员不少于 </w:t>
      </w:r>
      <w:r>
        <w:rPr>
          <w:rFonts w:ascii="Times New Roman" w:eastAsia="Times New Roman"/>
        </w:rPr>
        <w:t>4 </w:t>
      </w:r>
      <w:r>
        <w:rPr/>
        <w:t>人。</w:t>
      </w:r>
    </w:p>
    <w:p>
      <w:pPr>
        <w:pStyle w:val="BodyText"/>
        <w:tabs>
          <w:tab w:pos="2020" w:val="left" w:leader="none"/>
        </w:tabs>
        <w:spacing w:line="400" w:lineRule="exact"/>
        <w:ind w:left="773"/>
      </w:pPr>
      <w:r>
        <w:rPr>
          <w:rFonts w:ascii="黑体" w:eastAsia="黑体" w:hint="eastAsia"/>
          <w:spacing w:val="2"/>
        </w:rPr>
        <w:t>K2.2.1.4</w:t>
        <w:tab/>
      </w:r>
      <w:r>
        <w:rPr>
          <w:spacing w:val="7"/>
        </w:rPr>
        <w:t>质量检验人员</w:t>
      </w:r>
    </w:p>
    <w:p>
      <w:pPr>
        <w:pStyle w:val="BodyText"/>
        <w:spacing w:line="400" w:lineRule="exact"/>
        <w:ind w:left="773"/>
      </w:pPr>
      <w:r>
        <w:rPr/>
        <w:t>专职质量检验人员不少于 </w:t>
      </w:r>
      <w:r>
        <w:rPr>
          <w:rFonts w:ascii="Times New Roman" w:eastAsia="Times New Roman"/>
        </w:rPr>
        <w:t>2 </w:t>
      </w:r>
      <w:r>
        <w:rPr/>
        <w:t>人，由技术人员担任。</w:t>
      </w:r>
    </w:p>
    <w:p>
      <w:pPr>
        <w:pStyle w:val="BodyText"/>
        <w:tabs>
          <w:tab w:pos="2020" w:val="left" w:leader="none"/>
        </w:tabs>
        <w:spacing w:line="213" w:lineRule="auto" w:before="9"/>
        <w:ind w:left="773" w:right="7500"/>
      </w:pPr>
      <w:r>
        <w:rPr>
          <w:rFonts w:ascii="黑体" w:eastAsia="黑体" w:hint="eastAsia"/>
          <w:spacing w:val="2"/>
        </w:rPr>
        <w:t>K2.2.1.5</w:t>
        <w:tab/>
      </w:r>
      <w:r>
        <w:rPr>
          <w:spacing w:val="4"/>
        </w:rPr>
        <w:t>项目负责人</w:t>
      </w:r>
      <w:r>
        <w:rPr>
          <w:spacing w:val="8"/>
        </w:rPr>
        <w:t>由技术人员担任。</w:t>
      </w:r>
    </w:p>
    <w:p>
      <w:pPr>
        <w:pStyle w:val="BodyText"/>
        <w:tabs>
          <w:tab w:pos="2020" w:val="left" w:leader="none"/>
        </w:tabs>
        <w:spacing w:line="387" w:lineRule="exact"/>
        <w:ind w:left="773"/>
      </w:pPr>
      <w:r>
        <w:rPr>
          <w:rFonts w:ascii="黑体" w:eastAsia="黑体" w:hint="eastAsia"/>
          <w:spacing w:val="2"/>
        </w:rPr>
        <w:t>K2.2.1.6</w:t>
        <w:tab/>
      </w:r>
      <w:r>
        <w:rPr>
          <w:spacing w:val="8"/>
        </w:rPr>
        <w:t>作业人员</w:t>
      </w:r>
    </w:p>
    <w:p>
      <w:pPr>
        <w:pStyle w:val="BodyText"/>
        <w:spacing w:line="400" w:lineRule="exact"/>
        <w:ind w:left="758"/>
      </w:pPr>
      <w:r>
        <w:rPr>
          <w:spacing w:val="-1"/>
        </w:rPr>
        <w:t>特种设备焊工不少于 </w:t>
      </w:r>
      <w:r>
        <w:rPr>
          <w:rFonts w:ascii="Times New Roman" w:eastAsia="Times New Roman"/>
        </w:rPr>
        <w:t>3 </w:t>
      </w:r>
      <w:r>
        <w:rPr>
          <w:spacing w:val="-7"/>
        </w:rPr>
        <w:t>人，持证项目与实际生产工艺情况相适应；修理作业人员不</w:t>
      </w:r>
    </w:p>
    <w:p>
      <w:pPr>
        <w:pStyle w:val="BodyText"/>
        <w:spacing w:line="400" w:lineRule="exact"/>
      </w:pPr>
      <w:r>
        <w:rPr>
          <w:spacing w:val="-9"/>
          <w:w w:val="105"/>
        </w:rPr>
        <w:t>少于 </w:t>
      </w:r>
      <w:r>
        <w:rPr>
          <w:rFonts w:ascii="Times New Roman" w:hAnsi="Times New Roman" w:eastAsia="Times New Roman"/>
          <w:w w:val="105"/>
        </w:rPr>
        <w:t>4</w:t>
      </w:r>
      <w:r>
        <w:rPr>
          <w:rFonts w:ascii="Times New Roman" w:hAnsi="Times New Roman" w:eastAsia="Times New Roman"/>
          <w:spacing w:val="-18"/>
          <w:w w:val="105"/>
        </w:rPr>
        <w:t> </w:t>
      </w:r>
      <w:r>
        <w:rPr>
          <w:spacing w:val="-8"/>
          <w:w w:val="105"/>
        </w:rPr>
        <w:t>人；电工不少于 </w:t>
      </w:r>
      <w:r>
        <w:rPr>
          <w:rFonts w:ascii="Times New Roman" w:hAnsi="Times New Roman" w:eastAsia="Times New Roman"/>
          <w:w w:val="105"/>
        </w:rPr>
        <w:t>2</w:t>
      </w:r>
      <w:r>
        <w:rPr>
          <w:rFonts w:ascii="Times New Roman" w:hAnsi="Times New Roman" w:eastAsia="Times New Roman"/>
          <w:spacing w:val="-18"/>
          <w:w w:val="105"/>
        </w:rPr>
        <w:t> </w:t>
      </w:r>
      <w:r>
        <w:rPr>
          <w:w w:val="105"/>
        </w:rPr>
        <w:t>人</w:t>
      </w:r>
      <w:r>
        <w:rPr>
          <w:rFonts w:ascii="宋体" w:hAnsi="宋体" w:eastAsia="宋体" w:hint="eastAsia"/>
          <w:spacing w:val="-22"/>
          <w:w w:val="105"/>
        </w:rPr>
        <w:t>；</w:t>
      </w:r>
      <w:r>
        <w:rPr>
          <w:spacing w:val="-3"/>
          <w:w w:val="105"/>
        </w:rPr>
        <w:t>无损检测人员不少于 </w:t>
      </w:r>
      <w:r>
        <w:rPr>
          <w:rFonts w:ascii="Times New Roman" w:hAnsi="Times New Roman" w:eastAsia="Times New Roman"/>
          <w:w w:val="105"/>
        </w:rPr>
        <w:t>2</w:t>
      </w:r>
      <w:r>
        <w:rPr>
          <w:rFonts w:ascii="Times New Roman" w:hAnsi="Times New Roman" w:eastAsia="Times New Roman"/>
          <w:spacing w:val="-18"/>
          <w:w w:val="105"/>
        </w:rPr>
        <w:t> </w:t>
      </w:r>
      <w:r>
        <w:rPr>
          <w:spacing w:val="-10"/>
          <w:w w:val="105"/>
        </w:rPr>
        <w:t>人，具有 </w:t>
      </w:r>
      <w:r>
        <w:rPr>
          <w:rFonts w:ascii="Times New Roman" w:hAnsi="Times New Roman" w:eastAsia="Times New Roman"/>
          <w:w w:val="105"/>
        </w:rPr>
        <w:t>UT</w:t>
      </w:r>
      <w:r>
        <w:rPr>
          <w:spacing w:val="-11"/>
          <w:w w:val="105"/>
        </w:rPr>
        <w:t>Ⅱ、</w:t>
      </w:r>
      <w:r>
        <w:rPr>
          <w:rFonts w:ascii="Times New Roman" w:hAnsi="Times New Roman" w:eastAsia="Times New Roman"/>
          <w:w w:val="105"/>
        </w:rPr>
        <w:t>MT</w:t>
      </w:r>
      <w:r>
        <w:rPr>
          <w:spacing w:val="-11"/>
          <w:w w:val="105"/>
        </w:rPr>
        <w:t>Ⅱ、</w:t>
      </w:r>
      <w:r>
        <w:rPr>
          <w:rFonts w:ascii="Times New Roman" w:hAnsi="Times New Roman" w:eastAsia="Times New Roman"/>
          <w:w w:val="105"/>
        </w:rPr>
        <w:t>PT</w:t>
      </w:r>
      <w:r>
        <w:rPr>
          <w:w w:val="105"/>
        </w:rPr>
        <w:t>Ⅱ资格</w:t>
      </w:r>
    </w:p>
    <w:p>
      <w:pPr>
        <w:pStyle w:val="BodyText"/>
        <w:spacing w:line="400" w:lineRule="exact"/>
      </w:pPr>
      <w:r>
        <w:rPr>
          <w:rFonts w:ascii="宋体" w:eastAsia="宋体" w:hint="eastAsia"/>
        </w:rPr>
        <w:t>(</w:t>
      </w:r>
      <w:r>
        <w:rPr/>
        <w:t>外委的不要求</w:t>
      </w:r>
      <w:r>
        <w:rPr>
          <w:rFonts w:ascii="宋体" w:eastAsia="宋体" w:hint="eastAsia"/>
        </w:rPr>
        <w:t>)</w:t>
      </w:r>
      <w:r>
        <w:rPr/>
        <w:t>。</w:t>
      </w:r>
    </w:p>
    <w:p>
      <w:pPr>
        <w:pStyle w:val="BodyText"/>
        <w:tabs>
          <w:tab w:pos="1773" w:val="left" w:leader="none"/>
        </w:tabs>
        <w:spacing w:line="400" w:lineRule="exact"/>
        <w:ind w:left="773"/>
      </w:pPr>
      <w:r>
        <w:rPr>
          <w:rFonts w:ascii="黑体" w:eastAsia="黑体" w:hint="eastAsia"/>
          <w:spacing w:val="3"/>
        </w:rPr>
        <w:t>K2.2.2</w:t>
        <w:tab/>
      </w:r>
      <w:r>
        <w:rPr>
          <w:spacing w:val="8"/>
        </w:rPr>
        <w:t>生产设备与工艺装备</w:t>
      </w:r>
    </w:p>
    <w:p>
      <w:pPr>
        <w:pStyle w:val="BodyText"/>
        <w:spacing w:line="400" w:lineRule="exact"/>
        <w:ind w:left="773"/>
      </w:pPr>
      <w:r>
        <w:rPr/>
        <w:t>应当具有以下生产设备与工艺装备：</w:t>
      </w:r>
    </w:p>
    <w:p>
      <w:pPr>
        <w:pStyle w:val="ListParagraph"/>
        <w:numPr>
          <w:ilvl w:val="0"/>
          <w:numId w:val="286"/>
        </w:numPr>
        <w:tabs>
          <w:tab w:pos="1146" w:val="left" w:leader="none"/>
        </w:tabs>
        <w:spacing w:line="400" w:lineRule="exact" w:before="0" w:after="0"/>
        <w:ind w:left="1146" w:right="0" w:hanging="372"/>
        <w:jc w:val="left"/>
        <w:rPr>
          <w:sz w:val="24"/>
        </w:rPr>
      </w:pPr>
      <w:r>
        <w:rPr>
          <w:spacing w:val="7"/>
          <w:sz w:val="24"/>
        </w:rPr>
        <w:t>车床、铣床、磨床；</w:t>
      </w:r>
    </w:p>
    <w:p>
      <w:pPr>
        <w:pStyle w:val="ListParagraph"/>
        <w:numPr>
          <w:ilvl w:val="0"/>
          <w:numId w:val="286"/>
        </w:numPr>
        <w:tabs>
          <w:tab w:pos="1146" w:val="left" w:leader="none"/>
        </w:tabs>
        <w:spacing w:line="400" w:lineRule="exact" w:before="0" w:after="0"/>
        <w:ind w:left="1146" w:right="0" w:hanging="372"/>
        <w:jc w:val="left"/>
        <w:rPr>
          <w:sz w:val="24"/>
        </w:rPr>
      </w:pPr>
      <w:r>
        <w:rPr>
          <w:spacing w:val="7"/>
          <w:sz w:val="24"/>
        </w:rPr>
        <w:t>剪切设备；</w:t>
      </w:r>
    </w:p>
    <w:p>
      <w:pPr>
        <w:pStyle w:val="ListParagraph"/>
        <w:numPr>
          <w:ilvl w:val="0"/>
          <w:numId w:val="286"/>
        </w:numPr>
        <w:tabs>
          <w:tab w:pos="1146" w:val="left" w:leader="none"/>
        </w:tabs>
        <w:spacing w:line="400" w:lineRule="exact" w:before="0" w:after="0"/>
        <w:ind w:left="1146" w:right="0" w:hanging="372"/>
        <w:jc w:val="left"/>
        <w:rPr>
          <w:sz w:val="24"/>
        </w:rPr>
      </w:pPr>
      <w:r>
        <w:rPr/>
        <w:pict>
          <v:shape style="position:absolute;margin-left:111.727043pt;margin-top:18.019224pt;width:379.1pt;height:37.950pt;mso-position-horizontal-relative:page;mso-position-vertical-relative:paragraph;z-index:-262120;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坡口机；</w:t>
      </w:r>
    </w:p>
    <w:p>
      <w:pPr>
        <w:pStyle w:val="ListParagraph"/>
        <w:numPr>
          <w:ilvl w:val="0"/>
          <w:numId w:val="286"/>
        </w:numPr>
        <w:tabs>
          <w:tab w:pos="1146" w:val="left" w:leader="none"/>
        </w:tabs>
        <w:spacing w:line="400" w:lineRule="exact" w:before="0" w:after="0"/>
        <w:ind w:left="1146" w:right="0" w:hanging="372"/>
        <w:jc w:val="left"/>
        <w:rPr>
          <w:sz w:val="24"/>
        </w:rPr>
      </w:pPr>
      <w:r>
        <w:rPr>
          <w:spacing w:val="8"/>
          <w:sz w:val="24"/>
        </w:rPr>
        <w:t>氩弧焊机等焊接设备；</w:t>
      </w:r>
    </w:p>
    <w:p>
      <w:pPr>
        <w:pStyle w:val="ListParagraph"/>
        <w:numPr>
          <w:ilvl w:val="0"/>
          <w:numId w:val="286"/>
        </w:numPr>
        <w:tabs>
          <w:tab w:pos="1146" w:val="left" w:leader="none"/>
        </w:tabs>
        <w:spacing w:line="400" w:lineRule="exact" w:before="0" w:after="0"/>
        <w:ind w:left="1146" w:right="0" w:hanging="372"/>
        <w:jc w:val="left"/>
        <w:rPr>
          <w:sz w:val="24"/>
        </w:rPr>
      </w:pPr>
      <w:r>
        <w:rPr>
          <w:spacing w:val="8"/>
          <w:sz w:val="24"/>
        </w:rPr>
        <w:t>钢材抛丸喷砂预处理及除锈设备；</w:t>
      </w:r>
    </w:p>
    <w:p>
      <w:pPr>
        <w:pStyle w:val="ListParagraph"/>
        <w:numPr>
          <w:ilvl w:val="0"/>
          <w:numId w:val="286"/>
        </w:numPr>
        <w:tabs>
          <w:tab w:pos="1146" w:val="left" w:leader="none"/>
        </w:tabs>
        <w:spacing w:line="400" w:lineRule="exact" w:before="0" w:after="0"/>
        <w:ind w:left="1146" w:right="0" w:hanging="372"/>
        <w:jc w:val="left"/>
        <w:rPr>
          <w:sz w:val="24"/>
        </w:rPr>
      </w:pPr>
      <w:r>
        <w:rPr>
          <w:spacing w:val="8"/>
          <w:sz w:val="24"/>
        </w:rPr>
        <w:t>起重转运设备；</w:t>
      </w:r>
    </w:p>
    <w:p>
      <w:pPr>
        <w:pStyle w:val="ListParagraph"/>
        <w:numPr>
          <w:ilvl w:val="0"/>
          <w:numId w:val="286"/>
        </w:numPr>
        <w:tabs>
          <w:tab w:pos="1146" w:val="left" w:leader="none"/>
        </w:tabs>
        <w:spacing w:line="400" w:lineRule="exact" w:before="0" w:after="0"/>
        <w:ind w:left="1146" w:right="0" w:hanging="372"/>
        <w:jc w:val="left"/>
        <w:rPr>
          <w:rFonts w:ascii="宋体" w:eastAsia="宋体" w:hint="eastAsia"/>
          <w:sz w:val="24"/>
        </w:rPr>
      </w:pPr>
      <w:r>
        <w:rPr>
          <w:spacing w:val="8"/>
          <w:sz w:val="24"/>
        </w:rPr>
        <w:t>划线平台、焊接工装；</w:t>
      </w:r>
      <w:r>
        <w:rPr>
          <w:rFonts w:ascii="宋体" w:eastAsia="宋体" w:hint="eastAsia"/>
          <w:sz w:val="24"/>
        </w:rPr>
        <w:t> </w:t>
      </w:r>
    </w:p>
    <w:p>
      <w:pPr>
        <w:pStyle w:val="ListParagraph"/>
        <w:numPr>
          <w:ilvl w:val="0"/>
          <w:numId w:val="286"/>
        </w:numPr>
        <w:tabs>
          <w:tab w:pos="1146" w:val="left" w:leader="none"/>
        </w:tabs>
        <w:spacing w:line="400" w:lineRule="exact" w:before="0" w:after="0"/>
        <w:ind w:left="1146" w:right="0" w:hanging="372"/>
        <w:jc w:val="left"/>
        <w:rPr>
          <w:sz w:val="24"/>
        </w:rPr>
      </w:pPr>
      <w:r>
        <w:rPr>
          <w:spacing w:val="7"/>
          <w:sz w:val="24"/>
        </w:rPr>
        <w:t>弯管机</w:t>
      </w:r>
      <w:r>
        <w:rPr>
          <w:rFonts w:ascii="宋体" w:eastAsia="宋体" w:hint="eastAsia"/>
          <w:spacing w:val="3"/>
          <w:sz w:val="24"/>
        </w:rPr>
        <w:t>(</w:t>
      </w:r>
      <w:r>
        <w:rPr>
          <w:spacing w:val="8"/>
          <w:sz w:val="24"/>
        </w:rPr>
        <w:t>适用于滑行车类、架空游览车类、滑道类</w:t>
      </w:r>
      <w:r>
        <w:rPr>
          <w:rFonts w:ascii="宋体" w:eastAsia="宋体" w:hint="eastAsia"/>
          <w:spacing w:val="3"/>
          <w:sz w:val="24"/>
        </w:rPr>
        <w:t>)</w:t>
      </w:r>
      <w:r>
        <w:rPr>
          <w:sz w:val="24"/>
        </w:rPr>
        <w:t>。</w:t>
      </w:r>
    </w:p>
    <w:p>
      <w:pPr>
        <w:pStyle w:val="BodyText"/>
        <w:tabs>
          <w:tab w:pos="1773" w:val="left" w:leader="none"/>
        </w:tabs>
        <w:spacing w:line="400" w:lineRule="exact"/>
        <w:ind w:left="774"/>
      </w:pPr>
      <w:r>
        <w:rPr>
          <w:rFonts w:ascii="黑体" w:eastAsia="黑体" w:hint="eastAsia"/>
          <w:spacing w:val="3"/>
        </w:rPr>
        <w:t>K2.2.3</w:t>
        <w:tab/>
      </w:r>
      <w:r>
        <w:rPr>
          <w:spacing w:val="8"/>
        </w:rPr>
        <w:t>检测仪器</w:t>
      </w:r>
    </w:p>
    <w:p>
      <w:pPr>
        <w:pStyle w:val="BodyText"/>
        <w:spacing w:line="400" w:lineRule="exact"/>
        <w:ind w:left="774"/>
      </w:pPr>
      <w:r>
        <w:rPr/>
        <w:t>除本附件 </w:t>
      </w:r>
      <w:r>
        <w:rPr>
          <w:rFonts w:ascii="Times New Roman" w:eastAsia="Times New Roman"/>
        </w:rPr>
        <w:t>K1.4 </w:t>
      </w:r>
      <w:r>
        <w:rPr/>
        <w:t>条的规定外，还应当具有以下检测仪器：</w:t>
      </w:r>
    </w:p>
    <w:p>
      <w:pPr>
        <w:pStyle w:val="ListParagraph"/>
        <w:numPr>
          <w:ilvl w:val="0"/>
          <w:numId w:val="287"/>
        </w:numPr>
        <w:tabs>
          <w:tab w:pos="1146" w:val="left" w:leader="none"/>
        </w:tabs>
        <w:spacing w:line="400" w:lineRule="exact" w:before="0" w:after="0"/>
        <w:ind w:left="1146" w:right="0" w:hanging="372"/>
        <w:jc w:val="left"/>
        <w:rPr>
          <w:sz w:val="24"/>
        </w:rPr>
      </w:pPr>
      <w:r>
        <w:rPr>
          <w:spacing w:val="8"/>
          <w:sz w:val="24"/>
        </w:rPr>
        <w:t>表面粗糙度检测仪器；</w:t>
      </w:r>
    </w:p>
    <w:p>
      <w:pPr>
        <w:pStyle w:val="ListParagraph"/>
        <w:numPr>
          <w:ilvl w:val="0"/>
          <w:numId w:val="287"/>
        </w:numPr>
        <w:tabs>
          <w:tab w:pos="1146" w:val="left" w:leader="none"/>
        </w:tabs>
        <w:spacing w:line="400" w:lineRule="exact" w:before="0" w:after="0"/>
        <w:ind w:left="1146" w:right="0" w:hanging="372"/>
        <w:jc w:val="left"/>
        <w:rPr>
          <w:sz w:val="24"/>
        </w:rPr>
      </w:pPr>
      <w:r>
        <w:rPr>
          <w:spacing w:val="8"/>
          <w:sz w:val="24"/>
        </w:rPr>
        <w:t>水准仪；</w:t>
      </w:r>
    </w:p>
    <w:p>
      <w:pPr>
        <w:pStyle w:val="ListParagraph"/>
        <w:numPr>
          <w:ilvl w:val="0"/>
          <w:numId w:val="287"/>
        </w:numPr>
        <w:tabs>
          <w:tab w:pos="1146" w:val="left" w:leader="none"/>
        </w:tabs>
        <w:spacing w:line="400" w:lineRule="exact" w:before="0" w:after="0"/>
        <w:ind w:left="1146" w:right="0" w:hanging="372"/>
        <w:jc w:val="left"/>
        <w:rPr>
          <w:sz w:val="24"/>
        </w:rPr>
      </w:pPr>
      <w:r>
        <w:rPr>
          <w:spacing w:val="8"/>
          <w:sz w:val="24"/>
        </w:rPr>
        <w:t>光谱分析仪；</w:t>
      </w:r>
    </w:p>
    <w:p>
      <w:pPr>
        <w:pStyle w:val="ListParagraph"/>
        <w:numPr>
          <w:ilvl w:val="0"/>
          <w:numId w:val="287"/>
        </w:numPr>
        <w:tabs>
          <w:tab w:pos="1146" w:val="left" w:leader="none"/>
        </w:tabs>
        <w:spacing w:line="400" w:lineRule="exact" w:before="0" w:after="0"/>
        <w:ind w:left="1146" w:right="0" w:hanging="372"/>
        <w:jc w:val="left"/>
        <w:rPr>
          <w:sz w:val="24"/>
        </w:rPr>
      </w:pPr>
      <w:r>
        <w:rPr>
          <w:spacing w:val="7"/>
          <w:sz w:val="24"/>
        </w:rPr>
        <w:t>磁粉检测仪</w:t>
      </w:r>
      <w:r>
        <w:rPr>
          <w:rFonts w:ascii="宋体" w:eastAsia="宋体" w:hint="eastAsia"/>
          <w:spacing w:val="3"/>
          <w:sz w:val="24"/>
        </w:rPr>
        <w:t>(</w:t>
      </w:r>
      <w:r>
        <w:rPr>
          <w:spacing w:val="7"/>
          <w:sz w:val="24"/>
        </w:rPr>
        <w:t>外委的不要求</w:t>
      </w:r>
      <w:r>
        <w:rPr>
          <w:rFonts w:ascii="宋体" w:eastAsia="宋体" w:hint="eastAsia"/>
          <w:sz w:val="24"/>
        </w:rPr>
        <w:t>)</w:t>
      </w:r>
      <w:r>
        <w:rPr>
          <w:sz w:val="24"/>
        </w:rPr>
        <w:t>；</w:t>
      </w:r>
    </w:p>
    <w:p>
      <w:pPr>
        <w:pStyle w:val="ListParagraph"/>
        <w:numPr>
          <w:ilvl w:val="0"/>
          <w:numId w:val="287"/>
        </w:numPr>
        <w:tabs>
          <w:tab w:pos="1146" w:val="left" w:leader="none"/>
        </w:tabs>
        <w:spacing w:line="426" w:lineRule="exact" w:before="0" w:after="0"/>
        <w:ind w:left="1146" w:right="0" w:hanging="372"/>
        <w:jc w:val="left"/>
        <w:rPr>
          <w:sz w:val="24"/>
        </w:rPr>
      </w:pPr>
      <w:r>
        <w:rPr>
          <w:spacing w:val="7"/>
          <w:sz w:val="24"/>
        </w:rPr>
        <w:t>超声波检测仪</w:t>
      </w:r>
      <w:r>
        <w:rPr>
          <w:rFonts w:ascii="宋体" w:eastAsia="宋体" w:hint="eastAsia"/>
          <w:spacing w:val="4"/>
          <w:sz w:val="24"/>
        </w:rPr>
        <w:t>(</w:t>
      </w:r>
      <w:r>
        <w:rPr>
          <w:spacing w:val="7"/>
          <w:sz w:val="24"/>
        </w:rPr>
        <w:t>外委的不要求</w:t>
      </w:r>
      <w:r>
        <w:rPr>
          <w:rFonts w:ascii="宋体" w:eastAsia="宋体" w:hint="eastAsia"/>
          <w:spacing w:val="4"/>
          <w:sz w:val="24"/>
        </w:rPr>
        <w:t>)</w:t>
      </w:r>
      <w:r>
        <w:rPr>
          <w:sz w:val="24"/>
        </w:rPr>
        <w:t>。</w:t>
      </w:r>
    </w:p>
    <w:p>
      <w:pPr>
        <w:pStyle w:val="BodyText"/>
        <w:tabs>
          <w:tab w:pos="1525" w:val="left" w:leader="none"/>
        </w:tabs>
        <w:spacing w:before="57"/>
        <w:ind w:left="774"/>
      </w:pPr>
      <w:r>
        <w:rPr>
          <w:rFonts w:ascii="黑体" w:eastAsia="黑体" w:hint="eastAsia"/>
          <w:spacing w:val="2"/>
        </w:rPr>
        <w:t>K2.3</w:t>
        <w:tab/>
      </w:r>
      <w:r>
        <w:rPr>
          <w:spacing w:val="8"/>
        </w:rPr>
        <w:t>游乐车辆和无动力类</w:t>
      </w:r>
    </w:p>
    <w:p>
      <w:pPr>
        <w:pStyle w:val="BodyText"/>
        <w:tabs>
          <w:tab w:pos="1773" w:val="left" w:leader="none"/>
        </w:tabs>
        <w:spacing w:line="426" w:lineRule="exact" w:before="26"/>
        <w:ind w:left="774"/>
      </w:pPr>
      <w:r>
        <w:rPr>
          <w:rFonts w:ascii="黑体" w:eastAsia="黑体" w:hint="eastAsia"/>
          <w:spacing w:val="3"/>
        </w:rPr>
        <w:t>K2.3.1</w:t>
        <w:tab/>
      </w:r>
      <w:r>
        <w:rPr>
          <w:spacing w:val="7"/>
        </w:rPr>
        <w:t>人员</w:t>
      </w:r>
    </w:p>
    <w:p>
      <w:pPr>
        <w:pStyle w:val="BodyText"/>
        <w:tabs>
          <w:tab w:pos="2020" w:val="left" w:leader="none"/>
        </w:tabs>
        <w:spacing w:line="400" w:lineRule="exact"/>
        <w:ind w:left="774"/>
      </w:pPr>
      <w:r>
        <w:rPr>
          <w:rFonts w:ascii="黑体" w:eastAsia="黑体" w:hint="eastAsia"/>
          <w:spacing w:val="2"/>
        </w:rPr>
        <w:t>K2.3.1.1</w:t>
        <w:tab/>
      </w:r>
      <w:r>
        <w:rPr>
          <w:spacing w:val="8"/>
        </w:rPr>
        <w:t>技术负责人</w:t>
      </w:r>
    </w:p>
    <w:p>
      <w:pPr>
        <w:pStyle w:val="BodyText"/>
        <w:spacing w:line="400" w:lineRule="exact"/>
        <w:ind w:left="774"/>
      </w:pPr>
      <w:r>
        <w:rPr/>
        <w:t>具有工程师职称，其职称或者学历是机械、电气类相关专业。</w:t>
      </w:r>
    </w:p>
    <w:p>
      <w:pPr>
        <w:pStyle w:val="BodyText"/>
        <w:tabs>
          <w:tab w:pos="2020" w:val="left" w:leader="none"/>
        </w:tabs>
        <w:spacing w:line="426" w:lineRule="exact"/>
        <w:ind w:left="774"/>
      </w:pPr>
      <w:r>
        <w:rPr>
          <w:rFonts w:ascii="黑体" w:eastAsia="黑体" w:hint="eastAsia"/>
          <w:spacing w:val="2"/>
        </w:rPr>
        <w:t>K2.3.1.2</w:t>
        <w:tab/>
      </w:r>
      <w:r>
        <w:rPr>
          <w:spacing w:val="8"/>
        </w:rPr>
        <w:t>质量保证体系人员</w:t>
      </w:r>
    </w:p>
    <w:p>
      <w:pPr>
        <w:pStyle w:val="BodyText"/>
        <w:spacing w:before="11"/>
        <w:ind w:left="0"/>
        <w:rPr>
          <w:sz w:val="5"/>
        </w:rPr>
      </w:pPr>
    </w:p>
    <w:p>
      <w:pPr>
        <w:pStyle w:val="BodyText"/>
        <w:spacing w:before="66"/>
        <w:ind w:left="0" w:right="1541"/>
        <w:jc w:val="right"/>
        <w:rPr>
          <w:rFonts w:ascii="宋体" w:hAnsi="宋体"/>
        </w:rPr>
      </w:pPr>
      <w:r>
        <w:rPr>
          <w:rFonts w:ascii="宋体" w:hAnsi="宋体"/>
        </w:rPr>
        <w:t>— 149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2072"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288"/>
        </w:numPr>
        <w:tabs>
          <w:tab w:pos="1146" w:val="left" w:leader="none"/>
        </w:tabs>
        <w:spacing w:line="418" w:lineRule="exact" w:before="0" w:after="0"/>
        <w:ind w:left="1146" w:right="0" w:hanging="372"/>
        <w:jc w:val="left"/>
        <w:rPr>
          <w:sz w:val="24"/>
        </w:rPr>
      </w:pPr>
      <w:r>
        <w:rPr>
          <w:spacing w:val="8"/>
          <w:sz w:val="24"/>
        </w:rPr>
        <w:t>质量保证工程师，具有工程师职称；</w:t>
      </w:r>
    </w:p>
    <w:p>
      <w:pPr>
        <w:pStyle w:val="ListParagraph"/>
        <w:numPr>
          <w:ilvl w:val="0"/>
          <w:numId w:val="288"/>
        </w:numPr>
        <w:tabs>
          <w:tab w:pos="1146" w:val="left" w:leader="none"/>
        </w:tabs>
        <w:spacing w:line="211" w:lineRule="auto" w:before="12" w:after="0"/>
        <w:ind w:left="278" w:right="1414" w:firstLine="496"/>
        <w:jc w:val="left"/>
        <w:rPr>
          <w:sz w:val="24"/>
        </w:rPr>
      </w:pPr>
      <w:r>
        <w:rPr>
          <w:spacing w:val="8"/>
          <w:sz w:val="24"/>
        </w:rPr>
        <w:t>设计、工艺质量控制系统责任人员，具有工程师职称，其职称或者学历是机械、电气类相关专业；</w:t>
      </w:r>
    </w:p>
    <w:p>
      <w:pPr>
        <w:pStyle w:val="ListParagraph"/>
        <w:numPr>
          <w:ilvl w:val="0"/>
          <w:numId w:val="288"/>
        </w:numPr>
        <w:tabs>
          <w:tab w:pos="1146" w:val="left" w:leader="none"/>
        </w:tabs>
        <w:spacing w:line="393" w:lineRule="exact" w:before="0" w:after="0"/>
        <w:ind w:left="1146" w:right="0" w:hanging="372"/>
        <w:jc w:val="left"/>
        <w:rPr>
          <w:sz w:val="24"/>
        </w:rPr>
      </w:pPr>
      <w:r>
        <w:rPr>
          <w:spacing w:val="6"/>
          <w:w w:val="105"/>
          <w:sz w:val="24"/>
        </w:rPr>
        <w:t>无损检测质量控制系统责任人员，具有 </w:t>
      </w:r>
      <w:r>
        <w:rPr>
          <w:rFonts w:ascii="Times New Roman" w:hAnsi="Times New Roman" w:eastAsia="Times New Roman"/>
          <w:spacing w:val="5"/>
          <w:w w:val="105"/>
          <w:sz w:val="24"/>
        </w:rPr>
        <w:t>UT</w:t>
      </w:r>
      <w:r>
        <w:rPr>
          <w:spacing w:val="6"/>
          <w:w w:val="105"/>
          <w:sz w:val="24"/>
        </w:rPr>
        <w:t>Ⅱ、</w:t>
      </w:r>
      <w:r>
        <w:rPr>
          <w:rFonts w:ascii="Times New Roman" w:hAnsi="Times New Roman" w:eastAsia="Times New Roman"/>
          <w:spacing w:val="5"/>
          <w:w w:val="105"/>
          <w:sz w:val="24"/>
        </w:rPr>
        <w:t>MT</w:t>
      </w:r>
      <w:r>
        <w:rPr>
          <w:spacing w:val="6"/>
          <w:w w:val="105"/>
          <w:sz w:val="24"/>
        </w:rPr>
        <w:t>Ⅱ、</w:t>
      </w:r>
      <w:r>
        <w:rPr>
          <w:rFonts w:ascii="Times New Roman" w:hAnsi="Times New Roman" w:eastAsia="Times New Roman"/>
          <w:spacing w:val="5"/>
          <w:w w:val="105"/>
          <w:sz w:val="24"/>
        </w:rPr>
        <w:t>PT</w:t>
      </w:r>
      <w:r>
        <w:rPr>
          <w:spacing w:val="6"/>
          <w:w w:val="105"/>
          <w:sz w:val="24"/>
        </w:rPr>
        <w:t>Ⅱ资格。</w:t>
      </w:r>
    </w:p>
    <w:p>
      <w:pPr>
        <w:pStyle w:val="BodyText"/>
        <w:tabs>
          <w:tab w:pos="2020" w:val="left" w:leader="none"/>
        </w:tabs>
        <w:spacing w:line="400" w:lineRule="exact"/>
        <w:ind w:left="773"/>
      </w:pPr>
      <w:r>
        <w:rPr>
          <w:rFonts w:ascii="黑体" w:eastAsia="黑体" w:hint="eastAsia"/>
          <w:spacing w:val="2"/>
        </w:rPr>
        <w:t>K2.3.1.3</w:t>
        <w:tab/>
      </w:r>
      <w:r>
        <w:rPr>
          <w:spacing w:val="8"/>
        </w:rPr>
        <w:t>技术人员</w:t>
      </w:r>
    </w:p>
    <w:p>
      <w:pPr>
        <w:pStyle w:val="BodyText"/>
        <w:spacing w:line="400" w:lineRule="exact"/>
        <w:ind w:left="773"/>
      </w:pPr>
      <w:r>
        <w:rPr/>
        <w:t>除技术负责人、质量保证体系人员外，技术人员不少于 </w:t>
      </w:r>
      <w:r>
        <w:rPr>
          <w:rFonts w:ascii="Times New Roman" w:eastAsia="Times New Roman"/>
        </w:rPr>
        <w:t>3 </w:t>
      </w:r>
      <w:r>
        <w:rPr/>
        <w:t>人。</w:t>
      </w:r>
    </w:p>
    <w:p>
      <w:pPr>
        <w:pStyle w:val="BodyText"/>
        <w:tabs>
          <w:tab w:pos="2020" w:val="left" w:leader="none"/>
        </w:tabs>
        <w:spacing w:line="400" w:lineRule="exact"/>
        <w:ind w:left="773"/>
      </w:pPr>
      <w:r>
        <w:rPr>
          <w:rFonts w:ascii="黑体" w:eastAsia="黑体" w:hint="eastAsia"/>
          <w:spacing w:val="2"/>
        </w:rPr>
        <w:t>K2.3.1.4</w:t>
        <w:tab/>
      </w:r>
      <w:r>
        <w:rPr>
          <w:spacing w:val="7"/>
        </w:rPr>
        <w:t>质量检验人员</w:t>
      </w:r>
    </w:p>
    <w:p>
      <w:pPr>
        <w:pStyle w:val="BodyText"/>
        <w:spacing w:line="400" w:lineRule="exact"/>
        <w:ind w:left="773"/>
      </w:pPr>
      <w:r>
        <w:rPr/>
        <w:t>专职质量检验人员至少 </w:t>
      </w:r>
      <w:r>
        <w:rPr>
          <w:rFonts w:ascii="Times New Roman" w:eastAsia="Times New Roman"/>
        </w:rPr>
        <w:t>1 </w:t>
      </w:r>
      <w:r>
        <w:rPr/>
        <w:t>人，由技术人员担任。</w:t>
      </w:r>
    </w:p>
    <w:p>
      <w:pPr>
        <w:pStyle w:val="BodyText"/>
        <w:tabs>
          <w:tab w:pos="2020" w:val="left" w:leader="none"/>
        </w:tabs>
        <w:spacing w:line="213" w:lineRule="auto" w:before="10"/>
        <w:ind w:left="773" w:right="7500"/>
      </w:pPr>
      <w:r>
        <w:rPr>
          <w:rFonts w:ascii="黑体" w:eastAsia="黑体" w:hint="eastAsia"/>
          <w:spacing w:val="2"/>
        </w:rPr>
        <w:t>K2.3.1.5</w:t>
        <w:tab/>
      </w:r>
      <w:r>
        <w:rPr>
          <w:spacing w:val="4"/>
        </w:rPr>
        <w:t>项目负责人</w:t>
      </w:r>
      <w:r>
        <w:rPr>
          <w:spacing w:val="8"/>
        </w:rPr>
        <w:t>由技术人员担任。</w:t>
      </w:r>
    </w:p>
    <w:p>
      <w:pPr>
        <w:pStyle w:val="BodyText"/>
        <w:tabs>
          <w:tab w:pos="2020" w:val="left" w:leader="none"/>
        </w:tabs>
        <w:spacing w:line="387" w:lineRule="exact"/>
        <w:ind w:left="773"/>
      </w:pPr>
      <w:r>
        <w:rPr>
          <w:rFonts w:ascii="黑体" w:eastAsia="黑体" w:hint="eastAsia"/>
          <w:spacing w:val="2"/>
        </w:rPr>
        <w:t>K2.3.1.6</w:t>
        <w:tab/>
      </w:r>
      <w:r>
        <w:rPr>
          <w:spacing w:val="8"/>
        </w:rPr>
        <w:t>作业人员</w:t>
      </w:r>
    </w:p>
    <w:p>
      <w:pPr>
        <w:pStyle w:val="BodyText"/>
        <w:spacing w:line="400" w:lineRule="exact"/>
        <w:ind w:left="773"/>
      </w:pPr>
      <w:r>
        <w:rPr>
          <w:spacing w:val="6"/>
        </w:rPr>
        <w:t>特种设备焊工不少于 </w:t>
      </w:r>
      <w:r>
        <w:rPr>
          <w:rFonts w:ascii="Times New Roman" w:eastAsia="Times New Roman"/>
        </w:rPr>
        <w:t>2</w:t>
      </w:r>
      <w:r>
        <w:rPr>
          <w:rFonts w:ascii="Times New Roman" w:eastAsia="Times New Roman"/>
          <w:spacing w:val="6"/>
        </w:rPr>
        <w:t> </w:t>
      </w:r>
      <w:r>
        <w:rPr>
          <w:spacing w:val="-4"/>
        </w:rPr>
        <w:t>人，其持证项目与实际生产工艺情况相适应；修理作业人</w:t>
      </w:r>
    </w:p>
    <w:p>
      <w:pPr>
        <w:pStyle w:val="BodyText"/>
        <w:spacing w:line="400" w:lineRule="exact"/>
      </w:pPr>
      <w:r>
        <w:rPr>
          <w:spacing w:val="2"/>
          <w:w w:val="105"/>
        </w:rPr>
        <w:t>员不少于 </w:t>
      </w:r>
      <w:r>
        <w:rPr>
          <w:rFonts w:ascii="Times New Roman" w:hAnsi="Times New Roman" w:eastAsia="Times New Roman"/>
          <w:w w:val="105"/>
        </w:rPr>
        <w:t>2</w:t>
      </w:r>
      <w:r>
        <w:rPr>
          <w:rFonts w:ascii="Times New Roman" w:hAnsi="Times New Roman" w:eastAsia="Times New Roman"/>
          <w:spacing w:val="-5"/>
          <w:w w:val="105"/>
        </w:rPr>
        <w:t> </w:t>
      </w:r>
      <w:r>
        <w:rPr>
          <w:spacing w:val="4"/>
          <w:w w:val="105"/>
        </w:rPr>
        <w:t>人；电工不少于 </w:t>
      </w:r>
      <w:r>
        <w:rPr>
          <w:rFonts w:ascii="Times New Roman" w:hAnsi="Times New Roman" w:eastAsia="Times New Roman"/>
          <w:w w:val="105"/>
        </w:rPr>
        <w:t>2</w:t>
      </w:r>
      <w:r>
        <w:rPr>
          <w:rFonts w:ascii="Times New Roman" w:hAnsi="Times New Roman" w:eastAsia="Times New Roman"/>
          <w:spacing w:val="-4"/>
          <w:w w:val="105"/>
        </w:rPr>
        <w:t> </w:t>
      </w:r>
      <w:r>
        <w:rPr>
          <w:spacing w:val="5"/>
          <w:w w:val="105"/>
        </w:rPr>
        <w:t>人；无损检测人员不少于 </w:t>
      </w:r>
      <w:r>
        <w:rPr>
          <w:rFonts w:ascii="Times New Roman" w:hAnsi="Times New Roman" w:eastAsia="Times New Roman"/>
          <w:w w:val="105"/>
        </w:rPr>
        <w:t>2</w:t>
      </w:r>
      <w:r>
        <w:rPr>
          <w:rFonts w:ascii="Times New Roman" w:hAnsi="Times New Roman" w:eastAsia="Times New Roman"/>
          <w:spacing w:val="-4"/>
          <w:w w:val="105"/>
        </w:rPr>
        <w:t> </w:t>
      </w:r>
      <w:r>
        <w:rPr>
          <w:spacing w:val="2"/>
          <w:w w:val="105"/>
        </w:rPr>
        <w:t>人，具有 </w:t>
      </w:r>
      <w:r>
        <w:rPr>
          <w:rFonts w:ascii="Times New Roman" w:hAnsi="Times New Roman" w:eastAsia="Times New Roman"/>
          <w:spacing w:val="5"/>
          <w:w w:val="105"/>
        </w:rPr>
        <w:t>UT</w:t>
      </w:r>
      <w:r>
        <w:rPr>
          <w:spacing w:val="6"/>
          <w:w w:val="105"/>
        </w:rPr>
        <w:t>Ⅱ、</w:t>
      </w:r>
      <w:r>
        <w:rPr>
          <w:rFonts w:ascii="Times New Roman" w:hAnsi="Times New Roman" w:eastAsia="Times New Roman"/>
          <w:spacing w:val="4"/>
          <w:w w:val="105"/>
        </w:rPr>
        <w:t>MT</w:t>
      </w:r>
      <w:r>
        <w:rPr>
          <w:spacing w:val="5"/>
          <w:w w:val="105"/>
        </w:rPr>
        <w:t>Ⅱ、</w:t>
      </w:r>
    </w:p>
    <w:p>
      <w:pPr>
        <w:pStyle w:val="BodyText"/>
        <w:spacing w:line="400" w:lineRule="exact"/>
        <w:ind w:left="0" w:right="7198"/>
        <w:jc w:val="center"/>
      </w:pPr>
      <w:r>
        <w:rPr>
          <w:rFonts w:ascii="Times New Roman" w:hAnsi="Times New Roman" w:eastAsia="Times New Roman"/>
          <w:w w:val="105"/>
        </w:rPr>
        <w:t>PT</w:t>
      </w:r>
      <w:r>
        <w:rPr>
          <w:w w:val="105"/>
        </w:rPr>
        <w:t>Ⅱ资格</w:t>
      </w:r>
      <w:r>
        <w:rPr>
          <w:rFonts w:ascii="宋体" w:hAnsi="宋体" w:eastAsia="宋体" w:hint="eastAsia"/>
          <w:w w:val="105"/>
        </w:rPr>
        <w:t>(</w:t>
      </w:r>
      <w:r>
        <w:rPr>
          <w:w w:val="105"/>
        </w:rPr>
        <w:t>外委的不要求</w:t>
      </w:r>
      <w:r>
        <w:rPr>
          <w:rFonts w:ascii="宋体" w:hAnsi="宋体" w:eastAsia="宋体" w:hint="eastAsia"/>
          <w:w w:val="105"/>
        </w:rPr>
        <w:t>)</w:t>
      </w:r>
      <w:r>
        <w:rPr>
          <w:w w:val="105"/>
        </w:rPr>
        <w:t>。</w:t>
      </w:r>
    </w:p>
    <w:p>
      <w:pPr>
        <w:pStyle w:val="BodyText"/>
        <w:tabs>
          <w:tab w:pos="1773" w:val="left" w:leader="none"/>
        </w:tabs>
        <w:spacing w:line="400" w:lineRule="exact"/>
        <w:ind w:left="773"/>
      </w:pPr>
      <w:r>
        <w:rPr>
          <w:rFonts w:ascii="黑体" w:eastAsia="黑体" w:hint="eastAsia"/>
          <w:spacing w:val="3"/>
        </w:rPr>
        <w:t>K2.3.2</w:t>
        <w:tab/>
      </w:r>
      <w:r>
        <w:rPr>
          <w:spacing w:val="8"/>
        </w:rPr>
        <w:t>生产设备与工艺装备</w:t>
      </w:r>
    </w:p>
    <w:p>
      <w:pPr>
        <w:pStyle w:val="BodyText"/>
        <w:spacing w:line="400" w:lineRule="exact"/>
        <w:ind w:left="773"/>
      </w:pPr>
      <w:r>
        <w:rPr/>
        <w:pict>
          <v:shape style="position:absolute;margin-left:111.727043pt;margin-top:18.019224pt;width:379.1pt;height:37.950pt;mso-position-horizontal-relative:page;mso-position-vertical-relative:paragraph;z-index:-262048;rotation:315" type="#_x0000_t136" fillcolor="#ffffff" stroked="f">
            <o:extrusion v:ext="view" autorotationcenter="t"/>
            <v:textpath style="font-family:&amp;quot;黑体&amp;quot;;font-size:38pt;v-text-kern:t;mso-text-shadow:auto" string="国家市场监督管理总局"/>
            <v:fill opacity="42405f"/>
            <w10:wrap type="none"/>
          </v:shape>
        </w:pict>
      </w:r>
      <w:r>
        <w:rPr/>
        <w:t>应当具有以下生产设备与工艺装备：</w:t>
      </w:r>
    </w:p>
    <w:p>
      <w:pPr>
        <w:pStyle w:val="ListParagraph"/>
        <w:numPr>
          <w:ilvl w:val="0"/>
          <w:numId w:val="289"/>
        </w:numPr>
        <w:tabs>
          <w:tab w:pos="1146" w:val="left" w:leader="none"/>
        </w:tabs>
        <w:spacing w:line="400" w:lineRule="exact" w:before="0" w:after="0"/>
        <w:ind w:left="1146" w:right="0" w:hanging="372"/>
        <w:jc w:val="left"/>
        <w:rPr>
          <w:sz w:val="24"/>
        </w:rPr>
      </w:pPr>
      <w:r>
        <w:rPr>
          <w:spacing w:val="7"/>
          <w:sz w:val="24"/>
        </w:rPr>
        <w:t>车床、铣床、磨床；</w:t>
      </w:r>
    </w:p>
    <w:p>
      <w:pPr>
        <w:pStyle w:val="ListParagraph"/>
        <w:numPr>
          <w:ilvl w:val="0"/>
          <w:numId w:val="289"/>
        </w:numPr>
        <w:tabs>
          <w:tab w:pos="1146" w:val="left" w:leader="none"/>
        </w:tabs>
        <w:spacing w:line="400" w:lineRule="exact" w:before="0" w:after="0"/>
        <w:ind w:left="1146" w:right="0" w:hanging="372"/>
        <w:jc w:val="left"/>
        <w:rPr>
          <w:sz w:val="24"/>
        </w:rPr>
      </w:pPr>
      <w:r>
        <w:rPr>
          <w:spacing w:val="7"/>
          <w:sz w:val="24"/>
        </w:rPr>
        <w:t>剪切设备；</w:t>
      </w:r>
    </w:p>
    <w:p>
      <w:pPr>
        <w:pStyle w:val="ListParagraph"/>
        <w:numPr>
          <w:ilvl w:val="0"/>
          <w:numId w:val="289"/>
        </w:numPr>
        <w:tabs>
          <w:tab w:pos="1146" w:val="left" w:leader="none"/>
        </w:tabs>
        <w:spacing w:line="400" w:lineRule="exact" w:before="0" w:after="0"/>
        <w:ind w:left="1146" w:right="0" w:hanging="372"/>
        <w:jc w:val="left"/>
        <w:rPr>
          <w:sz w:val="24"/>
        </w:rPr>
      </w:pPr>
      <w:r>
        <w:rPr>
          <w:spacing w:val="8"/>
          <w:sz w:val="24"/>
        </w:rPr>
        <w:t>坡口机；</w:t>
      </w:r>
    </w:p>
    <w:p>
      <w:pPr>
        <w:pStyle w:val="ListParagraph"/>
        <w:numPr>
          <w:ilvl w:val="0"/>
          <w:numId w:val="289"/>
        </w:numPr>
        <w:tabs>
          <w:tab w:pos="1146" w:val="left" w:leader="none"/>
        </w:tabs>
        <w:spacing w:line="400" w:lineRule="exact" w:before="0" w:after="0"/>
        <w:ind w:left="1146" w:right="0" w:hanging="372"/>
        <w:jc w:val="left"/>
        <w:rPr>
          <w:sz w:val="24"/>
        </w:rPr>
      </w:pPr>
      <w:r>
        <w:rPr>
          <w:spacing w:val="7"/>
          <w:sz w:val="24"/>
        </w:rPr>
        <w:t>焊接设备；</w:t>
      </w:r>
    </w:p>
    <w:p>
      <w:pPr>
        <w:pStyle w:val="ListParagraph"/>
        <w:numPr>
          <w:ilvl w:val="0"/>
          <w:numId w:val="289"/>
        </w:numPr>
        <w:tabs>
          <w:tab w:pos="1146" w:val="left" w:leader="none"/>
        </w:tabs>
        <w:spacing w:line="400" w:lineRule="exact" w:before="0" w:after="0"/>
        <w:ind w:left="1146" w:right="0" w:hanging="372"/>
        <w:jc w:val="left"/>
        <w:rPr>
          <w:sz w:val="24"/>
        </w:rPr>
      </w:pPr>
      <w:r>
        <w:rPr>
          <w:spacing w:val="7"/>
          <w:sz w:val="24"/>
        </w:rPr>
        <w:t>除锈设备；</w:t>
      </w:r>
    </w:p>
    <w:p>
      <w:pPr>
        <w:pStyle w:val="ListParagraph"/>
        <w:numPr>
          <w:ilvl w:val="0"/>
          <w:numId w:val="289"/>
        </w:numPr>
        <w:tabs>
          <w:tab w:pos="1146" w:val="left" w:leader="none"/>
        </w:tabs>
        <w:spacing w:line="400" w:lineRule="exact" w:before="0" w:after="0"/>
        <w:ind w:left="1146" w:right="0" w:hanging="372"/>
        <w:jc w:val="left"/>
        <w:rPr>
          <w:sz w:val="24"/>
        </w:rPr>
      </w:pPr>
      <w:r>
        <w:rPr>
          <w:spacing w:val="8"/>
          <w:sz w:val="24"/>
        </w:rPr>
        <w:t>表面涂装设备；</w:t>
      </w:r>
    </w:p>
    <w:p>
      <w:pPr>
        <w:pStyle w:val="ListParagraph"/>
        <w:numPr>
          <w:ilvl w:val="0"/>
          <w:numId w:val="289"/>
        </w:numPr>
        <w:tabs>
          <w:tab w:pos="1146" w:val="left" w:leader="none"/>
        </w:tabs>
        <w:spacing w:line="400" w:lineRule="exact" w:before="0" w:after="0"/>
        <w:ind w:left="1146" w:right="0" w:hanging="372"/>
        <w:jc w:val="left"/>
        <w:rPr>
          <w:sz w:val="24"/>
        </w:rPr>
      </w:pPr>
      <w:r>
        <w:rPr>
          <w:spacing w:val="8"/>
          <w:sz w:val="24"/>
        </w:rPr>
        <w:t>起重转运设备；</w:t>
      </w:r>
    </w:p>
    <w:p>
      <w:pPr>
        <w:pStyle w:val="ListParagraph"/>
        <w:numPr>
          <w:ilvl w:val="0"/>
          <w:numId w:val="289"/>
        </w:numPr>
        <w:tabs>
          <w:tab w:pos="1146" w:val="left" w:leader="none"/>
        </w:tabs>
        <w:spacing w:line="400" w:lineRule="exact" w:before="0" w:after="0"/>
        <w:ind w:left="1146" w:right="0" w:hanging="372"/>
        <w:jc w:val="left"/>
        <w:rPr>
          <w:sz w:val="24"/>
        </w:rPr>
      </w:pPr>
      <w:r>
        <w:rPr>
          <w:spacing w:val="8"/>
          <w:sz w:val="24"/>
        </w:rPr>
        <w:t>划线平台、焊接工装。</w:t>
      </w:r>
    </w:p>
    <w:p>
      <w:pPr>
        <w:pStyle w:val="BodyText"/>
        <w:tabs>
          <w:tab w:pos="1773" w:val="left" w:leader="none"/>
        </w:tabs>
        <w:spacing w:line="400" w:lineRule="exact"/>
        <w:ind w:left="773"/>
      </w:pPr>
      <w:r>
        <w:rPr>
          <w:rFonts w:ascii="黑体" w:eastAsia="黑体" w:hint="eastAsia"/>
          <w:spacing w:val="3"/>
        </w:rPr>
        <w:t>K2.3.3</w:t>
        <w:tab/>
      </w:r>
      <w:r>
        <w:rPr>
          <w:spacing w:val="8"/>
        </w:rPr>
        <w:t>检测仪器</w:t>
      </w:r>
    </w:p>
    <w:p>
      <w:pPr>
        <w:pStyle w:val="BodyText"/>
        <w:spacing w:line="400" w:lineRule="exact"/>
        <w:ind w:left="774"/>
      </w:pPr>
      <w:r>
        <w:rPr/>
        <w:t>除满足本附件 </w:t>
      </w:r>
      <w:r>
        <w:rPr>
          <w:rFonts w:ascii="Times New Roman" w:eastAsia="Times New Roman"/>
        </w:rPr>
        <w:t>K1.4 </w:t>
      </w:r>
      <w:r>
        <w:rPr/>
        <w:t>条的规定外，还应当具有以下检测仪器：</w:t>
      </w:r>
    </w:p>
    <w:p>
      <w:pPr>
        <w:pStyle w:val="ListParagraph"/>
        <w:numPr>
          <w:ilvl w:val="0"/>
          <w:numId w:val="290"/>
        </w:numPr>
        <w:tabs>
          <w:tab w:pos="1146" w:val="left" w:leader="none"/>
        </w:tabs>
        <w:spacing w:line="400" w:lineRule="exact" w:before="0" w:after="0"/>
        <w:ind w:left="1146" w:right="0" w:hanging="372"/>
        <w:jc w:val="left"/>
        <w:rPr>
          <w:sz w:val="24"/>
        </w:rPr>
      </w:pPr>
      <w:r>
        <w:rPr>
          <w:spacing w:val="8"/>
          <w:sz w:val="24"/>
        </w:rPr>
        <w:t>经纬仪；</w:t>
      </w:r>
    </w:p>
    <w:p>
      <w:pPr>
        <w:pStyle w:val="ListParagraph"/>
        <w:numPr>
          <w:ilvl w:val="0"/>
          <w:numId w:val="290"/>
        </w:numPr>
        <w:tabs>
          <w:tab w:pos="1146" w:val="left" w:leader="none"/>
        </w:tabs>
        <w:spacing w:line="400" w:lineRule="exact" w:before="0" w:after="0"/>
        <w:ind w:left="1146" w:right="0" w:hanging="372"/>
        <w:jc w:val="left"/>
        <w:rPr>
          <w:sz w:val="24"/>
        </w:rPr>
      </w:pPr>
      <w:r>
        <w:rPr>
          <w:spacing w:val="7"/>
          <w:sz w:val="24"/>
        </w:rPr>
        <w:t>超声波检测仪</w:t>
      </w:r>
      <w:r>
        <w:rPr>
          <w:rFonts w:ascii="宋体" w:eastAsia="宋体" w:hint="eastAsia"/>
          <w:spacing w:val="4"/>
          <w:sz w:val="24"/>
        </w:rPr>
        <w:t>(</w:t>
      </w:r>
      <w:r>
        <w:rPr>
          <w:spacing w:val="7"/>
          <w:sz w:val="24"/>
        </w:rPr>
        <w:t>外委的不要求</w:t>
      </w:r>
      <w:r>
        <w:rPr>
          <w:rFonts w:ascii="宋体" w:eastAsia="宋体" w:hint="eastAsia"/>
          <w:sz w:val="24"/>
        </w:rPr>
        <w:t>)</w:t>
      </w:r>
      <w:r>
        <w:rPr>
          <w:sz w:val="24"/>
        </w:rPr>
        <w:t>；</w:t>
      </w:r>
    </w:p>
    <w:p>
      <w:pPr>
        <w:pStyle w:val="ListParagraph"/>
        <w:numPr>
          <w:ilvl w:val="0"/>
          <w:numId w:val="290"/>
        </w:numPr>
        <w:tabs>
          <w:tab w:pos="1146" w:val="left" w:leader="none"/>
        </w:tabs>
        <w:spacing w:line="400" w:lineRule="exact" w:before="0" w:after="0"/>
        <w:ind w:left="1146" w:right="0" w:hanging="372"/>
        <w:jc w:val="left"/>
        <w:rPr>
          <w:sz w:val="24"/>
        </w:rPr>
      </w:pPr>
      <w:r>
        <w:rPr>
          <w:spacing w:val="7"/>
          <w:sz w:val="24"/>
        </w:rPr>
        <w:t>磁粉检测仪</w:t>
      </w:r>
      <w:r>
        <w:rPr>
          <w:rFonts w:ascii="宋体" w:eastAsia="宋体" w:hint="eastAsia"/>
          <w:spacing w:val="3"/>
          <w:sz w:val="24"/>
        </w:rPr>
        <w:t>(</w:t>
      </w:r>
      <w:r>
        <w:rPr>
          <w:spacing w:val="7"/>
          <w:sz w:val="24"/>
        </w:rPr>
        <w:t>外委的不要求</w:t>
      </w:r>
      <w:r>
        <w:rPr>
          <w:rFonts w:ascii="宋体" w:eastAsia="宋体" w:hint="eastAsia"/>
          <w:spacing w:val="4"/>
          <w:sz w:val="24"/>
        </w:rPr>
        <w:t>)</w:t>
      </w:r>
      <w:r>
        <w:rPr>
          <w:sz w:val="24"/>
        </w:rPr>
        <w:t>。</w:t>
      </w:r>
    </w:p>
    <w:p>
      <w:pPr>
        <w:pStyle w:val="BodyText"/>
        <w:tabs>
          <w:tab w:pos="1773" w:val="left" w:leader="none"/>
        </w:tabs>
        <w:spacing w:line="400" w:lineRule="exact"/>
        <w:ind w:left="774"/>
      </w:pPr>
      <w:r>
        <w:rPr>
          <w:rFonts w:ascii="黑体" w:eastAsia="黑体" w:hint="eastAsia"/>
          <w:spacing w:val="3"/>
        </w:rPr>
        <w:t>K2.3.4</w:t>
        <w:tab/>
      </w:r>
      <w:r>
        <w:rPr>
          <w:spacing w:val="8"/>
        </w:rPr>
        <w:t>试验装置</w:t>
      </w:r>
    </w:p>
    <w:p>
      <w:pPr>
        <w:pStyle w:val="BodyText"/>
        <w:spacing w:line="426" w:lineRule="exact"/>
        <w:ind w:left="774"/>
      </w:pPr>
      <w:r>
        <w:rPr/>
        <w:t>蹦极绳、钢丝绳、柔性束缚测试装置。</w:t>
      </w:r>
    </w:p>
    <w:p>
      <w:pPr>
        <w:pStyle w:val="BodyText"/>
        <w:tabs>
          <w:tab w:pos="1525" w:val="left" w:leader="none"/>
        </w:tabs>
        <w:spacing w:before="57"/>
        <w:ind w:left="774"/>
      </w:pPr>
      <w:r>
        <w:rPr>
          <w:rFonts w:ascii="黑体" w:eastAsia="黑体" w:hint="eastAsia"/>
          <w:spacing w:val="2"/>
        </w:rPr>
        <w:t>K2.4</w:t>
        <w:tab/>
      </w:r>
      <w:r>
        <w:rPr>
          <w:spacing w:val="8"/>
        </w:rPr>
        <w:t>水上游乐设施</w:t>
      </w:r>
    </w:p>
    <w:p>
      <w:pPr>
        <w:pStyle w:val="BodyText"/>
        <w:tabs>
          <w:tab w:pos="1773" w:val="left" w:leader="none"/>
        </w:tabs>
        <w:spacing w:before="26"/>
        <w:ind w:left="774"/>
      </w:pPr>
      <w:r>
        <w:rPr>
          <w:rFonts w:ascii="黑体" w:eastAsia="黑体" w:hint="eastAsia"/>
          <w:spacing w:val="3"/>
        </w:rPr>
        <w:t>K2.4.1</w:t>
        <w:tab/>
      </w:r>
      <w:r>
        <w:rPr>
          <w:spacing w:val="7"/>
        </w:rPr>
        <w:t>人员</w:t>
      </w:r>
    </w:p>
    <w:p>
      <w:pPr>
        <w:pStyle w:val="BodyText"/>
        <w:spacing w:before="10"/>
        <w:ind w:left="0"/>
        <w:rPr>
          <w:sz w:val="5"/>
        </w:rPr>
      </w:pPr>
    </w:p>
    <w:p>
      <w:pPr>
        <w:pStyle w:val="BodyText"/>
        <w:spacing w:before="67"/>
        <w:rPr>
          <w:rFonts w:ascii="宋体" w:hAnsi="宋体"/>
        </w:rPr>
      </w:pPr>
      <w:r>
        <w:rPr>
          <w:rFonts w:ascii="宋体" w:hAnsi="宋体"/>
        </w:rPr>
        <w:t>— 150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200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2020" w:val="left" w:leader="none"/>
        </w:tabs>
        <w:spacing w:line="412" w:lineRule="exact"/>
        <w:ind w:left="773"/>
      </w:pPr>
      <w:r>
        <w:rPr>
          <w:rFonts w:ascii="黑体" w:eastAsia="黑体" w:hint="eastAsia"/>
          <w:spacing w:val="2"/>
        </w:rPr>
        <w:t>K2.4.1.1</w:t>
        <w:tab/>
      </w:r>
      <w:r>
        <w:rPr>
          <w:spacing w:val="8"/>
        </w:rPr>
        <w:t>技术负责人</w:t>
      </w:r>
    </w:p>
    <w:p>
      <w:pPr>
        <w:pStyle w:val="BodyText"/>
        <w:spacing w:line="400" w:lineRule="exact"/>
        <w:ind w:left="773"/>
      </w:pPr>
      <w:r>
        <w:rPr/>
        <w:t>具有高级工程师职称，其职称或者学历是机械、电气类相关专业。</w:t>
      </w:r>
    </w:p>
    <w:p>
      <w:pPr>
        <w:pStyle w:val="BodyText"/>
        <w:tabs>
          <w:tab w:pos="2020" w:val="left" w:leader="none"/>
        </w:tabs>
        <w:spacing w:line="400" w:lineRule="exact"/>
        <w:ind w:left="773"/>
      </w:pPr>
      <w:r>
        <w:rPr>
          <w:rFonts w:ascii="黑体" w:eastAsia="黑体" w:hint="eastAsia"/>
          <w:spacing w:val="2"/>
        </w:rPr>
        <w:t>K2.4.1.2</w:t>
        <w:tab/>
      </w:r>
      <w:r>
        <w:rPr>
          <w:spacing w:val="8"/>
        </w:rPr>
        <w:t>质量保证体系人员</w:t>
      </w:r>
    </w:p>
    <w:p>
      <w:pPr>
        <w:pStyle w:val="ListParagraph"/>
        <w:numPr>
          <w:ilvl w:val="0"/>
          <w:numId w:val="291"/>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91"/>
        </w:numPr>
        <w:tabs>
          <w:tab w:pos="1146" w:val="left" w:leader="none"/>
        </w:tabs>
        <w:spacing w:line="211" w:lineRule="auto" w:before="12" w:after="0"/>
        <w:ind w:left="278" w:right="1414" w:firstLine="496"/>
        <w:jc w:val="left"/>
        <w:rPr>
          <w:sz w:val="24"/>
        </w:rPr>
      </w:pPr>
      <w:r>
        <w:rPr>
          <w:spacing w:val="8"/>
          <w:sz w:val="24"/>
        </w:rPr>
        <w:t>设计、工艺质量控制系统责任人员，具有工程师职称，其职称或者学历是机械、电气类相关专业；</w:t>
      </w:r>
    </w:p>
    <w:p>
      <w:pPr>
        <w:pStyle w:val="ListParagraph"/>
        <w:numPr>
          <w:ilvl w:val="0"/>
          <w:numId w:val="291"/>
        </w:numPr>
        <w:tabs>
          <w:tab w:pos="1146" w:val="left" w:leader="none"/>
        </w:tabs>
        <w:spacing w:line="211" w:lineRule="auto" w:before="6" w:after="0"/>
        <w:ind w:left="278" w:right="1414" w:firstLine="496"/>
        <w:jc w:val="left"/>
        <w:rPr>
          <w:sz w:val="24"/>
        </w:rPr>
      </w:pPr>
      <w:r>
        <w:rPr>
          <w:spacing w:val="8"/>
          <w:sz w:val="24"/>
        </w:rPr>
        <w:t>焊接、电控系统制作、检验与试验、现场施工质量控制系统责任人员，具有</w:t>
      </w:r>
      <w:r>
        <w:rPr>
          <w:spacing w:val="7"/>
          <w:sz w:val="24"/>
        </w:rPr>
        <w:t>工程师职称；</w:t>
      </w:r>
    </w:p>
    <w:p>
      <w:pPr>
        <w:pStyle w:val="ListParagraph"/>
        <w:numPr>
          <w:ilvl w:val="0"/>
          <w:numId w:val="291"/>
        </w:numPr>
        <w:tabs>
          <w:tab w:pos="1146" w:val="left" w:leader="none"/>
        </w:tabs>
        <w:spacing w:line="392" w:lineRule="exact" w:before="0" w:after="0"/>
        <w:ind w:left="1146" w:right="0" w:hanging="372"/>
        <w:jc w:val="left"/>
        <w:rPr>
          <w:sz w:val="24"/>
        </w:rPr>
      </w:pPr>
      <w:r>
        <w:rPr>
          <w:spacing w:val="5"/>
          <w:w w:val="110"/>
          <w:sz w:val="24"/>
        </w:rPr>
        <w:t>无损检测质量控制系统责任人员，具有 </w:t>
      </w:r>
      <w:r>
        <w:rPr>
          <w:rFonts w:ascii="Times New Roman" w:hAnsi="Times New Roman" w:eastAsia="Times New Roman"/>
          <w:spacing w:val="5"/>
          <w:w w:val="110"/>
          <w:sz w:val="24"/>
        </w:rPr>
        <w:t>UT</w:t>
      </w:r>
      <w:r>
        <w:rPr>
          <w:spacing w:val="5"/>
          <w:w w:val="110"/>
          <w:sz w:val="24"/>
        </w:rPr>
        <w:t>Ⅱ</w:t>
      </w:r>
      <w:r>
        <w:rPr>
          <w:rFonts w:ascii="宋体" w:hAnsi="宋体" w:eastAsia="宋体" w:hint="eastAsia"/>
          <w:spacing w:val="7"/>
          <w:w w:val="110"/>
          <w:sz w:val="24"/>
        </w:rPr>
        <w:t>、</w:t>
      </w:r>
      <w:r>
        <w:rPr>
          <w:rFonts w:ascii="Times New Roman" w:hAnsi="Times New Roman" w:eastAsia="Times New Roman"/>
          <w:spacing w:val="5"/>
          <w:w w:val="110"/>
          <w:sz w:val="24"/>
        </w:rPr>
        <w:t>MT</w:t>
      </w:r>
      <w:r>
        <w:rPr>
          <w:spacing w:val="5"/>
          <w:w w:val="110"/>
          <w:sz w:val="24"/>
        </w:rPr>
        <w:t>Ⅱ</w:t>
      </w:r>
      <w:r>
        <w:rPr>
          <w:rFonts w:ascii="宋体" w:hAnsi="宋体" w:eastAsia="宋体" w:hint="eastAsia"/>
          <w:spacing w:val="8"/>
          <w:w w:val="110"/>
          <w:sz w:val="24"/>
        </w:rPr>
        <w:t>、</w:t>
      </w:r>
      <w:r>
        <w:rPr>
          <w:rFonts w:ascii="Times New Roman" w:hAnsi="Times New Roman" w:eastAsia="Times New Roman"/>
          <w:spacing w:val="5"/>
          <w:w w:val="110"/>
          <w:sz w:val="24"/>
        </w:rPr>
        <w:t>PT</w:t>
      </w:r>
      <w:r>
        <w:rPr>
          <w:spacing w:val="6"/>
          <w:w w:val="110"/>
          <w:sz w:val="24"/>
        </w:rPr>
        <w:t>Ⅱ资格。</w:t>
      </w:r>
    </w:p>
    <w:p>
      <w:pPr>
        <w:pStyle w:val="BodyText"/>
        <w:tabs>
          <w:tab w:pos="2020" w:val="left" w:leader="none"/>
        </w:tabs>
        <w:spacing w:line="400" w:lineRule="exact"/>
        <w:ind w:left="774"/>
      </w:pPr>
      <w:r>
        <w:rPr>
          <w:rFonts w:ascii="黑体" w:eastAsia="黑体" w:hint="eastAsia"/>
          <w:spacing w:val="2"/>
        </w:rPr>
        <w:t>K2.4.1.3</w:t>
        <w:tab/>
      </w:r>
      <w:r>
        <w:rPr>
          <w:spacing w:val="8"/>
        </w:rPr>
        <w:t>技术人员</w:t>
      </w:r>
    </w:p>
    <w:p>
      <w:pPr>
        <w:pStyle w:val="BodyText"/>
        <w:spacing w:line="400" w:lineRule="exact"/>
        <w:ind w:left="774"/>
      </w:pPr>
      <w:r>
        <w:rPr/>
        <w:t>除技术负责人、质量保证体系人员外，技术人员不少于 </w:t>
      </w:r>
      <w:r>
        <w:rPr>
          <w:rFonts w:ascii="Times New Roman" w:eastAsia="Times New Roman"/>
        </w:rPr>
        <w:t>4 </w:t>
      </w:r>
      <w:r>
        <w:rPr/>
        <w:t>人。</w:t>
      </w:r>
    </w:p>
    <w:p>
      <w:pPr>
        <w:pStyle w:val="BodyText"/>
        <w:tabs>
          <w:tab w:pos="2020" w:val="left" w:leader="none"/>
        </w:tabs>
        <w:spacing w:line="400" w:lineRule="exact"/>
        <w:ind w:left="774"/>
      </w:pPr>
      <w:r>
        <w:rPr>
          <w:rFonts w:ascii="黑体" w:eastAsia="黑体" w:hint="eastAsia"/>
          <w:spacing w:val="2"/>
        </w:rPr>
        <w:t>K2.4.1.4</w:t>
        <w:tab/>
      </w:r>
      <w:r>
        <w:rPr>
          <w:spacing w:val="7"/>
        </w:rPr>
        <w:t>质量检验人员</w:t>
      </w:r>
    </w:p>
    <w:p>
      <w:pPr>
        <w:pStyle w:val="BodyText"/>
        <w:spacing w:line="400" w:lineRule="exact"/>
        <w:ind w:left="774"/>
      </w:pPr>
      <w:r>
        <w:rPr/>
        <w:t>专职质量检验人员不少于 </w:t>
      </w:r>
      <w:r>
        <w:rPr>
          <w:rFonts w:ascii="Times New Roman" w:eastAsia="Times New Roman"/>
        </w:rPr>
        <w:t>2 </w:t>
      </w:r>
      <w:r>
        <w:rPr/>
        <w:t>人，由技术人员担任。</w:t>
      </w:r>
    </w:p>
    <w:p>
      <w:pPr>
        <w:pStyle w:val="BodyText"/>
        <w:tabs>
          <w:tab w:pos="2020" w:val="left" w:leader="none"/>
        </w:tabs>
        <w:spacing w:line="211" w:lineRule="auto" w:before="12"/>
        <w:ind w:left="774" w:right="7500"/>
      </w:pPr>
      <w:r>
        <w:rPr>
          <w:rFonts w:ascii="黑体" w:eastAsia="黑体" w:hint="eastAsia"/>
          <w:spacing w:val="2"/>
        </w:rPr>
        <w:t>K2.4.1.5</w:t>
        <w:tab/>
      </w:r>
      <w:r>
        <w:rPr>
          <w:spacing w:val="4"/>
        </w:rPr>
        <w:t>项目负责人</w:t>
      </w:r>
      <w:r>
        <w:rPr>
          <w:spacing w:val="8"/>
        </w:rPr>
        <w:t>由技术人员担任。</w:t>
      </w:r>
    </w:p>
    <w:p>
      <w:pPr>
        <w:pStyle w:val="BodyText"/>
        <w:tabs>
          <w:tab w:pos="2020" w:val="left" w:leader="none"/>
        </w:tabs>
        <w:spacing w:line="393" w:lineRule="exact"/>
        <w:ind w:left="774"/>
      </w:pPr>
      <w:r>
        <w:rPr/>
        <w:pict>
          <v:shape style="position:absolute;margin-left:111.727043pt;margin-top:17.636505pt;width:379.1pt;height:37.950pt;mso-position-horizontal-relative:page;mso-position-vertical-relative:paragraph;z-index:-261976;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K2.4.1.6</w:t>
        <w:tab/>
      </w:r>
      <w:r>
        <w:rPr>
          <w:spacing w:val="8"/>
        </w:rPr>
        <w:t>作业人员</w:t>
      </w:r>
    </w:p>
    <w:p>
      <w:pPr>
        <w:pStyle w:val="BodyText"/>
        <w:spacing w:line="400" w:lineRule="exact"/>
        <w:ind w:left="774"/>
      </w:pPr>
      <w:r>
        <w:rPr/>
        <w:t>特种设备焊工不少于 </w:t>
      </w:r>
      <w:r>
        <w:rPr>
          <w:rFonts w:ascii="Times New Roman" w:eastAsia="Times New Roman"/>
        </w:rPr>
        <w:t>3 </w:t>
      </w:r>
      <w:r>
        <w:rPr/>
        <w:t>人，持证项目与实际生产工艺情况相适应；修理作业人员</w:t>
      </w:r>
    </w:p>
    <w:p>
      <w:pPr>
        <w:pStyle w:val="BodyText"/>
        <w:spacing w:line="213" w:lineRule="auto" w:before="10"/>
        <w:ind w:right="1421"/>
      </w:pPr>
      <w:r>
        <w:rPr>
          <w:w w:val="105"/>
        </w:rPr>
        <w:t>不少于 </w:t>
      </w:r>
      <w:r>
        <w:rPr>
          <w:rFonts w:ascii="Times New Roman" w:hAnsi="Times New Roman" w:eastAsia="Times New Roman"/>
          <w:w w:val="105"/>
        </w:rPr>
        <w:t>4 </w:t>
      </w:r>
      <w:r>
        <w:rPr>
          <w:w w:val="105"/>
        </w:rPr>
        <w:t>人；电工不少于 </w:t>
      </w:r>
      <w:r>
        <w:rPr>
          <w:rFonts w:ascii="Times New Roman" w:hAnsi="Times New Roman" w:eastAsia="Times New Roman"/>
          <w:w w:val="105"/>
        </w:rPr>
        <w:t>2 </w:t>
      </w:r>
      <w:r>
        <w:rPr>
          <w:w w:val="105"/>
        </w:rPr>
        <w:t>人；无损检测人员至少 </w:t>
      </w:r>
      <w:r>
        <w:rPr>
          <w:rFonts w:ascii="Times New Roman" w:hAnsi="Times New Roman" w:eastAsia="Times New Roman"/>
          <w:w w:val="105"/>
        </w:rPr>
        <w:t>1 </w:t>
      </w:r>
      <w:r>
        <w:rPr>
          <w:w w:val="105"/>
        </w:rPr>
        <w:t>人，具有 </w:t>
      </w:r>
      <w:r>
        <w:rPr>
          <w:rFonts w:ascii="Times New Roman" w:hAnsi="Times New Roman" w:eastAsia="Times New Roman"/>
          <w:w w:val="105"/>
        </w:rPr>
        <w:t>UT</w:t>
      </w:r>
      <w:r>
        <w:rPr>
          <w:w w:val="105"/>
        </w:rPr>
        <w:t>Ⅱ、</w:t>
      </w:r>
      <w:r>
        <w:rPr>
          <w:rFonts w:ascii="Times New Roman" w:hAnsi="Times New Roman" w:eastAsia="Times New Roman"/>
          <w:w w:val="105"/>
        </w:rPr>
        <w:t>MT</w:t>
      </w:r>
      <w:r>
        <w:rPr>
          <w:w w:val="105"/>
        </w:rPr>
        <w:t>Ⅱ、</w:t>
      </w:r>
      <w:r>
        <w:rPr>
          <w:rFonts w:ascii="Times New Roman" w:hAnsi="Times New Roman" w:eastAsia="Times New Roman"/>
          <w:w w:val="105"/>
        </w:rPr>
        <w:t>PT</w:t>
      </w:r>
      <w:r>
        <w:rPr>
          <w:w w:val="105"/>
        </w:rPr>
        <w:t>Ⅱ </w:t>
      </w:r>
      <w:r>
        <w:rPr>
          <w:w w:val="110"/>
        </w:rPr>
        <w:t>资格</w:t>
      </w:r>
      <w:r>
        <w:rPr>
          <w:rFonts w:ascii="宋体" w:hAnsi="宋体" w:eastAsia="宋体" w:hint="eastAsia"/>
          <w:w w:val="110"/>
        </w:rPr>
        <w:t>(</w:t>
      </w:r>
      <w:r>
        <w:rPr>
          <w:w w:val="110"/>
        </w:rPr>
        <w:t>外委的不要求</w:t>
      </w:r>
      <w:r>
        <w:rPr>
          <w:rFonts w:ascii="宋体" w:hAnsi="宋体" w:eastAsia="宋体" w:hint="eastAsia"/>
          <w:w w:val="110"/>
        </w:rPr>
        <w:t>)</w:t>
      </w:r>
      <w:r>
        <w:rPr>
          <w:w w:val="110"/>
        </w:rPr>
        <w:t>。</w:t>
      </w:r>
    </w:p>
    <w:p>
      <w:pPr>
        <w:pStyle w:val="BodyText"/>
        <w:tabs>
          <w:tab w:pos="1773" w:val="left" w:leader="none"/>
        </w:tabs>
        <w:spacing w:line="387" w:lineRule="exact"/>
        <w:ind w:left="774"/>
      </w:pPr>
      <w:r>
        <w:rPr>
          <w:rFonts w:ascii="黑体" w:eastAsia="黑体" w:hint="eastAsia"/>
          <w:spacing w:val="3"/>
        </w:rPr>
        <w:t>K2.4.2</w:t>
        <w:tab/>
      </w:r>
      <w:r>
        <w:rPr>
          <w:spacing w:val="8"/>
        </w:rPr>
        <w:t>生产设备与工艺装备</w:t>
      </w:r>
    </w:p>
    <w:p>
      <w:pPr>
        <w:pStyle w:val="BodyText"/>
        <w:spacing w:line="400" w:lineRule="exact"/>
        <w:ind w:left="774"/>
      </w:pPr>
      <w:r>
        <w:rPr/>
        <w:t>应当具有以下生产设备与工艺装备：</w:t>
      </w:r>
    </w:p>
    <w:p>
      <w:pPr>
        <w:pStyle w:val="ListParagraph"/>
        <w:numPr>
          <w:ilvl w:val="0"/>
          <w:numId w:val="292"/>
        </w:numPr>
        <w:tabs>
          <w:tab w:pos="1146" w:val="left" w:leader="none"/>
        </w:tabs>
        <w:spacing w:line="400" w:lineRule="exact" w:before="0" w:after="0"/>
        <w:ind w:left="1146" w:right="0" w:hanging="372"/>
        <w:jc w:val="left"/>
        <w:rPr>
          <w:sz w:val="24"/>
        </w:rPr>
      </w:pPr>
      <w:r>
        <w:rPr>
          <w:spacing w:val="8"/>
          <w:sz w:val="24"/>
        </w:rPr>
        <w:t>相贯线切割机；</w:t>
      </w:r>
    </w:p>
    <w:p>
      <w:pPr>
        <w:pStyle w:val="ListParagraph"/>
        <w:numPr>
          <w:ilvl w:val="0"/>
          <w:numId w:val="292"/>
        </w:numPr>
        <w:tabs>
          <w:tab w:pos="1146" w:val="left" w:leader="none"/>
        </w:tabs>
        <w:spacing w:line="400" w:lineRule="exact" w:before="0" w:after="0"/>
        <w:ind w:left="1146" w:right="0" w:hanging="372"/>
        <w:jc w:val="left"/>
        <w:rPr>
          <w:sz w:val="24"/>
        </w:rPr>
      </w:pPr>
      <w:r>
        <w:rPr>
          <w:spacing w:val="7"/>
          <w:sz w:val="24"/>
        </w:rPr>
        <w:t>坡口机、焊接设备；</w:t>
      </w:r>
    </w:p>
    <w:p>
      <w:pPr>
        <w:pStyle w:val="ListParagraph"/>
        <w:numPr>
          <w:ilvl w:val="0"/>
          <w:numId w:val="292"/>
        </w:numPr>
        <w:tabs>
          <w:tab w:pos="1146" w:val="left" w:leader="none"/>
        </w:tabs>
        <w:spacing w:line="400" w:lineRule="exact" w:before="0" w:after="0"/>
        <w:ind w:left="1146" w:right="0" w:hanging="372"/>
        <w:jc w:val="left"/>
        <w:rPr>
          <w:sz w:val="24"/>
        </w:rPr>
      </w:pPr>
      <w:r>
        <w:rPr>
          <w:spacing w:val="8"/>
          <w:sz w:val="24"/>
        </w:rPr>
        <w:t>起重转运设备；</w:t>
      </w:r>
    </w:p>
    <w:p>
      <w:pPr>
        <w:pStyle w:val="ListParagraph"/>
        <w:numPr>
          <w:ilvl w:val="0"/>
          <w:numId w:val="292"/>
        </w:numPr>
        <w:tabs>
          <w:tab w:pos="1146" w:val="left" w:leader="none"/>
        </w:tabs>
        <w:spacing w:line="400" w:lineRule="exact" w:before="0" w:after="0"/>
        <w:ind w:left="1146" w:right="0" w:hanging="372"/>
        <w:jc w:val="left"/>
        <w:rPr>
          <w:sz w:val="24"/>
        </w:rPr>
      </w:pPr>
      <w:r>
        <w:rPr>
          <w:spacing w:val="8"/>
          <w:sz w:val="24"/>
        </w:rPr>
        <w:t>划线平台、焊接工装、玻璃钢模具；</w:t>
      </w:r>
    </w:p>
    <w:p>
      <w:pPr>
        <w:pStyle w:val="ListParagraph"/>
        <w:numPr>
          <w:ilvl w:val="0"/>
          <w:numId w:val="292"/>
        </w:numPr>
        <w:tabs>
          <w:tab w:pos="1146" w:val="left" w:leader="none"/>
        </w:tabs>
        <w:spacing w:line="400" w:lineRule="exact" w:before="0" w:after="0"/>
        <w:ind w:left="1146" w:right="0" w:hanging="372"/>
        <w:jc w:val="left"/>
        <w:rPr>
          <w:rFonts w:ascii="宋体" w:eastAsia="宋体" w:hint="eastAsia"/>
          <w:sz w:val="24"/>
        </w:rPr>
      </w:pPr>
      <w:r>
        <w:rPr>
          <w:spacing w:val="7"/>
          <w:sz w:val="24"/>
        </w:rPr>
        <w:t>数控模具加工设备</w:t>
      </w:r>
      <w:r>
        <w:rPr>
          <w:rFonts w:ascii="宋体" w:eastAsia="宋体" w:hint="eastAsia"/>
          <w:spacing w:val="4"/>
          <w:sz w:val="24"/>
        </w:rPr>
        <w:t>(</w:t>
      </w:r>
      <w:r>
        <w:rPr>
          <w:spacing w:val="7"/>
          <w:sz w:val="24"/>
        </w:rPr>
        <w:t>外委的不要求</w:t>
      </w:r>
      <w:r>
        <w:rPr>
          <w:rFonts w:ascii="宋体" w:eastAsia="宋体" w:hint="eastAsia"/>
          <w:spacing w:val="4"/>
          <w:sz w:val="24"/>
        </w:rPr>
        <w:t>)。</w:t>
      </w:r>
    </w:p>
    <w:p>
      <w:pPr>
        <w:pStyle w:val="BodyText"/>
        <w:tabs>
          <w:tab w:pos="1773" w:val="left" w:leader="none"/>
        </w:tabs>
        <w:spacing w:line="400" w:lineRule="exact"/>
        <w:ind w:left="774"/>
      </w:pPr>
      <w:r>
        <w:rPr>
          <w:rFonts w:ascii="黑体" w:eastAsia="黑体" w:hint="eastAsia"/>
          <w:spacing w:val="3"/>
        </w:rPr>
        <w:t>K2.4.3</w:t>
        <w:tab/>
      </w:r>
      <w:r>
        <w:rPr>
          <w:spacing w:val="8"/>
        </w:rPr>
        <w:t>检测仪器</w:t>
      </w:r>
    </w:p>
    <w:p>
      <w:pPr>
        <w:pStyle w:val="BodyText"/>
        <w:spacing w:line="400" w:lineRule="exact"/>
        <w:ind w:left="774"/>
      </w:pPr>
      <w:r>
        <w:rPr/>
        <w:t>除满足本附件 </w:t>
      </w:r>
      <w:r>
        <w:rPr>
          <w:rFonts w:ascii="Times New Roman" w:eastAsia="Times New Roman"/>
        </w:rPr>
        <w:t>K1.4 </w:t>
      </w:r>
      <w:r>
        <w:rPr/>
        <w:t>条的规定外，还应当具有以下检测仪器：</w:t>
      </w:r>
    </w:p>
    <w:p>
      <w:pPr>
        <w:pStyle w:val="ListParagraph"/>
        <w:numPr>
          <w:ilvl w:val="0"/>
          <w:numId w:val="293"/>
        </w:numPr>
        <w:tabs>
          <w:tab w:pos="1146" w:val="left" w:leader="none"/>
        </w:tabs>
        <w:spacing w:line="400" w:lineRule="exact" w:before="0" w:after="0"/>
        <w:ind w:left="1146" w:right="0" w:hanging="372"/>
        <w:jc w:val="left"/>
        <w:rPr>
          <w:sz w:val="24"/>
        </w:rPr>
      </w:pPr>
      <w:r>
        <w:rPr>
          <w:spacing w:val="8"/>
          <w:sz w:val="24"/>
        </w:rPr>
        <w:t>水准仪；</w:t>
      </w:r>
    </w:p>
    <w:p>
      <w:pPr>
        <w:pStyle w:val="ListParagraph"/>
        <w:numPr>
          <w:ilvl w:val="0"/>
          <w:numId w:val="293"/>
        </w:numPr>
        <w:tabs>
          <w:tab w:pos="1146" w:val="left" w:leader="none"/>
        </w:tabs>
        <w:spacing w:line="400" w:lineRule="exact" w:before="0" w:after="0"/>
        <w:ind w:left="1146" w:right="0" w:hanging="372"/>
        <w:jc w:val="left"/>
        <w:rPr>
          <w:sz w:val="24"/>
        </w:rPr>
      </w:pPr>
      <w:r>
        <w:rPr>
          <w:spacing w:val="8"/>
          <w:sz w:val="24"/>
        </w:rPr>
        <w:t>全站仪；</w:t>
      </w:r>
    </w:p>
    <w:p>
      <w:pPr>
        <w:pStyle w:val="ListParagraph"/>
        <w:numPr>
          <w:ilvl w:val="0"/>
          <w:numId w:val="293"/>
        </w:numPr>
        <w:tabs>
          <w:tab w:pos="1146" w:val="left" w:leader="none"/>
        </w:tabs>
        <w:spacing w:line="400" w:lineRule="exact" w:before="0" w:after="0"/>
        <w:ind w:left="1146" w:right="0" w:hanging="372"/>
        <w:jc w:val="left"/>
        <w:rPr>
          <w:sz w:val="24"/>
        </w:rPr>
      </w:pPr>
      <w:r>
        <w:rPr>
          <w:spacing w:val="8"/>
          <w:sz w:val="24"/>
        </w:rPr>
        <w:t>玻璃钢测厚仪；</w:t>
      </w:r>
    </w:p>
    <w:p>
      <w:pPr>
        <w:pStyle w:val="ListParagraph"/>
        <w:numPr>
          <w:ilvl w:val="0"/>
          <w:numId w:val="293"/>
        </w:numPr>
        <w:tabs>
          <w:tab w:pos="1146" w:val="left" w:leader="none"/>
        </w:tabs>
        <w:spacing w:line="400" w:lineRule="exact" w:before="0" w:after="0"/>
        <w:ind w:left="1146" w:right="0" w:hanging="372"/>
        <w:jc w:val="left"/>
        <w:rPr>
          <w:sz w:val="24"/>
        </w:rPr>
      </w:pPr>
      <w:r>
        <w:rPr>
          <w:spacing w:val="8"/>
          <w:sz w:val="24"/>
        </w:rPr>
        <w:t>流量仪；</w:t>
      </w:r>
    </w:p>
    <w:p>
      <w:pPr>
        <w:pStyle w:val="ListParagraph"/>
        <w:numPr>
          <w:ilvl w:val="0"/>
          <w:numId w:val="293"/>
        </w:numPr>
        <w:tabs>
          <w:tab w:pos="1146" w:val="left" w:leader="none"/>
        </w:tabs>
        <w:spacing w:line="400" w:lineRule="exact" w:before="0" w:after="0"/>
        <w:ind w:left="1146" w:right="0" w:hanging="372"/>
        <w:jc w:val="left"/>
        <w:rPr>
          <w:sz w:val="24"/>
        </w:rPr>
      </w:pPr>
      <w:r>
        <w:rPr>
          <w:spacing w:val="8"/>
          <w:sz w:val="24"/>
        </w:rPr>
        <w:t>胶衣测厚仪；</w:t>
      </w:r>
    </w:p>
    <w:p>
      <w:pPr>
        <w:pStyle w:val="ListParagraph"/>
        <w:numPr>
          <w:ilvl w:val="0"/>
          <w:numId w:val="293"/>
        </w:numPr>
        <w:tabs>
          <w:tab w:pos="1146" w:val="left" w:leader="none"/>
        </w:tabs>
        <w:spacing w:line="417" w:lineRule="exact" w:before="0" w:after="0"/>
        <w:ind w:left="1146" w:right="0" w:hanging="372"/>
        <w:jc w:val="left"/>
        <w:rPr>
          <w:sz w:val="24"/>
        </w:rPr>
      </w:pPr>
      <w:r>
        <w:rPr>
          <w:spacing w:val="7"/>
          <w:sz w:val="24"/>
        </w:rPr>
        <w:t>超声波检测仪</w:t>
      </w:r>
      <w:r>
        <w:rPr>
          <w:rFonts w:ascii="宋体" w:eastAsia="宋体" w:hint="eastAsia"/>
          <w:spacing w:val="4"/>
          <w:sz w:val="24"/>
        </w:rPr>
        <w:t>(</w:t>
      </w:r>
      <w:r>
        <w:rPr>
          <w:spacing w:val="7"/>
          <w:sz w:val="24"/>
        </w:rPr>
        <w:t>外委的不要求</w:t>
      </w:r>
      <w:r>
        <w:rPr>
          <w:rFonts w:ascii="宋体" w:eastAsia="宋体" w:hint="eastAsia"/>
          <w:sz w:val="24"/>
        </w:rPr>
        <w:t>)</w:t>
      </w:r>
      <w:r>
        <w:rPr>
          <w:sz w:val="24"/>
        </w:rPr>
        <w:t>；</w:t>
      </w:r>
    </w:p>
    <w:p>
      <w:pPr>
        <w:pStyle w:val="BodyText"/>
        <w:spacing w:line="274" w:lineRule="exact"/>
        <w:ind w:left="0" w:right="1541"/>
        <w:jc w:val="right"/>
        <w:rPr>
          <w:rFonts w:ascii="宋体" w:hAnsi="宋体"/>
        </w:rPr>
      </w:pPr>
      <w:r>
        <w:rPr>
          <w:rFonts w:ascii="宋体" w:hAnsi="宋体"/>
        </w:rPr>
        <w:t>— 151 — </w:t>
      </w:r>
    </w:p>
    <w:p>
      <w:pPr>
        <w:spacing w:after="0" w:line="274"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192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293"/>
        </w:numPr>
        <w:tabs>
          <w:tab w:pos="1146" w:val="left" w:leader="none"/>
        </w:tabs>
        <w:spacing w:line="418" w:lineRule="exact" w:before="0" w:after="0"/>
        <w:ind w:left="1146" w:right="0" w:hanging="372"/>
        <w:jc w:val="left"/>
        <w:rPr>
          <w:sz w:val="24"/>
        </w:rPr>
      </w:pPr>
      <w:r>
        <w:rPr>
          <w:spacing w:val="7"/>
          <w:sz w:val="24"/>
        </w:rPr>
        <w:t>磁粉检测仪</w:t>
      </w:r>
      <w:r>
        <w:rPr>
          <w:rFonts w:ascii="宋体" w:eastAsia="宋体" w:hint="eastAsia"/>
          <w:spacing w:val="3"/>
          <w:sz w:val="24"/>
        </w:rPr>
        <w:t>(</w:t>
      </w:r>
      <w:r>
        <w:rPr>
          <w:spacing w:val="7"/>
          <w:sz w:val="24"/>
        </w:rPr>
        <w:t>外委的不要求</w:t>
      </w:r>
      <w:r>
        <w:rPr>
          <w:rFonts w:ascii="宋体" w:eastAsia="宋体" w:hint="eastAsia"/>
          <w:sz w:val="24"/>
        </w:rPr>
        <w:t>)</w:t>
      </w:r>
      <w:r>
        <w:rPr>
          <w:sz w:val="24"/>
        </w:rPr>
        <w:t>；</w:t>
      </w:r>
    </w:p>
    <w:p>
      <w:pPr>
        <w:pStyle w:val="ListParagraph"/>
        <w:numPr>
          <w:ilvl w:val="0"/>
          <w:numId w:val="293"/>
        </w:numPr>
        <w:tabs>
          <w:tab w:pos="1146" w:val="left" w:leader="none"/>
        </w:tabs>
        <w:spacing w:line="426" w:lineRule="exact" w:before="0" w:after="0"/>
        <w:ind w:left="1146" w:right="0" w:hanging="372"/>
        <w:jc w:val="left"/>
        <w:rPr>
          <w:sz w:val="24"/>
        </w:rPr>
      </w:pPr>
      <w:r>
        <w:rPr>
          <w:spacing w:val="7"/>
          <w:sz w:val="24"/>
        </w:rPr>
        <w:t>加速度测试仪</w:t>
      </w:r>
      <w:r>
        <w:rPr>
          <w:rFonts w:ascii="宋体" w:eastAsia="宋体" w:hint="eastAsia"/>
          <w:spacing w:val="4"/>
          <w:sz w:val="24"/>
        </w:rPr>
        <w:t>(</w:t>
      </w:r>
      <w:r>
        <w:rPr>
          <w:spacing w:val="7"/>
          <w:sz w:val="24"/>
        </w:rPr>
        <w:t>外委的不要求</w:t>
      </w:r>
      <w:r>
        <w:rPr>
          <w:rFonts w:ascii="宋体" w:eastAsia="宋体" w:hint="eastAsia"/>
          <w:spacing w:val="4"/>
          <w:sz w:val="24"/>
        </w:rPr>
        <w:t>)</w:t>
      </w:r>
      <w:r>
        <w:rPr>
          <w:sz w:val="24"/>
        </w:rPr>
        <w:t>。</w:t>
      </w:r>
    </w:p>
    <w:p>
      <w:pPr>
        <w:pStyle w:val="BodyText"/>
        <w:spacing w:before="7"/>
        <w:ind w:left="0"/>
        <w:rPr>
          <w:sz w:val="25"/>
        </w:rPr>
      </w:pPr>
    </w:p>
    <w:p>
      <w:pPr>
        <w:pStyle w:val="BodyText"/>
        <w:tabs>
          <w:tab w:pos="1277" w:val="left" w:leader="none"/>
        </w:tabs>
        <w:spacing w:before="1"/>
        <w:ind w:left="774"/>
        <w:rPr>
          <w:rFonts w:ascii="黑体" w:eastAsia="黑体" w:hint="eastAsia"/>
        </w:rPr>
      </w:pPr>
      <w:r>
        <w:rPr>
          <w:rFonts w:ascii="黑体" w:eastAsia="黑体" w:hint="eastAsia"/>
        </w:rPr>
        <w:t>K3</w:t>
        <w:tab/>
      </w:r>
      <w:r>
        <w:rPr>
          <w:rFonts w:ascii="黑体" w:eastAsia="黑体" w:hint="eastAsia"/>
          <w:spacing w:val="8"/>
        </w:rPr>
        <w:t>安装</w:t>
      </w:r>
      <w:r>
        <w:rPr>
          <w:rFonts w:ascii="宋体" w:eastAsia="宋体" w:hint="eastAsia"/>
          <w:spacing w:val="4"/>
        </w:rPr>
        <w:t>(</w:t>
      </w:r>
      <w:r>
        <w:rPr>
          <w:rFonts w:ascii="黑体" w:eastAsia="黑体" w:hint="eastAsia"/>
          <w:spacing w:val="7"/>
        </w:rPr>
        <w:t>含修理</w:t>
      </w:r>
      <w:r>
        <w:rPr>
          <w:rFonts w:ascii="宋体" w:eastAsia="宋体" w:hint="eastAsia"/>
          <w:spacing w:val="4"/>
        </w:rPr>
        <w:t>)</w:t>
      </w:r>
      <w:r>
        <w:rPr>
          <w:rFonts w:ascii="黑体" w:eastAsia="黑体" w:hint="eastAsia"/>
          <w:spacing w:val="8"/>
        </w:rPr>
        <w:t>专项条件</w:t>
      </w:r>
    </w:p>
    <w:p>
      <w:pPr>
        <w:pStyle w:val="BodyText"/>
        <w:tabs>
          <w:tab w:pos="1525" w:val="left" w:leader="none"/>
        </w:tabs>
        <w:spacing w:line="232" w:lineRule="auto" w:before="141"/>
        <w:ind w:left="774" w:right="7329"/>
        <w:rPr>
          <w:rFonts w:ascii="宋体" w:eastAsia="宋体" w:hint="eastAsia"/>
        </w:rPr>
      </w:pPr>
      <w:r>
        <w:rPr>
          <w:rFonts w:ascii="黑体" w:eastAsia="黑体" w:hint="eastAsia"/>
          <w:spacing w:val="2"/>
        </w:rPr>
        <w:t>K3.1</w:t>
        <w:tab/>
      </w:r>
      <w:r>
        <w:rPr>
          <w:spacing w:val="7"/>
        </w:rPr>
        <w:t>滑行和旋转类</w:t>
      </w:r>
      <w:r>
        <w:rPr>
          <w:rFonts w:ascii="宋体" w:eastAsia="宋体" w:hint="eastAsia"/>
          <w:spacing w:val="-6"/>
        </w:rPr>
        <w:t>(</w:t>
      </w:r>
      <w:r>
        <w:rPr>
          <w:rFonts w:ascii="Times New Roman" w:eastAsia="Times New Roman"/>
          <w:spacing w:val="-6"/>
        </w:rPr>
        <w:t>A</w:t>
      </w:r>
      <w:r>
        <w:rPr>
          <w:rFonts w:ascii="宋体" w:eastAsia="宋体" w:hint="eastAsia"/>
          <w:spacing w:val="-6"/>
        </w:rPr>
        <w:t>) </w:t>
      </w:r>
      <w:r>
        <w:rPr>
          <w:rFonts w:ascii="黑体" w:eastAsia="黑体" w:hint="eastAsia"/>
          <w:spacing w:val="3"/>
        </w:rPr>
        <w:t>K3.1.1   </w:t>
      </w:r>
      <w:r>
        <w:rPr>
          <w:spacing w:val="7"/>
        </w:rPr>
        <w:t>人 员 </w:t>
      </w:r>
      <w:r>
        <w:rPr>
          <w:rFonts w:ascii="黑体" w:eastAsia="黑体" w:hint="eastAsia"/>
          <w:spacing w:val="3"/>
        </w:rPr>
        <w:t>K3.1.1.1</w:t>
      </w:r>
      <w:r>
        <w:rPr>
          <w:rFonts w:ascii="黑体" w:eastAsia="黑体" w:hint="eastAsia"/>
          <w:spacing w:val="12"/>
        </w:rPr>
        <w:t> </w:t>
      </w:r>
      <w:r>
        <w:rPr>
          <w:spacing w:val="8"/>
        </w:rPr>
        <w:t>技术负责人</w:t>
      </w:r>
      <w:r>
        <w:rPr>
          <w:rFonts w:ascii="宋体" w:eastAsia="宋体" w:hint="eastAsia"/>
        </w:rPr>
        <w:t> </w:t>
      </w:r>
    </w:p>
    <w:p>
      <w:pPr>
        <w:pStyle w:val="BodyText"/>
        <w:spacing w:line="380" w:lineRule="exact"/>
        <w:ind w:left="774"/>
      </w:pPr>
      <w:r>
        <w:rPr/>
        <w:t>具有高级工程师职称，其职称或者学历是机械、电气类相关专业。</w:t>
      </w:r>
    </w:p>
    <w:p>
      <w:pPr>
        <w:pStyle w:val="BodyText"/>
        <w:tabs>
          <w:tab w:pos="2020" w:val="left" w:leader="none"/>
        </w:tabs>
        <w:spacing w:line="400" w:lineRule="exact"/>
        <w:ind w:left="774"/>
      </w:pPr>
      <w:r>
        <w:rPr>
          <w:rFonts w:ascii="黑体" w:eastAsia="黑体" w:hint="eastAsia"/>
          <w:spacing w:val="2"/>
        </w:rPr>
        <w:t>K3.1.1.2</w:t>
        <w:tab/>
      </w:r>
      <w:r>
        <w:rPr>
          <w:spacing w:val="8"/>
        </w:rPr>
        <w:t>质量保证体系人员</w:t>
      </w:r>
    </w:p>
    <w:p>
      <w:pPr>
        <w:pStyle w:val="ListParagraph"/>
        <w:numPr>
          <w:ilvl w:val="0"/>
          <w:numId w:val="294"/>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94"/>
        </w:numPr>
        <w:tabs>
          <w:tab w:pos="1145" w:val="left" w:leader="none"/>
        </w:tabs>
        <w:spacing w:line="211" w:lineRule="auto" w:before="13" w:after="0"/>
        <w:ind w:left="278" w:right="1414" w:firstLine="496"/>
        <w:jc w:val="left"/>
        <w:rPr>
          <w:sz w:val="24"/>
        </w:rPr>
      </w:pPr>
      <w:r>
        <w:rPr>
          <w:rFonts w:ascii="宋体" w:eastAsia="宋体" w:hint="eastAsia"/>
          <w:spacing w:val="16"/>
          <w:sz w:val="24"/>
        </w:rPr>
        <w:t>工艺、</w:t>
      </w:r>
      <w:r>
        <w:rPr>
          <w:spacing w:val="16"/>
          <w:sz w:val="24"/>
        </w:rPr>
        <w:t>焊接、检验与试验、现场施工质量控制体系责任人员，具有工程师职称；</w:t>
      </w:r>
    </w:p>
    <w:p>
      <w:pPr>
        <w:pStyle w:val="ListParagraph"/>
        <w:numPr>
          <w:ilvl w:val="0"/>
          <w:numId w:val="294"/>
        </w:numPr>
        <w:tabs>
          <w:tab w:pos="1146" w:val="left" w:leader="none"/>
        </w:tabs>
        <w:spacing w:line="393" w:lineRule="exact" w:before="0" w:after="0"/>
        <w:ind w:left="1146" w:right="0" w:hanging="372"/>
        <w:jc w:val="left"/>
        <w:rPr>
          <w:sz w:val="24"/>
        </w:rPr>
      </w:pPr>
      <w:r>
        <w:rPr>
          <w:spacing w:val="6"/>
          <w:w w:val="105"/>
          <w:sz w:val="24"/>
        </w:rPr>
        <w:t>无损检测质量控制系统责任人员，具有 </w:t>
      </w:r>
      <w:r>
        <w:rPr>
          <w:rFonts w:ascii="Times New Roman" w:hAnsi="Times New Roman" w:eastAsia="Times New Roman"/>
          <w:spacing w:val="5"/>
          <w:w w:val="105"/>
          <w:sz w:val="24"/>
        </w:rPr>
        <w:t>UT</w:t>
      </w:r>
      <w:r>
        <w:rPr>
          <w:spacing w:val="6"/>
          <w:w w:val="105"/>
          <w:sz w:val="24"/>
        </w:rPr>
        <w:t>Ⅱ、</w:t>
      </w:r>
      <w:r>
        <w:rPr>
          <w:rFonts w:ascii="Times New Roman" w:hAnsi="Times New Roman" w:eastAsia="Times New Roman"/>
          <w:spacing w:val="5"/>
          <w:w w:val="105"/>
          <w:sz w:val="24"/>
        </w:rPr>
        <w:t>MT</w:t>
      </w:r>
      <w:r>
        <w:rPr>
          <w:spacing w:val="6"/>
          <w:w w:val="105"/>
          <w:sz w:val="24"/>
        </w:rPr>
        <w:t>Ⅱ、</w:t>
      </w:r>
      <w:r>
        <w:rPr>
          <w:rFonts w:ascii="Times New Roman" w:hAnsi="Times New Roman" w:eastAsia="Times New Roman"/>
          <w:spacing w:val="5"/>
          <w:w w:val="105"/>
          <w:sz w:val="24"/>
        </w:rPr>
        <w:t>PT</w:t>
      </w:r>
      <w:r>
        <w:rPr>
          <w:spacing w:val="6"/>
          <w:w w:val="105"/>
          <w:sz w:val="24"/>
        </w:rPr>
        <w:t>Ⅱ资格。</w:t>
      </w:r>
    </w:p>
    <w:p>
      <w:pPr>
        <w:pStyle w:val="BodyText"/>
        <w:spacing w:line="400" w:lineRule="exact"/>
        <w:ind w:left="774"/>
        <w:rPr>
          <w:rFonts w:ascii="宋体" w:eastAsia="宋体" w:hint="eastAsia"/>
        </w:rPr>
      </w:pPr>
      <w:r>
        <w:rPr>
          <w:rFonts w:ascii="黑体" w:eastAsia="黑体" w:hint="eastAsia"/>
        </w:rPr>
        <w:t>K3.1.1.3 </w:t>
      </w:r>
      <w:r>
        <w:rPr/>
        <w:t>技术人员</w:t>
      </w:r>
      <w:r>
        <w:rPr>
          <w:rFonts w:ascii="宋体" w:eastAsia="宋体" w:hint="eastAsia"/>
        </w:rPr>
        <w:t> </w:t>
      </w:r>
    </w:p>
    <w:p>
      <w:pPr>
        <w:pStyle w:val="BodyText"/>
        <w:spacing w:line="400" w:lineRule="exact"/>
        <w:ind w:left="774"/>
      </w:pPr>
      <w:r>
        <w:rPr/>
        <w:t>除技术负责人、质量保证体系人员外，技术人员不少于 </w:t>
      </w:r>
      <w:r>
        <w:rPr>
          <w:rFonts w:ascii="Times New Roman" w:eastAsia="Times New Roman"/>
        </w:rPr>
        <w:t>4 </w:t>
      </w:r>
      <w:r>
        <w:rPr/>
        <w:t>人。</w:t>
      </w:r>
    </w:p>
    <w:p>
      <w:pPr>
        <w:pStyle w:val="BodyText"/>
        <w:tabs>
          <w:tab w:pos="2020" w:val="left" w:leader="none"/>
        </w:tabs>
        <w:spacing w:line="400" w:lineRule="exact"/>
        <w:ind w:left="774"/>
      </w:pPr>
      <w:r>
        <w:rPr/>
        <w:pict>
          <v:shape style="position:absolute;margin-left:111.727043pt;margin-top:5.659239pt;width:379.1pt;height:37.950pt;mso-position-horizontal-relative:page;mso-position-vertical-relative:paragraph;z-index:-261904;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K3.1.1.4</w:t>
        <w:tab/>
      </w:r>
      <w:r>
        <w:rPr>
          <w:spacing w:val="7"/>
        </w:rPr>
        <w:t>质量检验人员</w:t>
      </w:r>
    </w:p>
    <w:p>
      <w:pPr>
        <w:pStyle w:val="BodyText"/>
        <w:spacing w:line="400" w:lineRule="exact"/>
        <w:ind w:left="774"/>
      </w:pPr>
      <w:r>
        <w:rPr/>
        <w:t>专职质量检验人员不少于 </w:t>
      </w:r>
      <w:r>
        <w:rPr>
          <w:rFonts w:ascii="Times New Roman" w:eastAsia="Times New Roman"/>
        </w:rPr>
        <w:t>2 </w:t>
      </w:r>
      <w:r>
        <w:rPr/>
        <w:t>人，由技术人员担任。</w:t>
      </w:r>
    </w:p>
    <w:p>
      <w:pPr>
        <w:pStyle w:val="BodyText"/>
        <w:tabs>
          <w:tab w:pos="2020" w:val="left" w:leader="none"/>
        </w:tabs>
        <w:spacing w:line="400" w:lineRule="exact"/>
        <w:ind w:left="774"/>
      </w:pPr>
      <w:r>
        <w:rPr>
          <w:rFonts w:ascii="黑体" w:eastAsia="黑体" w:hint="eastAsia"/>
          <w:spacing w:val="2"/>
        </w:rPr>
        <w:t>K3.1.1.5</w:t>
        <w:tab/>
      </w:r>
      <w:r>
        <w:rPr>
          <w:spacing w:val="8"/>
        </w:rPr>
        <w:t>项目负责人</w:t>
      </w:r>
    </w:p>
    <w:p>
      <w:pPr>
        <w:pStyle w:val="BodyText"/>
        <w:spacing w:line="400" w:lineRule="exact"/>
        <w:ind w:left="774"/>
      </w:pPr>
      <w:r>
        <w:rPr/>
        <w:t>具有工程师职称，其职称或者学历是机械、电气类相关专业。</w:t>
      </w:r>
    </w:p>
    <w:p>
      <w:pPr>
        <w:pStyle w:val="BodyText"/>
        <w:tabs>
          <w:tab w:pos="2020" w:val="left" w:leader="none"/>
        </w:tabs>
        <w:spacing w:line="400" w:lineRule="exact"/>
        <w:ind w:left="774"/>
      </w:pPr>
      <w:r>
        <w:rPr>
          <w:rFonts w:ascii="黑体" w:eastAsia="黑体" w:hint="eastAsia"/>
          <w:spacing w:val="2"/>
        </w:rPr>
        <w:t>K3.1.1.6</w:t>
        <w:tab/>
      </w:r>
      <w:r>
        <w:rPr>
          <w:spacing w:val="8"/>
        </w:rPr>
        <w:t>作业人员</w:t>
      </w:r>
    </w:p>
    <w:p>
      <w:pPr>
        <w:pStyle w:val="BodyText"/>
        <w:spacing w:line="400" w:lineRule="exact"/>
        <w:ind w:left="758"/>
      </w:pPr>
      <w:r>
        <w:rPr>
          <w:spacing w:val="-1"/>
        </w:rPr>
        <w:t>特种设备焊工不少于 </w:t>
      </w:r>
      <w:r>
        <w:rPr>
          <w:rFonts w:ascii="Times New Roman" w:eastAsia="Times New Roman"/>
        </w:rPr>
        <w:t>3 </w:t>
      </w:r>
      <w:r>
        <w:rPr>
          <w:spacing w:val="-7"/>
        </w:rPr>
        <w:t>人，持证项目与实际生产工艺情况相适应；修理作业人员不</w:t>
      </w:r>
    </w:p>
    <w:p>
      <w:pPr>
        <w:pStyle w:val="BodyText"/>
        <w:spacing w:line="400" w:lineRule="exact"/>
      </w:pPr>
      <w:r>
        <w:rPr>
          <w:spacing w:val="-9"/>
          <w:w w:val="105"/>
        </w:rPr>
        <w:t>少于 </w:t>
      </w:r>
      <w:r>
        <w:rPr>
          <w:rFonts w:ascii="Times New Roman" w:hAnsi="Times New Roman" w:eastAsia="Times New Roman"/>
          <w:w w:val="105"/>
        </w:rPr>
        <w:t>6</w:t>
      </w:r>
      <w:r>
        <w:rPr>
          <w:rFonts w:ascii="Times New Roman" w:hAnsi="Times New Roman" w:eastAsia="Times New Roman"/>
          <w:spacing w:val="-18"/>
          <w:w w:val="105"/>
        </w:rPr>
        <w:t> </w:t>
      </w:r>
      <w:r>
        <w:rPr>
          <w:spacing w:val="-8"/>
          <w:w w:val="105"/>
        </w:rPr>
        <w:t>人；电工不少于 </w:t>
      </w:r>
      <w:r>
        <w:rPr>
          <w:rFonts w:ascii="Times New Roman" w:hAnsi="Times New Roman" w:eastAsia="Times New Roman"/>
          <w:w w:val="105"/>
        </w:rPr>
        <w:t>2</w:t>
      </w:r>
      <w:r>
        <w:rPr>
          <w:rFonts w:ascii="Times New Roman" w:hAnsi="Times New Roman" w:eastAsia="Times New Roman"/>
          <w:spacing w:val="-18"/>
          <w:w w:val="105"/>
        </w:rPr>
        <w:t> </w:t>
      </w:r>
      <w:r>
        <w:rPr>
          <w:spacing w:val="-7"/>
          <w:w w:val="105"/>
        </w:rPr>
        <w:t>人；无损检测人员不少于 </w:t>
      </w:r>
      <w:r>
        <w:rPr>
          <w:rFonts w:ascii="Times New Roman" w:hAnsi="Times New Roman" w:eastAsia="Times New Roman"/>
          <w:w w:val="105"/>
        </w:rPr>
        <w:t>2</w:t>
      </w:r>
      <w:r>
        <w:rPr>
          <w:rFonts w:ascii="Times New Roman" w:hAnsi="Times New Roman" w:eastAsia="Times New Roman"/>
          <w:spacing w:val="-18"/>
          <w:w w:val="105"/>
        </w:rPr>
        <w:t> </w:t>
      </w:r>
      <w:r>
        <w:rPr>
          <w:spacing w:val="-10"/>
          <w:w w:val="105"/>
        </w:rPr>
        <w:t>人，具有 </w:t>
      </w:r>
      <w:r>
        <w:rPr>
          <w:rFonts w:ascii="Times New Roman" w:hAnsi="Times New Roman" w:eastAsia="Times New Roman"/>
          <w:w w:val="105"/>
        </w:rPr>
        <w:t>UT</w:t>
      </w:r>
      <w:r>
        <w:rPr>
          <w:spacing w:val="-11"/>
          <w:w w:val="105"/>
        </w:rPr>
        <w:t>Ⅱ、</w:t>
      </w:r>
      <w:r>
        <w:rPr>
          <w:rFonts w:ascii="Times New Roman" w:hAnsi="Times New Roman" w:eastAsia="Times New Roman"/>
          <w:w w:val="105"/>
        </w:rPr>
        <w:t>MT</w:t>
      </w:r>
      <w:r>
        <w:rPr>
          <w:spacing w:val="-11"/>
          <w:w w:val="105"/>
        </w:rPr>
        <w:t>Ⅱ、</w:t>
      </w:r>
      <w:r>
        <w:rPr>
          <w:rFonts w:ascii="Times New Roman" w:hAnsi="Times New Roman" w:eastAsia="Times New Roman"/>
          <w:w w:val="105"/>
        </w:rPr>
        <w:t>PT</w:t>
      </w:r>
      <w:r>
        <w:rPr>
          <w:w w:val="105"/>
        </w:rPr>
        <w:t>Ⅱ资格</w:t>
      </w:r>
    </w:p>
    <w:p>
      <w:pPr>
        <w:pStyle w:val="BodyText"/>
        <w:spacing w:line="400" w:lineRule="exact"/>
      </w:pPr>
      <w:r>
        <w:rPr>
          <w:rFonts w:ascii="宋体" w:eastAsia="宋体" w:hint="eastAsia"/>
        </w:rPr>
        <w:t>(</w:t>
      </w:r>
      <w:r>
        <w:rPr/>
        <w:t>外委的不要求</w:t>
      </w:r>
      <w:r>
        <w:rPr>
          <w:rFonts w:ascii="宋体" w:eastAsia="宋体" w:hint="eastAsia"/>
        </w:rPr>
        <w:t>)</w:t>
      </w:r>
      <w:r>
        <w:rPr/>
        <w:t>。</w:t>
      </w:r>
    </w:p>
    <w:p>
      <w:pPr>
        <w:pStyle w:val="BodyText"/>
        <w:tabs>
          <w:tab w:pos="1773" w:val="left" w:leader="none"/>
        </w:tabs>
        <w:spacing w:line="400" w:lineRule="exact"/>
        <w:ind w:left="774"/>
      </w:pPr>
      <w:r>
        <w:rPr>
          <w:rFonts w:ascii="黑体" w:eastAsia="黑体" w:hint="eastAsia"/>
          <w:spacing w:val="3"/>
        </w:rPr>
        <w:t>K3.1.2</w:t>
        <w:tab/>
      </w:r>
      <w:r>
        <w:rPr>
          <w:spacing w:val="8"/>
        </w:rPr>
        <w:t>施工设备</w:t>
      </w:r>
    </w:p>
    <w:p>
      <w:pPr>
        <w:pStyle w:val="BodyText"/>
        <w:spacing w:line="400" w:lineRule="exact"/>
        <w:ind w:left="773"/>
      </w:pPr>
      <w:r>
        <w:rPr/>
        <w:t>具有电焊机、切割设备、手拉葫芦、千斤顶、力矩扳手、通讯设备。</w:t>
      </w:r>
    </w:p>
    <w:p>
      <w:pPr>
        <w:pStyle w:val="BodyText"/>
        <w:tabs>
          <w:tab w:pos="1773" w:val="left" w:leader="none"/>
        </w:tabs>
        <w:spacing w:line="400" w:lineRule="exact"/>
        <w:ind w:left="773"/>
      </w:pPr>
      <w:r>
        <w:rPr>
          <w:rFonts w:ascii="黑体" w:eastAsia="黑体" w:hint="eastAsia"/>
          <w:spacing w:val="3"/>
        </w:rPr>
        <w:t>K3.1.3</w:t>
        <w:tab/>
      </w:r>
      <w:r>
        <w:rPr>
          <w:spacing w:val="8"/>
        </w:rPr>
        <w:t>检测仪器</w:t>
      </w:r>
    </w:p>
    <w:p>
      <w:pPr>
        <w:pStyle w:val="BodyText"/>
        <w:spacing w:line="400" w:lineRule="exact"/>
        <w:ind w:left="774"/>
      </w:pPr>
      <w:r>
        <w:rPr/>
        <w:t>除满足本附件 </w:t>
      </w:r>
      <w:r>
        <w:rPr>
          <w:rFonts w:ascii="Times New Roman" w:eastAsia="Times New Roman"/>
        </w:rPr>
        <w:t>K1.4 </w:t>
      </w:r>
      <w:r>
        <w:rPr/>
        <w:t>条的要求外，还应当具有以下检测仪器：</w:t>
      </w:r>
    </w:p>
    <w:p>
      <w:pPr>
        <w:pStyle w:val="ListParagraph"/>
        <w:numPr>
          <w:ilvl w:val="0"/>
          <w:numId w:val="295"/>
        </w:numPr>
        <w:tabs>
          <w:tab w:pos="1146" w:val="left" w:leader="none"/>
        </w:tabs>
        <w:spacing w:line="400" w:lineRule="exact" w:before="0" w:after="0"/>
        <w:ind w:left="1146" w:right="0" w:hanging="372"/>
        <w:jc w:val="left"/>
        <w:rPr>
          <w:sz w:val="24"/>
        </w:rPr>
      </w:pPr>
      <w:r>
        <w:rPr>
          <w:spacing w:val="8"/>
          <w:sz w:val="24"/>
        </w:rPr>
        <w:t>水准仪；</w:t>
      </w:r>
    </w:p>
    <w:p>
      <w:pPr>
        <w:pStyle w:val="ListParagraph"/>
        <w:numPr>
          <w:ilvl w:val="0"/>
          <w:numId w:val="295"/>
        </w:numPr>
        <w:tabs>
          <w:tab w:pos="1146" w:val="left" w:leader="none"/>
        </w:tabs>
        <w:spacing w:line="400" w:lineRule="exact" w:before="0" w:after="0"/>
        <w:ind w:left="1146" w:right="0" w:hanging="372"/>
        <w:jc w:val="left"/>
        <w:rPr>
          <w:sz w:val="24"/>
        </w:rPr>
      </w:pPr>
      <w:r>
        <w:rPr>
          <w:spacing w:val="8"/>
          <w:sz w:val="24"/>
        </w:rPr>
        <w:t>全站仪；</w:t>
      </w:r>
    </w:p>
    <w:p>
      <w:pPr>
        <w:pStyle w:val="ListParagraph"/>
        <w:numPr>
          <w:ilvl w:val="0"/>
          <w:numId w:val="295"/>
        </w:numPr>
        <w:tabs>
          <w:tab w:pos="1146" w:val="left" w:leader="none"/>
        </w:tabs>
        <w:spacing w:line="400" w:lineRule="exact" w:before="0" w:after="0"/>
        <w:ind w:left="1146" w:right="0" w:hanging="372"/>
        <w:jc w:val="left"/>
        <w:rPr>
          <w:sz w:val="24"/>
        </w:rPr>
      </w:pPr>
      <w:r>
        <w:rPr>
          <w:spacing w:val="7"/>
          <w:sz w:val="24"/>
        </w:rPr>
        <w:t>超声波检测仪</w:t>
      </w:r>
      <w:r>
        <w:rPr>
          <w:rFonts w:ascii="宋体" w:eastAsia="宋体" w:hint="eastAsia"/>
          <w:spacing w:val="4"/>
          <w:sz w:val="24"/>
        </w:rPr>
        <w:t>(</w:t>
      </w:r>
      <w:r>
        <w:rPr>
          <w:spacing w:val="7"/>
          <w:sz w:val="24"/>
        </w:rPr>
        <w:t>外委的不要求</w:t>
      </w:r>
      <w:r>
        <w:rPr>
          <w:rFonts w:ascii="宋体" w:eastAsia="宋体" w:hint="eastAsia"/>
          <w:sz w:val="24"/>
        </w:rPr>
        <w:t>)</w:t>
      </w:r>
      <w:r>
        <w:rPr>
          <w:sz w:val="24"/>
        </w:rPr>
        <w:t>；</w:t>
      </w:r>
    </w:p>
    <w:p>
      <w:pPr>
        <w:pStyle w:val="ListParagraph"/>
        <w:numPr>
          <w:ilvl w:val="0"/>
          <w:numId w:val="295"/>
        </w:numPr>
        <w:tabs>
          <w:tab w:pos="1146" w:val="left" w:leader="none"/>
        </w:tabs>
        <w:spacing w:line="426" w:lineRule="exact" w:before="0" w:after="0"/>
        <w:ind w:left="1146" w:right="0" w:hanging="372"/>
        <w:jc w:val="left"/>
        <w:rPr>
          <w:sz w:val="24"/>
        </w:rPr>
      </w:pPr>
      <w:r>
        <w:rPr>
          <w:spacing w:val="7"/>
          <w:sz w:val="24"/>
        </w:rPr>
        <w:t>磁粉检测仪</w:t>
      </w:r>
      <w:r>
        <w:rPr>
          <w:rFonts w:ascii="宋体" w:eastAsia="宋体" w:hint="eastAsia"/>
          <w:spacing w:val="3"/>
          <w:sz w:val="24"/>
        </w:rPr>
        <w:t>(</w:t>
      </w:r>
      <w:r>
        <w:rPr>
          <w:spacing w:val="7"/>
          <w:sz w:val="24"/>
        </w:rPr>
        <w:t>外委的不要求</w:t>
      </w:r>
      <w:r>
        <w:rPr>
          <w:rFonts w:ascii="宋体" w:eastAsia="宋体" w:hint="eastAsia"/>
          <w:spacing w:val="4"/>
          <w:sz w:val="24"/>
        </w:rPr>
        <w:t>)</w:t>
      </w:r>
      <w:r>
        <w:rPr>
          <w:sz w:val="24"/>
        </w:rPr>
        <w:t>。</w:t>
      </w:r>
    </w:p>
    <w:p>
      <w:pPr>
        <w:pStyle w:val="BodyText"/>
        <w:ind w:left="0"/>
        <w:rPr>
          <w:sz w:val="20"/>
        </w:rPr>
      </w:pPr>
    </w:p>
    <w:p>
      <w:pPr>
        <w:pStyle w:val="BodyText"/>
        <w:spacing w:before="15"/>
        <w:ind w:left="0"/>
      </w:pPr>
    </w:p>
    <w:p>
      <w:pPr>
        <w:pStyle w:val="BodyText"/>
        <w:spacing w:before="67"/>
        <w:rPr>
          <w:rFonts w:ascii="宋体" w:hAnsi="宋体"/>
        </w:rPr>
      </w:pPr>
      <w:r>
        <w:rPr>
          <w:rFonts w:ascii="宋体" w:hAnsi="宋体"/>
        </w:rPr>
        <w:t>— 152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185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tabs>
          <w:tab w:pos="1525" w:val="left" w:leader="none"/>
        </w:tabs>
        <w:spacing w:line="444" w:lineRule="exact"/>
        <w:ind w:left="773"/>
      </w:pPr>
      <w:r>
        <w:rPr>
          <w:rFonts w:ascii="黑体" w:eastAsia="黑体" w:hint="eastAsia"/>
          <w:spacing w:val="2"/>
        </w:rPr>
        <w:t>K3.2</w:t>
        <w:tab/>
      </w:r>
      <w:r>
        <w:rPr>
          <w:spacing w:val="7"/>
        </w:rPr>
        <w:t>滑行和旋转类</w:t>
      </w:r>
      <w:r>
        <w:rPr>
          <w:rFonts w:ascii="宋体" w:eastAsia="宋体" w:hint="eastAsia"/>
          <w:spacing w:val="3"/>
        </w:rPr>
        <w:t>(</w:t>
      </w:r>
      <w:r>
        <w:rPr>
          <w:rFonts w:ascii="Times New Roman" w:eastAsia="Times New Roman"/>
          <w:spacing w:val="3"/>
        </w:rPr>
        <w:t>B</w:t>
      </w:r>
      <w:r>
        <w:rPr>
          <w:rFonts w:ascii="宋体" w:eastAsia="宋体" w:hint="eastAsia"/>
          <w:spacing w:val="3"/>
        </w:rPr>
        <w:t>)</w:t>
      </w:r>
      <w:r>
        <w:rPr>
          <w:spacing w:val="8"/>
        </w:rPr>
        <w:t>、游乐车辆和无动力类、水上游乐设施</w:t>
      </w:r>
    </w:p>
    <w:p>
      <w:pPr>
        <w:pStyle w:val="BodyText"/>
        <w:tabs>
          <w:tab w:pos="1773" w:val="left" w:leader="none"/>
        </w:tabs>
        <w:spacing w:line="426" w:lineRule="exact" w:before="26"/>
        <w:ind w:left="773"/>
      </w:pPr>
      <w:r>
        <w:rPr>
          <w:rFonts w:ascii="黑体" w:eastAsia="黑体" w:hint="eastAsia"/>
          <w:spacing w:val="3"/>
        </w:rPr>
        <w:t>K3.2.1</w:t>
        <w:tab/>
      </w:r>
      <w:r>
        <w:rPr>
          <w:spacing w:val="7"/>
        </w:rPr>
        <w:t>人员</w:t>
      </w:r>
    </w:p>
    <w:p>
      <w:pPr>
        <w:pStyle w:val="BodyText"/>
        <w:tabs>
          <w:tab w:pos="2020" w:val="left" w:leader="none"/>
        </w:tabs>
        <w:spacing w:line="400" w:lineRule="exact"/>
        <w:ind w:left="774"/>
      </w:pPr>
      <w:r>
        <w:rPr>
          <w:rFonts w:ascii="黑体" w:eastAsia="黑体" w:hint="eastAsia"/>
          <w:spacing w:val="2"/>
        </w:rPr>
        <w:t>K3.2.1.1</w:t>
        <w:tab/>
      </w:r>
      <w:r>
        <w:rPr>
          <w:spacing w:val="8"/>
        </w:rPr>
        <w:t>技术负责人</w:t>
      </w:r>
    </w:p>
    <w:p>
      <w:pPr>
        <w:pStyle w:val="BodyText"/>
        <w:spacing w:line="400" w:lineRule="exact"/>
        <w:ind w:left="774"/>
      </w:pPr>
      <w:r>
        <w:rPr/>
        <w:t>具有工程师职称，其职称或者学历是机械、电气类相关专业。</w:t>
      </w:r>
    </w:p>
    <w:p>
      <w:pPr>
        <w:pStyle w:val="BodyText"/>
        <w:tabs>
          <w:tab w:pos="2020" w:val="left" w:leader="none"/>
        </w:tabs>
        <w:spacing w:line="400" w:lineRule="exact"/>
        <w:ind w:left="774"/>
      </w:pPr>
      <w:r>
        <w:rPr>
          <w:rFonts w:ascii="黑体" w:eastAsia="黑体" w:hint="eastAsia"/>
          <w:spacing w:val="2"/>
        </w:rPr>
        <w:t>K3.2.1.2</w:t>
        <w:tab/>
      </w:r>
      <w:r>
        <w:rPr>
          <w:spacing w:val="8"/>
        </w:rPr>
        <w:t>质量保证体系人员</w:t>
      </w:r>
    </w:p>
    <w:p>
      <w:pPr>
        <w:pStyle w:val="ListParagraph"/>
        <w:numPr>
          <w:ilvl w:val="0"/>
          <w:numId w:val="296"/>
        </w:numPr>
        <w:tabs>
          <w:tab w:pos="1146" w:val="left" w:leader="none"/>
        </w:tabs>
        <w:spacing w:line="400" w:lineRule="exact" w:before="0" w:after="0"/>
        <w:ind w:left="1146" w:right="0" w:hanging="372"/>
        <w:jc w:val="left"/>
        <w:rPr>
          <w:sz w:val="24"/>
        </w:rPr>
      </w:pPr>
      <w:r>
        <w:rPr>
          <w:spacing w:val="8"/>
          <w:sz w:val="24"/>
        </w:rPr>
        <w:t>质量保证工程师，具有工程师职称；</w:t>
      </w:r>
    </w:p>
    <w:p>
      <w:pPr>
        <w:pStyle w:val="ListParagraph"/>
        <w:numPr>
          <w:ilvl w:val="0"/>
          <w:numId w:val="296"/>
        </w:numPr>
        <w:tabs>
          <w:tab w:pos="1145" w:val="left" w:leader="none"/>
        </w:tabs>
        <w:spacing w:line="400" w:lineRule="exact" w:before="0" w:after="0"/>
        <w:ind w:left="1144" w:right="0" w:hanging="370"/>
        <w:jc w:val="left"/>
        <w:rPr>
          <w:sz w:val="24"/>
        </w:rPr>
      </w:pPr>
      <w:r>
        <w:rPr>
          <w:spacing w:val="-10"/>
          <w:sz w:val="24"/>
        </w:rPr>
        <w:t>工艺、焊接、检验与试验、现场施工质量控制体系责任人员，具有工程师职称；</w:t>
      </w:r>
    </w:p>
    <w:p>
      <w:pPr>
        <w:pStyle w:val="ListParagraph"/>
        <w:numPr>
          <w:ilvl w:val="0"/>
          <w:numId w:val="296"/>
        </w:numPr>
        <w:tabs>
          <w:tab w:pos="1146" w:val="left" w:leader="none"/>
        </w:tabs>
        <w:spacing w:line="400" w:lineRule="exact" w:before="0" w:after="0"/>
        <w:ind w:left="1146" w:right="0" w:hanging="372"/>
        <w:jc w:val="left"/>
        <w:rPr>
          <w:sz w:val="24"/>
        </w:rPr>
      </w:pPr>
      <w:r>
        <w:rPr>
          <w:spacing w:val="6"/>
          <w:w w:val="105"/>
          <w:sz w:val="24"/>
        </w:rPr>
        <w:t>无损检测质量控制系统责任人员，具有 </w:t>
      </w:r>
      <w:r>
        <w:rPr>
          <w:rFonts w:ascii="Times New Roman" w:hAnsi="Times New Roman" w:eastAsia="Times New Roman"/>
          <w:spacing w:val="5"/>
          <w:w w:val="105"/>
          <w:sz w:val="24"/>
        </w:rPr>
        <w:t>UT</w:t>
      </w:r>
      <w:r>
        <w:rPr>
          <w:spacing w:val="6"/>
          <w:w w:val="105"/>
          <w:sz w:val="24"/>
        </w:rPr>
        <w:t>Ⅱ、</w:t>
      </w:r>
      <w:r>
        <w:rPr>
          <w:rFonts w:ascii="Times New Roman" w:hAnsi="Times New Roman" w:eastAsia="Times New Roman"/>
          <w:spacing w:val="5"/>
          <w:w w:val="105"/>
          <w:sz w:val="24"/>
        </w:rPr>
        <w:t>MT</w:t>
      </w:r>
      <w:r>
        <w:rPr>
          <w:spacing w:val="6"/>
          <w:w w:val="105"/>
          <w:sz w:val="24"/>
        </w:rPr>
        <w:t>Ⅱ、</w:t>
      </w:r>
      <w:r>
        <w:rPr>
          <w:rFonts w:ascii="Times New Roman" w:hAnsi="Times New Roman" w:eastAsia="Times New Roman"/>
          <w:spacing w:val="5"/>
          <w:w w:val="105"/>
          <w:sz w:val="24"/>
        </w:rPr>
        <w:t>PT</w:t>
      </w:r>
      <w:r>
        <w:rPr>
          <w:spacing w:val="6"/>
          <w:w w:val="105"/>
          <w:sz w:val="24"/>
        </w:rPr>
        <w:t>Ⅱ资格。</w:t>
      </w:r>
    </w:p>
    <w:p>
      <w:pPr>
        <w:pStyle w:val="BodyText"/>
        <w:tabs>
          <w:tab w:pos="2020" w:val="left" w:leader="none"/>
        </w:tabs>
        <w:spacing w:line="400" w:lineRule="exact"/>
        <w:ind w:left="774"/>
      </w:pPr>
      <w:r>
        <w:rPr>
          <w:rFonts w:ascii="黑体" w:eastAsia="黑体" w:hint="eastAsia"/>
          <w:spacing w:val="2"/>
        </w:rPr>
        <w:t>K3.2.1.3</w:t>
        <w:tab/>
      </w:r>
      <w:r>
        <w:rPr>
          <w:spacing w:val="8"/>
        </w:rPr>
        <w:t>技术人员</w:t>
      </w:r>
    </w:p>
    <w:p>
      <w:pPr>
        <w:pStyle w:val="BodyText"/>
        <w:spacing w:line="211" w:lineRule="auto" w:before="13"/>
        <w:ind w:right="1415" w:firstLine="495"/>
      </w:pPr>
      <w:r>
        <w:rPr>
          <w:spacing w:val="7"/>
        </w:rPr>
        <w:t>除技术负责人、质量保证体系人员外，滑行和旋转类 </w:t>
      </w:r>
      <w:r>
        <w:rPr>
          <w:rFonts w:ascii="Times New Roman" w:eastAsia="Times New Roman"/>
        </w:rPr>
        <w:t>B</w:t>
      </w:r>
      <w:r>
        <w:rPr>
          <w:rFonts w:ascii="Times New Roman" w:eastAsia="Times New Roman"/>
          <w:spacing w:val="57"/>
        </w:rPr>
        <w:t> </w:t>
      </w:r>
      <w:r>
        <w:rPr>
          <w:spacing w:val="6"/>
        </w:rPr>
        <w:t>级大型游乐设施安装单位的技术人员不少于 </w:t>
      </w:r>
      <w:r>
        <w:rPr>
          <w:rFonts w:ascii="Times New Roman" w:eastAsia="Times New Roman"/>
        </w:rPr>
        <w:t>4 </w:t>
      </w:r>
      <w:r>
        <w:rPr>
          <w:spacing w:val="-5"/>
        </w:rPr>
        <w:t>人，游乐车辆和无动力类、水上游乐设施安装单位的技术人员</w:t>
      </w:r>
    </w:p>
    <w:p>
      <w:pPr>
        <w:pStyle w:val="BodyText"/>
        <w:spacing w:line="392" w:lineRule="exact"/>
      </w:pPr>
      <w:r>
        <w:rPr/>
        <w:t>不少于 </w:t>
      </w:r>
      <w:r>
        <w:rPr>
          <w:rFonts w:ascii="Times New Roman" w:eastAsia="Times New Roman"/>
        </w:rPr>
        <w:t>3 </w:t>
      </w:r>
      <w:r>
        <w:rPr/>
        <w:t>人。</w:t>
      </w:r>
    </w:p>
    <w:p>
      <w:pPr>
        <w:pStyle w:val="BodyText"/>
        <w:tabs>
          <w:tab w:pos="2020" w:val="left" w:leader="none"/>
        </w:tabs>
        <w:spacing w:line="400" w:lineRule="exact"/>
        <w:ind w:left="774"/>
      </w:pPr>
      <w:r>
        <w:rPr>
          <w:rFonts w:ascii="黑体" w:eastAsia="黑体" w:hint="eastAsia"/>
          <w:spacing w:val="2"/>
        </w:rPr>
        <w:t>K3.2.1.4</w:t>
        <w:tab/>
      </w:r>
      <w:r>
        <w:rPr>
          <w:spacing w:val="7"/>
        </w:rPr>
        <w:t>质量检验人员</w:t>
      </w:r>
    </w:p>
    <w:p>
      <w:pPr>
        <w:pStyle w:val="BodyText"/>
        <w:spacing w:line="400" w:lineRule="exact"/>
        <w:ind w:left="774"/>
      </w:pPr>
      <w:r>
        <w:rPr/>
        <w:t>专职质量检验人员至少 </w:t>
      </w:r>
      <w:r>
        <w:rPr>
          <w:rFonts w:ascii="Times New Roman" w:eastAsia="Times New Roman"/>
        </w:rPr>
        <w:t>1 </w:t>
      </w:r>
      <w:r>
        <w:rPr/>
        <w:t>人，由技术人员担任。</w:t>
      </w:r>
    </w:p>
    <w:p>
      <w:pPr>
        <w:pStyle w:val="BodyText"/>
        <w:tabs>
          <w:tab w:pos="2020" w:val="left" w:leader="none"/>
        </w:tabs>
        <w:spacing w:line="213" w:lineRule="auto" w:before="9"/>
        <w:ind w:left="774" w:right="7500"/>
      </w:pPr>
      <w:r>
        <w:rPr/>
        <w:pict>
          <v:shape style="position:absolute;margin-left:111.727043pt;margin-top:34.111656pt;width:379.1pt;height:37.950pt;mso-position-horizontal-relative:page;mso-position-vertical-relative:paragraph;z-index:-261832;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2"/>
        </w:rPr>
        <w:t>K3.2.1.5</w:t>
        <w:tab/>
      </w:r>
      <w:r>
        <w:rPr>
          <w:spacing w:val="4"/>
        </w:rPr>
        <w:t>项目负责人</w:t>
      </w:r>
      <w:r>
        <w:rPr>
          <w:spacing w:val="8"/>
        </w:rPr>
        <w:t>由技术人员担任。</w:t>
      </w:r>
    </w:p>
    <w:p>
      <w:pPr>
        <w:pStyle w:val="BodyText"/>
        <w:tabs>
          <w:tab w:pos="2020" w:val="left" w:leader="none"/>
        </w:tabs>
        <w:spacing w:line="387" w:lineRule="exact"/>
        <w:ind w:left="774"/>
      </w:pPr>
      <w:r>
        <w:rPr>
          <w:rFonts w:ascii="黑体" w:eastAsia="黑体" w:hint="eastAsia"/>
          <w:spacing w:val="2"/>
        </w:rPr>
        <w:t>K3.2.1.6</w:t>
        <w:tab/>
      </w:r>
      <w:r>
        <w:rPr>
          <w:spacing w:val="8"/>
        </w:rPr>
        <w:t>作业人员</w:t>
      </w:r>
    </w:p>
    <w:p>
      <w:pPr>
        <w:pStyle w:val="BodyText"/>
        <w:spacing w:line="213" w:lineRule="auto" w:before="10"/>
        <w:ind w:right="1414" w:firstLine="495"/>
      </w:pPr>
      <w:r>
        <w:rPr>
          <w:spacing w:val="8"/>
        </w:rPr>
        <w:t>滑行和旋转类 </w:t>
      </w:r>
      <w:r>
        <w:rPr>
          <w:rFonts w:ascii="Times New Roman" w:eastAsia="Times New Roman"/>
        </w:rPr>
        <w:t>B</w:t>
      </w:r>
      <w:r>
        <w:rPr>
          <w:rFonts w:ascii="Times New Roman" w:eastAsia="Times New Roman"/>
          <w:spacing w:val="31"/>
        </w:rPr>
        <w:t> </w:t>
      </w:r>
      <w:r>
        <w:rPr>
          <w:spacing w:val="8"/>
        </w:rPr>
        <w:t>级大型游乐设施安装单位的特种设备焊工不少于 </w:t>
      </w:r>
      <w:r>
        <w:rPr>
          <w:rFonts w:ascii="Times New Roman" w:eastAsia="Times New Roman"/>
        </w:rPr>
        <w:t>2</w:t>
      </w:r>
      <w:r>
        <w:rPr>
          <w:rFonts w:ascii="Times New Roman" w:eastAsia="Times New Roman"/>
          <w:spacing w:val="31"/>
        </w:rPr>
        <w:t> </w:t>
      </w:r>
      <w:r>
        <w:rPr>
          <w:spacing w:val="7"/>
        </w:rPr>
        <w:t>人，游乐车</w:t>
      </w:r>
      <w:r>
        <w:rPr/>
        <w:t>辆和无动力类、水上游乐设施安装单位的特种设备焊工至少 </w:t>
      </w:r>
      <w:r>
        <w:rPr>
          <w:rFonts w:ascii="Times New Roman" w:eastAsia="Times New Roman"/>
        </w:rPr>
        <w:t>1</w:t>
      </w:r>
      <w:r>
        <w:rPr>
          <w:rFonts w:ascii="Times New Roman" w:eastAsia="Times New Roman"/>
          <w:spacing w:val="6"/>
        </w:rPr>
        <w:t> </w:t>
      </w:r>
      <w:r>
        <w:rPr>
          <w:spacing w:val="-1"/>
        </w:rPr>
        <w:t>人，持证项目与实际生</w:t>
      </w:r>
    </w:p>
    <w:p>
      <w:pPr>
        <w:pStyle w:val="BodyText"/>
        <w:spacing w:line="387" w:lineRule="exact"/>
      </w:pPr>
      <w:r>
        <w:rPr>
          <w:spacing w:val="2"/>
        </w:rPr>
        <w:t>产工艺情况相适应；修理作业人员不少于 </w:t>
      </w:r>
      <w:r>
        <w:rPr>
          <w:rFonts w:ascii="Times New Roman" w:eastAsia="Times New Roman"/>
        </w:rPr>
        <w:t>2</w:t>
      </w:r>
      <w:r>
        <w:rPr>
          <w:rFonts w:ascii="Times New Roman" w:eastAsia="Times New Roman"/>
          <w:spacing w:val="6"/>
        </w:rPr>
        <w:t> </w:t>
      </w:r>
      <w:r>
        <w:rPr/>
        <w:t>人；电工不少于 </w:t>
      </w:r>
      <w:r>
        <w:rPr>
          <w:rFonts w:ascii="Times New Roman" w:eastAsia="Times New Roman"/>
        </w:rPr>
        <w:t>2</w:t>
      </w:r>
      <w:r>
        <w:rPr>
          <w:rFonts w:ascii="Times New Roman" w:eastAsia="Times New Roman"/>
          <w:spacing w:val="6"/>
        </w:rPr>
        <w:t> </w:t>
      </w:r>
      <w:r>
        <w:rPr>
          <w:spacing w:val="7"/>
        </w:rPr>
        <w:t>人</w:t>
      </w:r>
      <w:r>
        <w:rPr>
          <w:rFonts w:ascii="宋体" w:eastAsia="宋体" w:hint="eastAsia"/>
          <w:spacing w:val="-27"/>
        </w:rPr>
        <w:t>；</w:t>
      </w:r>
      <w:r>
        <w:rPr>
          <w:spacing w:val="7"/>
        </w:rPr>
        <w:t>无损检测人员至少</w:t>
      </w:r>
    </w:p>
    <w:p>
      <w:pPr>
        <w:pStyle w:val="BodyText"/>
        <w:spacing w:line="400" w:lineRule="exact"/>
      </w:pPr>
      <w:r>
        <w:rPr>
          <w:rFonts w:ascii="Times New Roman" w:hAnsi="Times New Roman" w:eastAsia="Times New Roman"/>
          <w:w w:val="110"/>
        </w:rPr>
        <w:t>1 </w:t>
      </w:r>
      <w:r>
        <w:rPr>
          <w:w w:val="110"/>
        </w:rPr>
        <w:t>人，具有 </w:t>
      </w:r>
      <w:r>
        <w:rPr>
          <w:rFonts w:ascii="Times New Roman" w:hAnsi="Times New Roman" w:eastAsia="Times New Roman"/>
          <w:w w:val="110"/>
        </w:rPr>
        <w:t>UT</w:t>
      </w:r>
      <w:r>
        <w:rPr>
          <w:w w:val="110"/>
        </w:rPr>
        <w:t>Ⅱ、</w:t>
      </w:r>
      <w:r>
        <w:rPr>
          <w:rFonts w:ascii="Times New Roman" w:hAnsi="Times New Roman" w:eastAsia="Times New Roman"/>
          <w:w w:val="110"/>
        </w:rPr>
        <w:t>MT</w:t>
      </w:r>
      <w:r>
        <w:rPr>
          <w:w w:val="110"/>
        </w:rPr>
        <w:t>Ⅱ、</w:t>
      </w:r>
      <w:r>
        <w:rPr>
          <w:rFonts w:ascii="Times New Roman" w:hAnsi="Times New Roman" w:eastAsia="Times New Roman"/>
          <w:w w:val="110"/>
        </w:rPr>
        <w:t>PT</w:t>
      </w:r>
      <w:r>
        <w:rPr>
          <w:w w:val="110"/>
        </w:rPr>
        <w:t>Ⅱ资格</w:t>
      </w:r>
      <w:r>
        <w:rPr>
          <w:rFonts w:ascii="宋体" w:hAnsi="宋体" w:eastAsia="宋体" w:hint="eastAsia"/>
          <w:w w:val="110"/>
        </w:rPr>
        <w:t>(</w:t>
      </w:r>
      <w:r>
        <w:rPr>
          <w:w w:val="110"/>
        </w:rPr>
        <w:t>外委的不要求</w:t>
      </w:r>
      <w:r>
        <w:rPr>
          <w:rFonts w:ascii="宋体" w:hAnsi="宋体" w:eastAsia="宋体" w:hint="eastAsia"/>
          <w:w w:val="110"/>
        </w:rPr>
        <w:t>)</w:t>
      </w:r>
      <w:r>
        <w:rPr>
          <w:w w:val="110"/>
        </w:rPr>
        <w:t>。</w:t>
      </w:r>
    </w:p>
    <w:p>
      <w:pPr>
        <w:pStyle w:val="BodyText"/>
        <w:tabs>
          <w:tab w:pos="1773" w:val="left" w:leader="none"/>
        </w:tabs>
        <w:spacing w:line="400" w:lineRule="exact"/>
        <w:ind w:left="774"/>
      </w:pPr>
      <w:r>
        <w:rPr>
          <w:rFonts w:ascii="黑体" w:eastAsia="黑体" w:hint="eastAsia"/>
          <w:spacing w:val="3"/>
        </w:rPr>
        <w:t>K3.2.2</w:t>
        <w:tab/>
      </w:r>
      <w:r>
        <w:rPr>
          <w:spacing w:val="8"/>
        </w:rPr>
        <w:t>施工设备</w:t>
      </w:r>
    </w:p>
    <w:p>
      <w:pPr>
        <w:pStyle w:val="BodyText"/>
        <w:spacing w:line="400" w:lineRule="exact"/>
        <w:ind w:left="774"/>
      </w:pPr>
      <w:r>
        <w:rPr/>
        <w:t>具有电焊机、切割设备、手拉葫芦、千斤顶、力矩扳手、通讯设备。</w:t>
      </w:r>
    </w:p>
    <w:p>
      <w:pPr>
        <w:pStyle w:val="BodyText"/>
        <w:tabs>
          <w:tab w:pos="1773" w:val="left" w:leader="none"/>
        </w:tabs>
        <w:spacing w:line="400" w:lineRule="exact"/>
        <w:ind w:left="774"/>
      </w:pPr>
      <w:r>
        <w:rPr>
          <w:rFonts w:ascii="黑体" w:eastAsia="黑体" w:hint="eastAsia"/>
          <w:spacing w:val="3"/>
        </w:rPr>
        <w:t>K3.2.3</w:t>
        <w:tab/>
      </w:r>
      <w:r>
        <w:rPr>
          <w:spacing w:val="8"/>
        </w:rPr>
        <w:t>检测仪器</w:t>
      </w:r>
    </w:p>
    <w:p>
      <w:pPr>
        <w:pStyle w:val="BodyText"/>
        <w:spacing w:line="400" w:lineRule="exact"/>
        <w:ind w:left="774"/>
      </w:pPr>
      <w:r>
        <w:rPr/>
        <w:t>除满足本附件 </w:t>
      </w:r>
      <w:r>
        <w:rPr>
          <w:rFonts w:ascii="Times New Roman" w:eastAsia="Times New Roman"/>
        </w:rPr>
        <w:t>K1.4 </w:t>
      </w:r>
      <w:r>
        <w:rPr/>
        <w:t>条的规定外，还应当具有以下检测设备：</w:t>
      </w:r>
    </w:p>
    <w:p>
      <w:pPr>
        <w:pStyle w:val="ListParagraph"/>
        <w:numPr>
          <w:ilvl w:val="0"/>
          <w:numId w:val="297"/>
        </w:numPr>
        <w:tabs>
          <w:tab w:pos="1146" w:val="left" w:leader="none"/>
        </w:tabs>
        <w:spacing w:line="400" w:lineRule="exact" w:before="0" w:after="0"/>
        <w:ind w:left="1146" w:right="0" w:hanging="372"/>
        <w:jc w:val="left"/>
        <w:rPr>
          <w:sz w:val="24"/>
        </w:rPr>
      </w:pPr>
      <w:r>
        <w:rPr>
          <w:spacing w:val="8"/>
          <w:sz w:val="24"/>
        </w:rPr>
        <w:t>水准仪；</w:t>
      </w:r>
    </w:p>
    <w:p>
      <w:pPr>
        <w:pStyle w:val="ListParagraph"/>
        <w:numPr>
          <w:ilvl w:val="0"/>
          <w:numId w:val="297"/>
        </w:numPr>
        <w:tabs>
          <w:tab w:pos="1146" w:val="left" w:leader="none"/>
        </w:tabs>
        <w:spacing w:line="400" w:lineRule="exact" w:before="0" w:after="0"/>
        <w:ind w:left="1146" w:right="0" w:hanging="372"/>
        <w:jc w:val="left"/>
        <w:rPr>
          <w:sz w:val="24"/>
        </w:rPr>
      </w:pPr>
      <w:r>
        <w:rPr>
          <w:spacing w:val="8"/>
          <w:sz w:val="24"/>
        </w:rPr>
        <w:t>经纬仪；</w:t>
      </w:r>
    </w:p>
    <w:p>
      <w:pPr>
        <w:pStyle w:val="ListParagraph"/>
        <w:numPr>
          <w:ilvl w:val="0"/>
          <w:numId w:val="297"/>
        </w:numPr>
        <w:tabs>
          <w:tab w:pos="1146" w:val="left" w:leader="none"/>
        </w:tabs>
        <w:spacing w:line="400" w:lineRule="exact" w:before="0" w:after="0"/>
        <w:ind w:left="1146" w:right="0" w:hanging="372"/>
        <w:jc w:val="left"/>
        <w:rPr>
          <w:sz w:val="24"/>
        </w:rPr>
      </w:pPr>
      <w:r>
        <w:rPr>
          <w:spacing w:val="7"/>
          <w:sz w:val="24"/>
        </w:rPr>
        <w:t>超声波检测仪</w:t>
      </w:r>
      <w:r>
        <w:rPr>
          <w:rFonts w:ascii="宋体" w:eastAsia="宋体" w:hint="eastAsia"/>
          <w:spacing w:val="4"/>
          <w:sz w:val="24"/>
        </w:rPr>
        <w:t>(</w:t>
      </w:r>
      <w:r>
        <w:rPr>
          <w:spacing w:val="7"/>
          <w:sz w:val="24"/>
        </w:rPr>
        <w:t>外委的不要求</w:t>
      </w:r>
      <w:r>
        <w:rPr>
          <w:rFonts w:ascii="宋体" w:eastAsia="宋体" w:hint="eastAsia"/>
          <w:sz w:val="24"/>
        </w:rPr>
        <w:t>)</w:t>
      </w:r>
      <w:r>
        <w:rPr>
          <w:sz w:val="24"/>
        </w:rPr>
        <w:t>；</w:t>
      </w:r>
    </w:p>
    <w:p>
      <w:pPr>
        <w:pStyle w:val="ListParagraph"/>
        <w:numPr>
          <w:ilvl w:val="0"/>
          <w:numId w:val="297"/>
        </w:numPr>
        <w:tabs>
          <w:tab w:pos="1146" w:val="left" w:leader="none"/>
        </w:tabs>
        <w:spacing w:line="426" w:lineRule="exact" w:before="0" w:after="0"/>
        <w:ind w:left="1146" w:right="0" w:hanging="372"/>
        <w:jc w:val="left"/>
        <w:rPr>
          <w:sz w:val="24"/>
        </w:rPr>
      </w:pPr>
      <w:r>
        <w:rPr>
          <w:spacing w:val="7"/>
          <w:sz w:val="24"/>
        </w:rPr>
        <w:t>磁粉检测仪</w:t>
      </w:r>
      <w:r>
        <w:rPr>
          <w:rFonts w:ascii="宋体" w:eastAsia="宋体" w:hint="eastAsia"/>
          <w:spacing w:val="3"/>
          <w:sz w:val="24"/>
        </w:rPr>
        <w:t>(</w:t>
      </w:r>
      <w:r>
        <w:rPr>
          <w:spacing w:val="7"/>
          <w:sz w:val="24"/>
        </w:rPr>
        <w:t>外委的不要求</w:t>
      </w:r>
      <w:r>
        <w:rPr>
          <w:rFonts w:ascii="宋体" w:eastAsia="宋体" w:hint="eastAsia"/>
          <w:spacing w:val="4"/>
          <w:sz w:val="24"/>
        </w:rPr>
        <w:t>)</w:t>
      </w:r>
      <w:r>
        <w:rPr>
          <w:sz w:val="24"/>
        </w:rPr>
        <w:t>。</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16"/>
        </w:rPr>
      </w:pPr>
    </w:p>
    <w:p>
      <w:pPr>
        <w:pStyle w:val="BodyText"/>
        <w:spacing w:before="67"/>
        <w:ind w:left="0" w:right="1541"/>
        <w:jc w:val="right"/>
        <w:rPr>
          <w:rFonts w:ascii="宋体" w:hAnsi="宋体"/>
        </w:rPr>
      </w:pPr>
      <w:r>
        <w:rPr>
          <w:rFonts w:ascii="宋体" w:hAnsi="宋体"/>
        </w:rPr>
        <w:t>— 153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178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9"/>
        <w:ind w:left="0"/>
        <w:rPr>
          <w:rFonts w:ascii="黑体"/>
          <w:sz w:val="18"/>
        </w:rPr>
      </w:pPr>
    </w:p>
    <w:p>
      <w:pPr>
        <w:pStyle w:val="BodyText"/>
        <w:spacing w:before="66"/>
        <w:rPr>
          <w:rFonts w:ascii="黑体" w:eastAsia="黑体" w:hint="eastAsia"/>
        </w:rPr>
      </w:pPr>
      <w:r>
        <w:rPr>
          <w:rFonts w:ascii="黑体" w:eastAsia="黑体" w:hint="eastAsia"/>
        </w:rPr>
        <w:t>附件 L</w:t>
      </w:r>
    </w:p>
    <w:p>
      <w:pPr>
        <w:pStyle w:val="BodyText"/>
        <w:ind w:left="0"/>
        <w:rPr>
          <w:rFonts w:ascii="黑体"/>
          <w:sz w:val="20"/>
        </w:rPr>
      </w:pPr>
    </w:p>
    <w:p>
      <w:pPr>
        <w:pStyle w:val="BodyText"/>
        <w:spacing w:before="2"/>
        <w:ind w:left="0"/>
        <w:rPr>
          <w:rFonts w:ascii="黑体"/>
          <w:sz w:val="27"/>
        </w:rPr>
      </w:pPr>
    </w:p>
    <w:p>
      <w:pPr>
        <w:pStyle w:val="Heading1"/>
        <w:ind w:left="1861"/>
      </w:pPr>
      <w:r>
        <w:rPr/>
        <w:t>场</w:t>
      </w:r>
      <w:r>
        <w:rPr>
          <w:rFonts w:ascii="宋体" w:eastAsia="宋体" w:hint="eastAsia"/>
        </w:rPr>
        <w:t>(</w:t>
      </w:r>
      <w:r>
        <w:rPr/>
        <w:t>厂</w:t>
      </w:r>
      <w:r>
        <w:rPr>
          <w:rFonts w:ascii="宋体" w:eastAsia="宋体" w:hint="eastAsia"/>
        </w:rPr>
        <w:t>)</w:t>
      </w:r>
      <w:r>
        <w:rPr/>
        <w:t>内专用机动车辆生产单位许可条件</w:t>
      </w:r>
    </w:p>
    <w:p>
      <w:pPr>
        <w:pStyle w:val="BodyText"/>
        <w:spacing w:before="5"/>
        <w:ind w:left="0"/>
        <w:rPr>
          <w:rFonts w:ascii="黑体"/>
          <w:sz w:val="41"/>
        </w:rPr>
      </w:pPr>
    </w:p>
    <w:p>
      <w:pPr>
        <w:pStyle w:val="BodyText"/>
        <w:tabs>
          <w:tab w:pos="1277" w:val="left" w:leader="none"/>
        </w:tabs>
        <w:ind w:left="774"/>
        <w:rPr>
          <w:rFonts w:ascii="黑体" w:eastAsia="黑体" w:hint="eastAsia"/>
        </w:rPr>
      </w:pPr>
      <w:r>
        <w:rPr>
          <w:rFonts w:ascii="黑体" w:eastAsia="黑体" w:hint="eastAsia"/>
        </w:rPr>
        <w:t>L1</w:t>
        <w:tab/>
      </w:r>
      <w:r>
        <w:rPr>
          <w:rFonts w:ascii="黑体" w:eastAsia="黑体" w:hint="eastAsia"/>
          <w:spacing w:val="8"/>
        </w:rPr>
        <w:t>基本条件</w:t>
      </w:r>
    </w:p>
    <w:p>
      <w:pPr>
        <w:pStyle w:val="BodyText"/>
        <w:tabs>
          <w:tab w:pos="1525" w:val="left" w:leader="none"/>
        </w:tabs>
        <w:spacing w:before="132"/>
        <w:ind w:left="774"/>
      </w:pPr>
      <w:r>
        <w:rPr>
          <w:rFonts w:ascii="黑体" w:eastAsia="黑体" w:hint="eastAsia"/>
          <w:spacing w:val="2"/>
        </w:rPr>
        <w:t>L1.1</w:t>
        <w:tab/>
      </w:r>
      <w:r>
        <w:rPr>
          <w:spacing w:val="8"/>
        </w:rPr>
        <w:t>人员</w:t>
      </w:r>
    </w:p>
    <w:p>
      <w:pPr>
        <w:pStyle w:val="ListParagraph"/>
        <w:numPr>
          <w:ilvl w:val="0"/>
          <w:numId w:val="298"/>
        </w:numPr>
        <w:tabs>
          <w:tab w:pos="1146" w:val="left" w:leader="none"/>
        </w:tabs>
        <w:spacing w:line="213" w:lineRule="auto" w:before="61" w:after="0"/>
        <w:ind w:left="278" w:right="1297" w:firstLine="496"/>
        <w:jc w:val="left"/>
        <w:rPr>
          <w:sz w:val="24"/>
        </w:rPr>
      </w:pPr>
      <w:r>
        <w:rPr>
          <w:sz w:val="24"/>
        </w:rPr>
        <w:t>生产单位应当任命技术负责人，全面负责本单位场</w:t>
      </w:r>
      <w:r>
        <w:rPr>
          <w:rFonts w:ascii="宋体" w:eastAsia="宋体" w:hint="eastAsia"/>
          <w:spacing w:val="3"/>
          <w:sz w:val="24"/>
        </w:rPr>
        <w:t>(</w:t>
      </w:r>
      <w:r>
        <w:rPr>
          <w:spacing w:val="8"/>
          <w:sz w:val="24"/>
        </w:rPr>
        <w:t>厂</w:t>
      </w:r>
      <w:r>
        <w:rPr>
          <w:rFonts w:ascii="宋体" w:eastAsia="宋体" w:hint="eastAsia"/>
          <w:spacing w:val="4"/>
          <w:sz w:val="24"/>
        </w:rPr>
        <w:t>)</w:t>
      </w:r>
      <w:r>
        <w:rPr>
          <w:spacing w:val="6"/>
          <w:sz w:val="24"/>
        </w:rPr>
        <w:t>内专用机动车辆制造、</w:t>
      </w:r>
      <w:r>
        <w:rPr>
          <w:spacing w:val="8"/>
          <w:sz w:val="24"/>
        </w:rPr>
        <w:t>改造和修理活动中的技术工作；</w:t>
      </w:r>
    </w:p>
    <w:p>
      <w:pPr>
        <w:pStyle w:val="ListParagraph"/>
        <w:numPr>
          <w:ilvl w:val="0"/>
          <w:numId w:val="298"/>
        </w:numPr>
        <w:tabs>
          <w:tab w:pos="1146" w:val="left" w:leader="none"/>
        </w:tabs>
        <w:spacing w:line="213" w:lineRule="auto" w:before="0" w:after="0"/>
        <w:ind w:left="278" w:right="1297" w:firstLine="496"/>
        <w:jc w:val="left"/>
        <w:rPr>
          <w:sz w:val="24"/>
        </w:rPr>
      </w:pPr>
      <w:r>
        <w:rPr>
          <w:spacing w:val="6"/>
          <w:sz w:val="24"/>
        </w:rPr>
        <w:t>制造单位应当在其管理层中任命 </w:t>
      </w:r>
      <w:r>
        <w:rPr>
          <w:rFonts w:ascii="Times New Roman" w:eastAsia="Times New Roman"/>
          <w:sz w:val="24"/>
        </w:rPr>
        <w:t>1</w:t>
      </w:r>
      <w:r>
        <w:rPr>
          <w:rFonts w:ascii="Times New Roman" w:eastAsia="Times New Roman"/>
          <w:spacing w:val="7"/>
          <w:sz w:val="24"/>
        </w:rPr>
        <w:t> </w:t>
      </w:r>
      <w:r>
        <w:rPr>
          <w:spacing w:val="-3"/>
          <w:sz w:val="24"/>
        </w:rPr>
        <w:t>名质量保证工程师，并且根据其许可项目， </w:t>
      </w:r>
      <w:r>
        <w:rPr>
          <w:spacing w:val="3"/>
          <w:sz w:val="24"/>
        </w:rPr>
        <w:t>配备并任命设计、工艺、材料</w:t>
      </w:r>
      <w:r>
        <w:rPr>
          <w:rFonts w:ascii="宋体" w:eastAsia="宋体" w:hint="eastAsia"/>
          <w:spacing w:val="8"/>
          <w:sz w:val="24"/>
        </w:rPr>
        <w:t>与</w:t>
      </w:r>
      <w:r>
        <w:rPr>
          <w:spacing w:val="-1"/>
          <w:sz w:val="24"/>
        </w:rPr>
        <w:t>零部件、焊接、机械加工、金属结构制作、电控系统制作、无损检测、产品检验和装配调试等过程的质量控制系统责任人员；</w:t>
      </w:r>
    </w:p>
    <w:p>
      <w:pPr>
        <w:pStyle w:val="ListParagraph"/>
        <w:numPr>
          <w:ilvl w:val="0"/>
          <w:numId w:val="298"/>
        </w:numPr>
        <w:tabs>
          <w:tab w:pos="1145" w:val="left" w:leader="none"/>
        </w:tabs>
        <w:spacing w:line="211" w:lineRule="auto" w:before="0" w:after="0"/>
        <w:ind w:left="278" w:right="1294" w:firstLine="496"/>
        <w:jc w:val="left"/>
        <w:rPr>
          <w:sz w:val="24"/>
        </w:rPr>
      </w:pPr>
      <w:r>
        <w:rPr>
          <w:sz w:val="24"/>
        </w:rPr>
        <w:t>修理单位应当在其管理层中任命 </w:t>
      </w:r>
      <w:r>
        <w:rPr>
          <w:rFonts w:ascii="Times New Roman" w:eastAsia="Times New Roman"/>
          <w:sz w:val="24"/>
        </w:rPr>
        <w:t>1</w:t>
      </w:r>
      <w:r>
        <w:rPr>
          <w:rFonts w:ascii="Times New Roman" w:eastAsia="Times New Roman"/>
          <w:spacing w:val="20"/>
          <w:sz w:val="24"/>
        </w:rPr>
        <w:t> </w:t>
      </w:r>
      <w:r>
        <w:rPr>
          <w:sz w:val="24"/>
        </w:rPr>
        <w:t>名质量保证工程师，并且根据其许可项目， </w:t>
      </w:r>
      <w:r>
        <w:rPr>
          <w:spacing w:val="-9"/>
          <w:sz w:val="24"/>
        </w:rPr>
        <w:t>配备并任命工艺、材料</w:t>
      </w:r>
      <w:r>
        <w:rPr>
          <w:rFonts w:ascii="宋体" w:eastAsia="宋体" w:hint="eastAsia"/>
          <w:sz w:val="24"/>
        </w:rPr>
        <w:t>与</w:t>
      </w:r>
      <w:r>
        <w:rPr>
          <w:spacing w:val="-11"/>
          <w:sz w:val="24"/>
        </w:rPr>
        <w:t>零部件、产品检验和装配调试等过程的质量控制系统责任人员。</w:t>
      </w:r>
    </w:p>
    <w:p>
      <w:pPr>
        <w:pStyle w:val="BodyText"/>
        <w:tabs>
          <w:tab w:pos="1525" w:val="left" w:leader="none"/>
        </w:tabs>
        <w:spacing w:before="70"/>
        <w:ind w:left="774"/>
      </w:pPr>
      <w:r>
        <w:rPr>
          <w:rFonts w:ascii="黑体" w:eastAsia="黑体" w:hint="eastAsia"/>
          <w:spacing w:val="2"/>
        </w:rPr>
        <w:t>L1.2</w:t>
        <w:tab/>
      </w:r>
      <w:r>
        <w:rPr>
          <w:spacing w:val="8"/>
        </w:rPr>
        <w:t>检测仪器</w:t>
      </w:r>
    </w:p>
    <w:p>
      <w:pPr>
        <w:pStyle w:val="BodyText"/>
        <w:spacing w:line="426" w:lineRule="exact" w:before="26"/>
        <w:ind w:left="774"/>
      </w:pPr>
      <w:r>
        <w:rPr/>
        <w:pict>
          <v:shape style="position:absolute;margin-left:111.727043pt;margin-top:5.890163pt;width:379.1pt;height:37.950pt;mso-position-horizontal-relative:page;mso-position-vertical-relative:paragraph;z-index:-261760;rotation:315" type="#_x0000_t136" fillcolor="#ffffff" stroked="f">
            <o:extrusion v:ext="view" autorotationcenter="t"/>
            <v:textpath style="font-family:&amp;quot;黑体&amp;quot;;font-size:38pt;v-text-kern:t;mso-text-shadow:auto" string="国家市场监督管理总局"/>
            <v:fill opacity="42405f"/>
            <w10:wrap type="none"/>
          </v:shape>
        </w:pict>
      </w:r>
      <w:r>
        <w:rPr/>
        <w:t>制造单位应当具有以下检测仪器：</w:t>
      </w:r>
    </w:p>
    <w:p>
      <w:pPr>
        <w:pStyle w:val="ListParagraph"/>
        <w:numPr>
          <w:ilvl w:val="0"/>
          <w:numId w:val="299"/>
        </w:numPr>
        <w:tabs>
          <w:tab w:pos="1146" w:val="left" w:leader="none"/>
        </w:tabs>
        <w:spacing w:line="400" w:lineRule="exact" w:before="0" w:after="0"/>
        <w:ind w:left="1146" w:right="0" w:hanging="372"/>
        <w:jc w:val="left"/>
        <w:rPr>
          <w:sz w:val="24"/>
        </w:rPr>
      </w:pPr>
      <w:r>
        <w:rPr>
          <w:spacing w:val="8"/>
          <w:sz w:val="24"/>
        </w:rPr>
        <w:t>噪声检测仪器；</w:t>
      </w:r>
    </w:p>
    <w:p>
      <w:pPr>
        <w:pStyle w:val="ListParagraph"/>
        <w:numPr>
          <w:ilvl w:val="0"/>
          <w:numId w:val="299"/>
        </w:numPr>
        <w:tabs>
          <w:tab w:pos="1146" w:val="left" w:leader="none"/>
        </w:tabs>
        <w:spacing w:line="400" w:lineRule="exact" w:before="0" w:after="0"/>
        <w:ind w:left="1146" w:right="0" w:hanging="372"/>
        <w:jc w:val="left"/>
        <w:rPr>
          <w:sz w:val="24"/>
        </w:rPr>
      </w:pPr>
      <w:r>
        <w:rPr>
          <w:spacing w:val="8"/>
          <w:sz w:val="24"/>
        </w:rPr>
        <w:t>转速检测仪器；</w:t>
      </w:r>
    </w:p>
    <w:p>
      <w:pPr>
        <w:pStyle w:val="ListParagraph"/>
        <w:numPr>
          <w:ilvl w:val="0"/>
          <w:numId w:val="299"/>
        </w:numPr>
        <w:tabs>
          <w:tab w:pos="1146" w:val="left" w:leader="none"/>
        </w:tabs>
        <w:spacing w:line="400" w:lineRule="exact" w:before="0" w:after="0"/>
        <w:ind w:left="1146" w:right="0" w:hanging="372"/>
        <w:jc w:val="left"/>
        <w:rPr>
          <w:sz w:val="24"/>
        </w:rPr>
      </w:pPr>
      <w:r>
        <w:rPr>
          <w:spacing w:val="8"/>
          <w:sz w:val="24"/>
        </w:rPr>
        <w:t>温度测量仪器；</w:t>
      </w:r>
    </w:p>
    <w:p>
      <w:pPr>
        <w:pStyle w:val="ListParagraph"/>
        <w:numPr>
          <w:ilvl w:val="0"/>
          <w:numId w:val="299"/>
        </w:numPr>
        <w:tabs>
          <w:tab w:pos="1146" w:val="left" w:leader="none"/>
        </w:tabs>
        <w:spacing w:line="400" w:lineRule="exact" w:before="0" w:after="0"/>
        <w:ind w:left="1146" w:right="0" w:hanging="372"/>
        <w:jc w:val="left"/>
        <w:rPr>
          <w:sz w:val="24"/>
        </w:rPr>
      </w:pPr>
      <w:r>
        <w:rPr>
          <w:spacing w:val="7"/>
          <w:sz w:val="24"/>
        </w:rPr>
        <w:t>绝缘电阻检测仪器；</w:t>
      </w:r>
    </w:p>
    <w:p>
      <w:pPr>
        <w:pStyle w:val="ListParagraph"/>
        <w:numPr>
          <w:ilvl w:val="0"/>
          <w:numId w:val="299"/>
        </w:numPr>
        <w:tabs>
          <w:tab w:pos="1146" w:val="left" w:leader="none"/>
        </w:tabs>
        <w:spacing w:line="400" w:lineRule="exact" w:before="0" w:after="0"/>
        <w:ind w:left="1146" w:right="0" w:hanging="372"/>
        <w:jc w:val="left"/>
        <w:rPr>
          <w:sz w:val="24"/>
        </w:rPr>
      </w:pPr>
      <w:r>
        <w:rPr>
          <w:spacing w:val="8"/>
          <w:sz w:val="24"/>
        </w:rPr>
        <w:t>交直流电压检测仪器；</w:t>
      </w:r>
    </w:p>
    <w:p>
      <w:pPr>
        <w:pStyle w:val="ListParagraph"/>
        <w:numPr>
          <w:ilvl w:val="0"/>
          <w:numId w:val="299"/>
        </w:numPr>
        <w:tabs>
          <w:tab w:pos="1146" w:val="left" w:leader="none"/>
        </w:tabs>
        <w:spacing w:line="400" w:lineRule="exact" w:before="0" w:after="0"/>
        <w:ind w:left="1146" w:right="0" w:hanging="372"/>
        <w:jc w:val="left"/>
        <w:rPr>
          <w:sz w:val="24"/>
        </w:rPr>
      </w:pPr>
      <w:r>
        <w:rPr>
          <w:spacing w:val="8"/>
          <w:sz w:val="24"/>
        </w:rPr>
        <w:t>交直流电流检测仪器；</w:t>
      </w:r>
    </w:p>
    <w:p>
      <w:pPr>
        <w:pStyle w:val="ListParagraph"/>
        <w:numPr>
          <w:ilvl w:val="0"/>
          <w:numId w:val="299"/>
        </w:numPr>
        <w:tabs>
          <w:tab w:pos="1146" w:val="left" w:leader="none"/>
        </w:tabs>
        <w:spacing w:line="426" w:lineRule="exact" w:before="0" w:after="0"/>
        <w:ind w:left="1146" w:right="0" w:hanging="372"/>
        <w:jc w:val="left"/>
        <w:rPr>
          <w:sz w:val="24"/>
        </w:rPr>
      </w:pPr>
      <w:r>
        <w:rPr>
          <w:spacing w:val="8"/>
          <w:sz w:val="24"/>
        </w:rPr>
        <w:t>扭力测试设备。</w:t>
      </w:r>
    </w:p>
    <w:p>
      <w:pPr>
        <w:pStyle w:val="BodyText"/>
        <w:tabs>
          <w:tab w:pos="1525" w:val="left" w:leader="none"/>
        </w:tabs>
        <w:spacing w:before="57"/>
        <w:ind w:left="774"/>
      </w:pPr>
      <w:r>
        <w:rPr>
          <w:rFonts w:ascii="黑体" w:eastAsia="黑体" w:hint="eastAsia"/>
          <w:spacing w:val="2"/>
        </w:rPr>
        <w:t>L1.3</w:t>
        <w:tab/>
      </w:r>
      <w:r>
        <w:rPr>
          <w:spacing w:val="8"/>
        </w:rPr>
        <w:t>条件共享</w:t>
      </w:r>
    </w:p>
    <w:p>
      <w:pPr>
        <w:pStyle w:val="BodyText"/>
        <w:spacing w:line="211" w:lineRule="auto" w:before="66"/>
        <w:ind w:right="1317" w:firstLine="495"/>
      </w:pPr>
      <w:r>
        <w:rPr/>
        <w:t>从事场</w:t>
      </w:r>
      <w:r>
        <w:rPr>
          <w:rFonts w:ascii="宋体" w:eastAsia="宋体" w:hint="eastAsia"/>
        </w:rPr>
        <w:t>(</w:t>
      </w:r>
      <w:r>
        <w:rPr/>
        <w:t>厂</w:t>
      </w:r>
      <w:r>
        <w:rPr>
          <w:rFonts w:ascii="宋体" w:eastAsia="宋体" w:hint="eastAsia"/>
        </w:rPr>
        <w:t>)</w:t>
      </w:r>
      <w:r>
        <w:rPr/>
        <w:t>内专用机动车辆整车装配的每一处制造地址，其厂房以及日常生产所用的生产设备、工艺装备、检测仪器、试验装置应当分别满足相应资源条件的要求。</w:t>
      </w:r>
    </w:p>
    <w:p>
      <w:pPr>
        <w:pStyle w:val="BodyText"/>
        <w:tabs>
          <w:tab w:pos="1525" w:val="left" w:leader="none"/>
        </w:tabs>
        <w:spacing w:before="75"/>
        <w:ind w:left="774"/>
      </w:pPr>
      <w:r>
        <w:rPr>
          <w:rFonts w:ascii="黑体" w:eastAsia="黑体" w:hint="eastAsia"/>
          <w:spacing w:val="2"/>
        </w:rPr>
        <w:t>L1.4</w:t>
        <w:tab/>
      </w:r>
      <w:r>
        <w:rPr>
          <w:spacing w:val="8"/>
        </w:rPr>
        <w:t>工作外委</w:t>
      </w:r>
    </w:p>
    <w:p>
      <w:pPr>
        <w:pStyle w:val="BodyText"/>
        <w:spacing w:line="213" w:lineRule="auto" w:before="61"/>
        <w:ind w:right="1413" w:firstLine="495"/>
      </w:pPr>
      <w:r>
        <w:rPr/>
        <w:t>制造单位应当具备独立完成车架制作、产品整机装配和整机检验的能力。制造单位的钢材预处理、涂装、结构件制作、理化检验、无损检测等工作允许外委。</w:t>
      </w:r>
    </w:p>
    <w:p>
      <w:pPr>
        <w:pStyle w:val="BodyText"/>
        <w:tabs>
          <w:tab w:pos="1525" w:val="left" w:leader="none"/>
        </w:tabs>
        <w:spacing w:before="71"/>
        <w:ind w:left="774"/>
      </w:pPr>
      <w:r>
        <w:rPr>
          <w:rFonts w:ascii="黑体" w:eastAsia="黑体" w:hint="eastAsia"/>
          <w:spacing w:val="2"/>
        </w:rPr>
        <w:t>L1.5</w:t>
        <w:tab/>
      </w:r>
      <w:r>
        <w:rPr>
          <w:spacing w:val="7"/>
        </w:rPr>
        <w:t>试制造</w:t>
      </w:r>
    </w:p>
    <w:p>
      <w:pPr>
        <w:pStyle w:val="BodyText"/>
        <w:spacing w:before="25"/>
        <w:ind w:left="774"/>
      </w:pPr>
      <w:r>
        <w:rPr/>
        <w:t>申请场</w:t>
      </w:r>
      <w:r>
        <w:rPr>
          <w:rFonts w:ascii="宋体" w:eastAsia="宋体" w:hint="eastAsia"/>
        </w:rPr>
        <w:t>(</w:t>
      </w:r>
      <w:r>
        <w:rPr/>
        <w:t>厂</w:t>
      </w:r>
      <w:r>
        <w:rPr>
          <w:rFonts w:ascii="宋体" w:eastAsia="宋体" w:hint="eastAsia"/>
        </w:rPr>
        <w:t>)</w:t>
      </w:r>
      <w:r>
        <w:rPr/>
        <w:t>内专用机动车辆制造</w:t>
      </w:r>
      <w:r>
        <w:rPr>
          <w:rFonts w:ascii="宋体" w:eastAsia="宋体" w:hint="eastAsia"/>
        </w:rPr>
        <w:t>(</w:t>
      </w:r>
      <w:r>
        <w:rPr/>
        <w:t>含修理、改造</w:t>
      </w:r>
      <w:r>
        <w:rPr>
          <w:rFonts w:ascii="宋体" w:eastAsia="宋体" w:hint="eastAsia"/>
        </w:rPr>
        <w:t>)</w:t>
      </w:r>
      <w:r>
        <w:rPr/>
        <w:t>许可的单位，应当在其所申请的</w:t>
      </w:r>
    </w:p>
    <w:p>
      <w:pPr>
        <w:pStyle w:val="BodyText"/>
        <w:spacing w:before="11"/>
        <w:ind w:left="0"/>
        <w:rPr>
          <w:sz w:val="12"/>
        </w:rPr>
      </w:pPr>
    </w:p>
    <w:p>
      <w:pPr>
        <w:pStyle w:val="BodyText"/>
        <w:spacing w:before="67"/>
        <w:rPr>
          <w:rFonts w:ascii="宋体" w:hAnsi="宋体"/>
        </w:rPr>
      </w:pPr>
      <w:r>
        <w:rPr>
          <w:rFonts w:ascii="宋体" w:hAnsi="宋体"/>
        </w:rPr>
        <w:t>— 154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171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BodyText"/>
        <w:spacing w:line="211" w:lineRule="auto" w:before="31"/>
        <w:ind w:right="1413"/>
      </w:pPr>
      <w:r>
        <w:rPr/>
        <w:t>每个许可子项目中，各试制造 </w:t>
      </w:r>
      <w:r>
        <w:rPr>
          <w:rFonts w:ascii="Times New Roman" w:eastAsia="Times New Roman"/>
        </w:rPr>
        <w:t>1 </w:t>
      </w:r>
      <w:r>
        <w:rPr/>
        <w:t>台用于验证质量保证体系运行的样机。样机应当自检合格，但是不得出厂。</w:t>
      </w:r>
    </w:p>
    <w:p>
      <w:pPr>
        <w:pStyle w:val="BodyText"/>
        <w:tabs>
          <w:tab w:pos="1525" w:val="left" w:leader="none"/>
        </w:tabs>
        <w:spacing w:before="75"/>
        <w:ind w:left="774"/>
      </w:pPr>
      <w:r>
        <w:rPr>
          <w:rFonts w:ascii="黑体" w:eastAsia="黑体" w:hint="eastAsia"/>
          <w:spacing w:val="2"/>
        </w:rPr>
        <w:t>L1.6</w:t>
        <w:tab/>
      </w:r>
      <w:r>
        <w:rPr>
          <w:spacing w:val="8"/>
        </w:rPr>
        <w:t>技术文件</w:t>
      </w:r>
    </w:p>
    <w:p>
      <w:pPr>
        <w:pStyle w:val="BodyText"/>
        <w:spacing w:line="211" w:lineRule="auto" w:before="65"/>
        <w:ind w:right="1421" w:firstLine="495"/>
      </w:pPr>
      <w:r>
        <w:rPr/>
        <w:t>制造单位和修理单位应当具有与样机相对应的设计文件</w:t>
      </w:r>
      <w:r>
        <w:rPr>
          <w:rFonts w:ascii="宋体" w:eastAsia="宋体" w:hint="eastAsia"/>
        </w:rPr>
        <w:t>(</w:t>
      </w:r>
      <w:r>
        <w:rPr/>
        <w:t>注 </w:t>
      </w:r>
      <w:r>
        <w:rPr>
          <w:rFonts w:ascii="Times New Roman" w:eastAsia="Times New Roman"/>
        </w:rPr>
        <w:t>L-1</w:t>
      </w:r>
      <w:r>
        <w:rPr>
          <w:rFonts w:ascii="宋体" w:eastAsia="宋体" w:hint="eastAsia"/>
        </w:rPr>
        <w:t>)</w:t>
      </w:r>
      <w:r>
        <w:rPr/>
        <w:t>、工艺文件和检验规程，能够满足安全技术规范及其相关产品标准的要求。</w:t>
      </w:r>
    </w:p>
    <w:p>
      <w:pPr>
        <w:spacing w:line="330" w:lineRule="exact" w:before="0"/>
        <w:ind w:left="714" w:right="0" w:firstLine="0"/>
        <w:jc w:val="left"/>
        <w:rPr>
          <w:sz w:val="21"/>
        </w:rPr>
      </w:pPr>
      <w:r>
        <w:rPr>
          <w:sz w:val="21"/>
        </w:rPr>
        <w:t>注 </w:t>
      </w:r>
      <w:r>
        <w:rPr>
          <w:rFonts w:ascii="Times New Roman" w:eastAsia="Times New Roman"/>
          <w:sz w:val="21"/>
        </w:rPr>
        <w:t>L-1</w:t>
      </w:r>
      <w:r>
        <w:rPr>
          <w:sz w:val="21"/>
        </w:rPr>
        <w:t>：设计文件仅适用于制造单位，下同。</w:t>
      </w:r>
    </w:p>
    <w:p>
      <w:pPr>
        <w:pStyle w:val="BodyText"/>
        <w:tabs>
          <w:tab w:pos="1773" w:val="left" w:leader="none"/>
        </w:tabs>
        <w:spacing w:line="402" w:lineRule="exact"/>
        <w:ind w:left="774"/>
      </w:pPr>
      <w:r>
        <w:rPr>
          <w:rFonts w:ascii="黑体" w:eastAsia="黑体" w:hint="eastAsia"/>
          <w:spacing w:val="3"/>
        </w:rPr>
        <w:t>L1.6.1</w:t>
        <w:tab/>
      </w:r>
      <w:r>
        <w:rPr>
          <w:spacing w:val="8"/>
        </w:rPr>
        <w:t>设计文件</w:t>
      </w:r>
    </w:p>
    <w:p>
      <w:pPr>
        <w:pStyle w:val="BodyText"/>
        <w:spacing w:line="213" w:lineRule="auto" w:before="10"/>
        <w:ind w:right="1414" w:firstLine="495"/>
        <w:jc w:val="both"/>
      </w:pPr>
      <w:r>
        <w:rPr/>
        <w:t>设计文件应当包括图样目录、设计图样</w:t>
      </w:r>
      <w:r>
        <w:rPr>
          <w:rFonts w:ascii="宋体" w:eastAsia="宋体" w:hint="eastAsia"/>
        </w:rPr>
        <w:t>(</w:t>
      </w:r>
      <w:r>
        <w:rPr/>
        <w:t>含总图，部件图，零件图，电气、液压或者气动原理图，非公路用旅游观光车辆还包含制动原理图</w:t>
      </w:r>
      <w:r>
        <w:rPr>
          <w:rFonts w:ascii="宋体" w:eastAsia="宋体" w:hint="eastAsia"/>
        </w:rPr>
        <w:t>)</w:t>
      </w:r>
      <w:r>
        <w:rPr/>
        <w:t>、设计计算书、使用维护保养说明、产品出厂随机文件清单等。</w:t>
      </w:r>
    </w:p>
    <w:p>
      <w:pPr>
        <w:pStyle w:val="BodyText"/>
        <w:tabs>
          <w:tab w:pos="1773" w:val="left" w:leader="none"/>
        </w:tabs>
        <w:spacing w:line="384" w:lineRule="exact"/>
        <w:ind w:left="773"/>
      </w:pPr>
      <w:r>
        <w:rPr>
          <w:rFonts w:ascii="黑体" w:eastAsia="黑体" w:hint="eastAsia"/>
          <w:spacing w:val="3"/>
        </w:rPr>
        <w:t>L1.6.2</w:t>
        <w:tab/>
      </w:r>
      <w:r>
        <w:rPr>
          <w:spacing w:val="8"/>
        </w:rPr>
        <w:t>工艺文件</w:t>
      </w:r>
    </w:p>
    <w:p>
      <w:pPr>
        <w:pStyle w:val="BodyText"/>
        <w:spacing w:line="400" w:lineRule="exact"/>
        <w:ind w:left="773"/>
      </w:pPr>
      <w:r>
        <w:rPr/>
        <w:t>工艺文件应当包括机械加工工艺、焊接工艺、装配工艺、涂装工艺等。</w:t>
      </w:r>
    </w:p>
    <w:p>
      <w:pPr>
        <w:pStyle w:val="BodyText"/>
        <w:tabs>
          <w:tab w:pos="1773" w:val="left" w:leader="none"/>
        </w:tabs>
        <w:spacing w:line="400" w:lineRule="exact"/>
        <w:ind w:left="773"/>
      </w:pPr>
      <w:r>
        <w:rPr>
          <w:rFonts w:ascii="黑体" w:eastAsia="黑体" w:hint="eastAsia"/>
          <w:spacing w:val="3"/>
        </w:rPr>
        <w:t>L1.6.3</w:t>
        <w:tab/>
      </w:r>
      <w:r>
        <w:rPr>
          <w:spacing w:val="8"/>
        </w:rPr>
        <w:t>检验规程</w:t>
      </w:r>
    </w:p>
    <w:p>
      <w:pPr>
        <w:pStyle w:val="BodyText"/>
        <w:spacing w:line="213" w:lineRule="auto" w:before="9"/>
        <w:ind w:right="1413" w:firstLine="495"/>
        <w:jc w:val="both"/>
      </w:pPr>
      <w:r>
        <w:rPr/>
        <w:pict>
          <v:shape style="position:absolute;margin-left:111.727043pt;margin-top:51.631554pt;width:379.1pt;height:37.950pt;mso-position-horizontal-relative:page;mso-position-vertical-relative:paragraph;z-index:-261688;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2"/>
        </w:rPr>
        <w:t>检验规程应当包括进货检验规程、过程检验规程、出厂检验规程等，检验规程内</w:t>
      </w:r>
      <w:r>
        <w:rPr>
          <w:spacing w:val="-3"/>
        </w:rPr>
        <w:t>容应当包括检验依据、检验与试验项目、检验与试验方法、技术参数要求、检验与试验仪器设备要求、抽样要求</w:t>
      </w:r>
      <w:r>
        <w:rPr>
          <w:rFonts w:ascii="宋体" w:eastAsia="宋体" w:hint="eastAsia"/>
          <w:spacing w:val="4"/>
        </w:rPr>
        <w:t>(</w:t>
      </w:r>
      <w:r>
        <w:rPr>
          <w:spacing w:val="7"/>
        </w:rPr>
        <w:t>必要时</w:t>
      </w:r>
      <w:r>
        <w:rPr>
          <w:rFonts w:ascii="宋体" w:eastAsia="宋体" w:hint="eastAsia"/>
          <w:spacing w:val="4"/>
        </w:rPr>
        <w:t>)</w:t>
      </w:r>
      <w:r>
        <w:rPr>
          <w:spacing w:val="8"/>
        </w:rPr>
        <w:t>、判定规则等。</w:t>
      </w:r>
    </w:p>
    <w:p>
      <w:pPr>
        <w:pStyle w:val="BodyText"/>
        <w:tabs>
          <w:tab w:pos="1525" w:val="left" w:leader="none"/>
        </w:tabs>
        <w:spacing w:before="68"/>
        <w:ind w:left="773"/>
      </w:pPr>
      <w:r>
        <w:rPr>
          <w:rFonts w:ascii="黑体" w:eastAsia="黑体" w:hint="eastAsia"/>
          <w:spacing w:val="2"/>
        </w:rPr>
        <w:t>L1.7</w:t>
        <w:tab/>
      </w:r>
      <w:r>
        <w:rPr>
          <w:spacing w:val="8"/>
        </w:rPr>
        <w:t>换证业绩</w:t>
      </w:r>
    </w:p>
    <w:p>
      <w:pPr>
        <w:pStyle w:val="ListParagraph"/>
        <w:numPr>
          <w:ilvl w:val="0"/>
          <w:numId w:val="300"/>
        </w:numPr>
        <w:tabs>
          <w:tab w:pos="1146" w:val="left" w:leader="none"/>
        </w:tabs>
        <w:spacing w:line="213" w:lineRule="auto" w:before="61" w:after="0"/>
        <w:ind w:left="278" w:right="1397" w:firstLine="496"/>
        <w:jc w:val="both"/>
        <w:rPr>
          <w:sz w:val="24"/>
        </w:rPr>
      </w:pPr>
      <w:r>
        <w:rPr>
          <w:spacing w:val="8"/>
          <w:sz w:val="24"/>
        </w:rPr>
        <w:t>取得制造</w:t>
      </w:r>
      <w:r>
        <w:rPr>
          <w:rFonts w:ascii="宋体" w:hAnsi="宋体" w:eastAsia="宋体" w:hint="eastAsia"/>
          <w:spacing w:val="4"/>
          <w:sz w:val="24"/>
        </w:rPr>
        <w:t>(</w:t>
      </w:r>
      <w:r>
        <w:rPr>
          <w:spacing w:val="8"/>
          <w:sz w:val="24"/>
        </w:rPr>
        <w:t>含修理、改造</w:t>
      </w:r>
      <w:r>
        <w:rPr>
          <w:rFonts w:ascii="宋体" w:hAnsi="宋体" w:eastAsia="宋体" w:hint="eastAsia"/>
          <w:spacing w:val="4"/>
          <w:sz w:val="24"/>
        </w:rPr>
        <w:t>)</w:t>
      </w:r>
      <w:r>
        <w:rPr>
          <w:spacing w:val="8"/>
          <w:sz w:val="24"/>
        </w:rPr>
        <w:t>许可的单位，应当在其持证周期内制造并交付使用</w:t>
      </w:r>
      <w:r>
        <w:rPr>
          <w:spacing w:val="6"/>
          <w:sz w:val="24"/>
        </w:rPr>
        <w:t>相应许可子项目的产品至少各 </w:t>
      </w:r>
      <w:r>
        <w:rPr>
          <w:rFonts w:ascii="Times New Roman" w:hAnsi="Times New Roman" w:eastAsia="Times New Roman"/>
          <w:sz w:val="24"/>
        </w:rPr>
        <w:t>5</w:t>
      </w:r>
      <w:r>
        <w:rPr>
          <w:rFonts w:ascii="Times New Roman" w:hAnsi="Times New Roman" w:eastAsia="Times New Roman"/>
          <w:spacing w:val="6"/>
          <w:sz w:val="24"/>
        </w:rPr>
        <w:t> </w:t>
      </w:r>
      <w:r>
        <w:rPr>
          <w:spacing w:val="-4"/>
          <w:sz w:val="24"/>
        </w:rPr>
        <w:t>台；无业绩的，申请换证时，应当在鉴定评审前按照</w:t>
      </w:r>
      <w:r>
        <w:rPr>
          <w:spacing w:val="5"/>
          <w:sz w:val="24"/>
        </w:rPr>
        <w:t>本附件 </w:t>
      </w:r>
      <w:r>
        <w:rPr>
          <w:rFonts w:ascii="Times New Roman" w:hAnsi="Times New Roman" w:eastAsia="Times New Roman"/>
          <w:spacing w:val="2"/>
          <w:sz w:val="24"/>
        </w:rPr>
        <w:t>L1.5</w:t>
      </w:r>
      <w:r>
        <w:rPr>
          <w:rFonts w:ascii="Times New Roman" w:hAnsi="Times New Roman" w:eastAsia="Times New Roman"/>
          <w:spacing w:val="16"/>
          <w:sz w:val="24"/>
        </w:rPr>
        <w:t> </w:t>
      </w:r>
      <w:r>
        <w:rPr>
          <w:spacing w:val="7"/>
          <w:sz w:val="24"/>
        </w:rPr>
        <w:t>条的要求进行试制造；申请本规则 </w:t>
      </w:r>
      <w:r>
        <w:rPr>
          <w:rFonts w:ascii="Times New Roman" w:hAnsi="Times New Roman" w:eastAsia="Times New Roman"/>
          <w:spacing w:val="2"/>
          <w:sz w:val="24"/>
        </w:rPr>
        <w:t>3.6.3.2</w:t>
      </w:r>
      <w:r>
        <w:rPr>
          <w:rFonts w:ascii="Times New Roman" w:hAnsi="Times New Roman" w:eastAsia="Times New Roman"/>
          <w:spacing w:val="9"/>
          <w:sz w:val="24"/>
        </w:rPr>
        <w:t>  </w:t>
      </w:r>
      <w:r>
        <w:rPr>
          <w:spacing w:val="7"/>
          <w:sz w:val="24"/>
        </w:rPr>
        <w:t>条“自我声明承诺换证”的， </w:t>
      </w:r>
      <w:r>
        <w:rPr>
          <w:spacing w:val="5"/>
          <w:sz w:val="24"/>
        </w:rPr>
        <w:t>应当在其持证周期内制造并交付使用相应许可子项目的产品至少各 </w:t>
      </w:r>
      <w:r>
        <w:rPr>
          <w:rFonts w:ascii="Times New Roman" w:hAnsi="Times New Roman" w:eastAsia="Times New Roman"/>
          <w:sz w:val="24"/>
        </w:rPr>
        <w:t>20</w:t>
      </w:r>
      <w:r>
        <w:rPr>
          <w:rFonts w:ascii="Times New Roman" w:hAnsi="Times New Roman" w:eastAsia="Times New Roman"/>
          <w:spacing w:val="6"/>
          <w:sz w:val="24"/>
        </w:rPr>
        <w:t> </w:t>
      </w:r>
      <w:r>
        <w:rPr>
          <w:spacing w:val="8"/>
          <w:sz w:val="24"/>
        </w:rPr>
        <w:t>台；</w:t>
      </w:r>
    </w:p>
    <w:p>
      <w:pPr>
        <w:pStyle w:val="ListParagraph"/>
        <w:numPr>
          <w:ilvl w:val="0"/>
          <w:numId w:val="300"/>
        </w:numPr>
        <w:tabs>
          <w:tab w:pos="1146" w:val="left" w:leader="none"/>
        </w:tabs>
        <w:spacing w:line="383" w:lineRule="exact" w:before="0" w:after="0"/>
        <w:ind w:left="1146" w:right="0" w:hanging="372"/>
        <w:jc w:val="left"/>
        <w:rPr>
          <w:sz w:val="24"/>
        </w:rPr>
      </w:pPr>
      <w:r>
        <w:rPr>
          <w:spacing w:val="2"/>
          <w:w w:val="110"/>
          <w:sz w:val="24"/>
        </w:rPr>
        <w:t>取得修理许可的单位，申请本规则 </w:t>
      </w:r>
      <w:r>
        <w:rPr>
          <w:rFonts w:ascii="Times New Roman" w:hAnsi="Times New Roman" w:eastAsia="Times New Roman"/>
          <w:spacing w:val="2"/>
          <w:w w:val="110"/>
          <w:sz w:val="24"/>
        </w:rPr>
        <w:t>3.6.3.2</w:t>
      </w:r>
      <w:r>
        <w:rPr>
          <w:rFonts w:ascii="Times New Roman" w:hAnsi="Times New Roman" w:eastAsia="Times New Roman"/>
          <w:spacing w:val="-24"/>
          <w:w w:val="110"/>
          <w:sz w:val="24"/>
        </w:rPr>
        <w:t> </w:t>
      </w:r>
      <w:r>
        <w:rPr>
          <w:spacing w:val="-4"/>
          <w:w w:val="110"/>
          <w:sz w:val="24"/>
        </w:rPr>
        <w:t>条</w:t>
      </w:r>
      <w:r>
        <w:rPr>
          <w:spacing w:val="7"/>
          <w:w w:val="270"/>
          <w:sz w:val="24"/>
        </w:rPr>
        <w:t>“</w:t>
      </w:r>
      <w:r>
        <w:rPr>
          <w:spacing w:val="3"/>
          <w:w w:val="110"/>
          <w:sz w:val="24"/>
        </w:rPr>
        <w:t>自我声明承诺换证”的，应当</w:t>
      </w:r>
    </w:p>
    <w:p>
      <w:pPr>
        <w:pStyle w:val="BodyText"/>
        <w:spacing w:line="426" w:lineRule="exact"/>
      </w:pPr>
      <w:r>
        <w:rPr/>
        <w:t>在其持证周期内完成修理相应许可子项目的产品至少各 </w:t>
      </w:r>
      <w:r>
        <w:rPr>
          <w:rFonts w:ascii="Times New Roman" w:eastAsia="Times New Roman"/>
        </w:rPr>
        <w:t>20 </w:t>
      </w:r>
      <w:r>
        <w:rPr/>
        <w:t>台。</w:t>
      </w:r>
    </w:p>
    <w:p>
      <w:pPr>
        <w:pStyle w:val="BodyText"/>
        <w:spacing w:before="7"/>
        <w:ind w:left="0"/>
        <w:rPr>
          <w:sz w:val="25"/>
        </w:rPr>
      </w:pPr>
    </w:p>
    <w:p>
      <w:pPr>
        <w:pStyle w:val="BodyText"/>
        <w:tabs>
          <w:tab w:pos="1277" w:val="left" w:leader="none"/>
        </w:tabs>
        <w:ind w:left="774"/>
        <w:rPr>
          <w:rFonts w:ascii="黑体" w:eastAsia="黑体" w:hint="eastAsia"/>
        </w:rPr>
      </w:pPr>
      <w:r>
        <w:rPr>
          <w:rFonts w:ascii="黑体" w:eastAsia="黑体" w:hint="eastAsia"/>
        </w:rPr>
        <w:t>L2</w:t>
        <w:tab/>
      </w:r>
      <w:r>
        <w:rPr>
          <w:rFonts w:ascii="黑体" w:eastAsia="黑体" w:hint="eastAsia"/>
          <w:spacing w:val="8"/>
        </w:rPr>
        <w:t>制造</w:t>
      </w:r>
      <w:r>
        <w:rPr>
          <w:rFonts w:ascii="宋体" w:eastAsia="宋体" w:hint="eastAsia"/>
          <w:spacing w:val="4"/>
        </w:rPr>
        <w:t>(</w:t>
      </w:r>
      <w:r>
        <w:rPr>
          <w:rFonts w:ascii="黑体" w:eastAsia="黑体" w:hint="eastAsia"/>
          <w:spacing w:val="7"/>
        </w:rPr>
        <w:t>含改造、修理</w:t>
      </w:r>
      <w:r>
        <w:rPr>
          <w:rFonts w:ascii="宋体" w:eastAsia="宋体" w:hint="eastAsia"/>
          <w:spacing w:val="3"/>
        </w:rPr>
        <w:t>)</w:t>
      </w:r>
      <w:r>
        <w:rPr>
          <w:rFonts w:ascii="黑体" w:eastAsia="黑体" w:hint="eastAsia"/>
          <w:spacing w:val="8"/>
        </w:rPr>
        <w:t>专项条件</w:t>
      </w:r>
    </w:p>
    <w:p>
      <w:pPr>
        <w:pStyle w:val="BodyText"/>
        <w:tabs>
          <w:tab w:pos="1525" w:val="left" w:leader="none"/>
        </w:tabs>
        <w:spacing w:before="133"/>
        <w:ind w:left="774"/>
        <w:rPr>
          <w:rFonts w:ascii="宋体" w:eastAsia="宋体" w:hint="eastAsia"/>
        </w:rPr>
      </w:pPr>
      <w:r>
        <w:rPr>
          <w:rFonts w:ascii="黑体" w:eastAsia="黑体" w:hint="eastAsia"/>
          <w:spacing w:val="2"/>
        </w:rPr>
        <w:t>L2.1</w:t>
        <w:tab/>
      </w:r>
      <w:r>
        <w:rPr>
          <w:spacing w:val="7"/>
        </w:rPr>
        <w:t>机动工业车辆</w:t>
      </w:r>
      <w:r>
        <w:rPr>
          <w:rFonts w:ascii="宋体" w:eastAsia="宋体" w:hint="eastAsia"/>
          <w:spacing w:val="4"/>
        </w:rPr>
        <w:t>(</w:t>
      </w:r>
      <w:r>
        <w:rPr>
          <w:spacing w:val="7"/>
        </w:rPr>
        <w:t>叉车</w:t>
      </w:r>
      <w:r>
        <w:rPr>
          <w:rFonts w:ascii="宋体" w:eastAsia="宋体" w:hint="eastAsia"/>
        </w:rPr>
        <w:t>)</w:t>
      </w:r>
    </w:p>
    <w:p>
      <w:pPr>
        <w:pStyle w:val="BodyText"/>
        <w:spacing w:line="426" w:lineRule="exact" w:before="26"/>
        <w:ind w:left="774"/>
        <w:rPr>
          <w:rFonts w:ascii="宋体" w:eastAsia="宋体" w:hint="eastAsia"/>
        </w:rPr>
      </w:pPr>
      <w:r>
        <w:rPr>
          <w:rFonts w:ascii="黑体" w:eastAsia="黑体" w:hint="eastAsia"/>
          <w:spacing w:val="3"/>
        </w:rPr>
        <w:t>L2.1.1</w:t>
      </w:r>
      <w:r>
        <w:rPr>
          <w:rFonts w:ascii="黑体" w:eastAsia="黑体" w:hint="eastAsia"/>
          <w:spacing w:val="61"/>
        </w:rPr>
        <w:t> </w:t>
      </w:r>
      <w:r>
        <w:rPr>
          <w:spacing w:val="7"/>
        </w:rPr>
        <w:t>人 员</w:t>
      </w:r>
      <w:r>
        <w:rPr>
          <w:rFonts w:ascii="宋体" w:eastAsia="宋体" w:hint="eastAsia"/>
        </w:rPr>
        <w:t> </w:t>
      </w:r>
    </w:p>
    <w:p>
      <w:pPr>
        <w:pStyle w:val="BodyText"/>
        <w:tabs>
          <w:tab w:pos="2020" w:val="left" w:leader="none"/>
        </w:tabs>
        <w:spacing w:line="400" w:lineRule="exact"/>
        <w:ind w:left="774"/>
        <w:rPr>
          <w:rFonts w:ascii="宋体" w:eastAsia="宋体" w:hint="eastAsia"/>
        </w:rPr>
      </w:pPr>
      <w:r>
        <w:rPr>
          <w:rFonts w:ascii="黑体" w:eastAsia="黑体" w:hint="eastAsia"/>
          <w:spacing w:val="2"/>
        </w:rPr>
        <w:t>L2.1.1.1</w:t>
        <w:tab/>
      </w:r>
      <w:r>
        <w:rPr>
          <w:spacing w:val="8"/>
        </w:rPr>
        <w:t>技术负责人</w:t>
      </w:r>
      <w:r>
        <w:rPr>
          <w:rFonts w:ascii="宋体" w:eastAsia="宋体" w:hint="eastAsia"/>
        </w:rPr>
        <w:t> </w:t>
      </w:r>
    </w:p>
    <w:p>
      <w:pPr>
        <w:pStyle w:val="BodyText"/>
        <w:spacing w:line="211" w:lineRule="auto" w:before="13"/>
        <w:ind w:right="1413" w:firstLine="495"/>
      </w:pPr>
      <w:r>
        <w:rPr/>
        <w:t>具有高级工程师职称，机械或者电气类相关专业毕业，具有与许可项目相关的技术工作经历。</w:t>
      </w:r>
    </w:p>
    <w:p>
      <w:pPr>
        <w:pStyle w:val="BodyText"/>
        <w:tabs>
          <w:tab w:pos="2020" w:val="left" w:leader="none"/>
        </w:tabs>
        <w:spacing w:line="392" w:lineRule="exact"/>
        <w:ind w:left="774"/>
        <w:rPr>
          <w:rFonts w:ascii="宋体" w:eastAsia="宋体" w:hint="eastAsia"/>
        </w:rPr>
      </w:pPr>
      <w:r>
        <w:rPr>
          <w:rFonts w:ascii="黑体" w:eastAsia="黑体" w:hint="eastAsia"/>
          <w:spacing w:val="2"/>
        </w:rPr>
        <w:t>L2.1.1.2</w:t>
        <w:tab/>
      </w:r>
      <w:r>
        <w:rPr>
          <w:spacing w:val="8"/>
        </w:rPr>
        <w:t>质量保证体系人员</w:t>
      </w:r>
      <w:r>
        <w:rPr>
          <w:rFonts w:ascii="宋体" w:eastAsia="宋体" w:hint="eastAsia"/>
        </w:rPr>
        <w:t> </w:t>
      </w:r>
    </w:p>
    <w:p>
      <w:pPr>
        <w:pStyle w:val="ListParagraph"/>
        <w:numPr>
          <w:ilvl w:val="0"/>
          <w:numId w:val="301"/>
        </w:numPr>
        <w:tabs>
          <w:tab w:pos="1146" w:val="left" w:leader="none"/>
        </w:tabs>
        <w:spacing w:line="426" w:lineRule="exact" w:before="0" w:after="0"/>
        <w:ind w:left="1146" w:right="0" w:hanging="372"/>
        <w:jc w:val="left"/>
        <w:rPr>
          <w:sz w:val="24"/>
        </w:rPr>
      </w:pPr>
      <w:r>
        <w:rPr>
          <w:spacing w:val="7"/>
          <w:sz w:val="24"/>
        </w:rPr>
        <w:t>质量保证工程师，具有工程师职称和与许可项目相关的技术工作经历；</w:t>
      </w:r>
    </w:p>
    <w:p>
      <w:pPr>
        <w:pStyle w:val="BodyText"/>
        <w:spacing w:before="17"/>
        <w:ind w:left="0"/>
        <w:rPr>
          <w:sz w:val="6"/>
        </w:rPr>
      </w:pPr>
    </w:p>
    <w:p>
      <w:pPr>
        <w:pStyle w:val="BodyText"/>
        <w:spacing w:before="66"/>
        <w:ind w:left="0" w:right="1541"/>
        <w:jc w:val="right"/>
        <w:rPr>
          <w:rFonts w:ascii="宋体" w:hAnsi="宋体"/>
        </w:rPr>
      </w:pPr>
      <w:r>
        <w:rPr>
          <w:rFonts w:ascii="宋体" w:hAnsi="宋体"/>
        </w:rPr>
        <w:t>— 155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164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301"/>
        </w:numPr>
        <w:tabs>
          <w:tab w:pos="1146" w:val="left" w:leader="none"/>
        </w:tabs>
        <w:spacing w:line="211" w:lineRule="auto" w:before="31" w:after="0"/>
        <w:ind w:left="278" w:right="1414" w:firstLine="496"/>
        <w:jc w:val="left"/>
        <w:rPr>
          <w:sz w:val="24"/>
        </w:rPr>
      </w:pPr>
      <w:r>
        <w:rPr>
          <w:spacing w:val="8"/>
          <w:sz w:val="24"/>
        </w:rPr>
        <w:t>设计、工艺质量控制系统责任人员，具有高级工程师职称，机械或者电气类</w:t>
      </w:r>
      <w:r>
        <w:rPr>
          <w:spacing w:val="7"/>
          <w:sz w:val="24"/>
        </w:rPr>
        <w:t>相关专业毕业，具有与许可项目相关的技术工作经历。</w:t>
      </w:r>
    </w:p>
    <w:p>
      <w:pPr>
        <w:pStyle w:val="BodyText"/>
        <w:tabs>
          <w:tab w:pos="2020" w:val="left" w:leader="none"/>
        </w:tabs>
        <w:spacing w:line="392" w:lineRule="exact"/>
        <w:ind w:left="773"/>
      </w:pPr>
      <w:r>
        <w:rPr>
          <w:rFonts w:ascii="黑体" w:eastAsia="黑体" w:hint="eastAsia"/>
          <w:spacing w:val="2"/>
        </w:rPr>
        <w:t>L2.1.1.3</w:t>
        <w:tab/>
      </w:r>
      <w:r>
        <w:rPr>
          <w:spacing w:val="8"/>
        </w:rPr>
        <w:t>技术人员</w:t>
      </w:r>
    </w:p>
    <w:p>
      <w:pPr>
        <w:pStyle w:val="BodyText"/>
        <w:spacing w:line="211" w:lineRule="auto" w:before="13"/>
        <w:ind w:right="1407" w:firstLine="495"/>
      </w:pPr>
      <w:r>
        <w:rPr/>
        <w:t>具有工程师以上职称的机械和电气专业人员共不少于 </w:t>
      </w:r>
      <w:r>
        <w:rPr>
          <w:rFonts w:ascii="Times New Roman" w:eastAsia="Times New Roman"/>
        </w:rPr>
        <w:t>12 </w:t>
      </w:r>
      <w:r>
        <w:rPr/>
        <w:t>人</w:t>
      </w:r>
      <w:r>
        <w:rPr>
          <w:rFonts w:ascii="宋体" w:eastAsia="宋体" w:hint="eastAsia"/>
        </w:rPr>
        <w:t>(</w:t>
      </w:r>
      <w:r>
        <w:rPr/>
        <w:t>不含设计人员数量</w:t>
      </w:r>
      <w:r>
        <w:rPr>
          <w:rFonts w:ascii="宋体" w:eastAsia="宋体" w:hint="eastAsia"/>
        </w:rPr>
        <w:t>)</w:t>
      </w:r>
      <w:r>
        <w:rPr/>
        <w:t>，其中具有高级工程师职称的不少于 </w:t>
      </w:r>
      <w:r>
        <w:rPr>
          <w:rFonts w:ascii="Times New Roman" w:eastAsia="Times New Roman"/>
        </w:rPr>
        <w:t>2 </w:t>
      </w:r>
      <w:r>
        <w:rPr/>
        <w:t>人。</w:t>
      </w:r>
    </w:p>
    <w:p>
      <w:pPr>
        <w:pStyle w:val="BodyText"/>
        <w:tabs>
          <w:tab w:pos="2020" w:val="left" w:leader="none"/>
        </w:tabs>
        <w:spacing w:line="392" w:lineRule="exact"/>
        <w:ind w:left="774"/>
      </w:pPr>
      <w:r>
        <w:rPr>
          <w:rFonts w:ascii="黑体" w:eastAsia="黑体" w:hint="eastAsia"/>
          <w:spacing w:val="2"/>
        </w:rPr>
        <w:t>L2.1.1.4</w:t>
        <w:tab/>
      </w:r>
      <w:r>
        <w:rPr>
          <w:spacing w:val="8"/>
        </w:rPr>
        <w:t>检验人员</w:t>
      </w:r>
    </w:p>
    <w:p>
      <w:pPr>
        <w:pStyle w:val="BodyText"/>
        <w:spacing w:line="400" w:lineRule="exact"/>
        <w:ind w:left="774"/>
      </w:pPr>
      <w:r>
        <w:rPr/>
        <w:t>专职质量检验人员不少于 </w:t>
      </w:r>
      <w:r>
        <w:rPr>
          <w:rFonts w:ascii="Times New Roman" w:eastAsia="Times New Roman"/>
        </w:rPr>
        <w:t>8 </w:t>
      </w:r>
      <w:r>
        <w:rPr/>
        <w:t>人。</w:t>
      </w:r>
    </w:p>
    <w:p>
      <w:pPr>
        <w:pStyle w:val="BodyText"/>
        <w:tabs>
          <w:tab w:pos="2020" w:val="left" w:leader="none"/>
        </w:tabs>
        <w:spacing w:line="400" w:lineRule="exact"/>
        <w:ind w:left="774"/>
      </w:pPr>
      <w:r>
        <w:rPr>
          <w:rFonts w:ascii="黑体" w:eastAsia="黑体" w:hint="eastAsia"/>
          <w:spacing w:val="2"/>
        </w:rPr>
        <w:t>L2.1.1.5</w:t>
        <w:tab/>
      </w:r>
      <w:r>
        <w:rPr>
          <w:spacing w:val="8"/>
        </w:rPr>
        <w:t>作业人员</w:t>
      </w:r>
    </w:p>
    <w:p>
      <w:pPr>
        <w:pStyle w:val="BodyText"/>
        <w:spacing w:line="396" w:lineRule="exact"/>
        <w:ind w:left="774"/>
      </w:pPr>
      <w:r>
        <w:rPr/>
        <w:t>焊工不少于 </w:t>
      </w:r>
      <w:r>
        <w:rPr>
          <w:rFonts w:ascii="Times New Roman" w:eastAsia="Times New Roman"/>
        </w:rPr>
        <w:t>10 </w:t>
      </w:r>
      <w:r>
        <w:rPr/>
        <w:t>人</w:t>
      </w:r>
      <w:r>
        <w:rPr>
          <w:rFonts w:ascii="宋体" w:eastAsia="宋体" w:hint="eastAsia"/>
        </w:rPr>
        <w:t>(</w:t>
      </w:r>
      <w:r>
        <w:rPr/>
        <w:t>注 </w:t>
      </w:r>
      <w:r>
        <w:rPr>
          <w:rFonts w:ascii="Times New Roman" w:eastAsia="Times New Roman"/>
        </w:rPr>
        <w:t>L-2</w:t>
      </w:r>
      <w:r>
        <w:rPr>
          <w:rFonts w:ascii="宋体" w:eastAsia="宋体" w:hint="eastAsia"/>
        </w:rPr>
        <w:t>)</w:t>
      </w:r>
      <w:r>
        <w:rPr/>
        <w:t>，电工不少于 </w:t>
      </w:r>
      <w:r>
        <w:rPr>
          <w:rFonts w:ascii="Times New Roman" w:eastAsia="Times New Roman"/>
        </w:rPr>
        <w:t>5 </w:t>
      </w:r>
      <w:r>
        <w:rPr/>
        <w:t>人，修理人员不少于 </w:t>
      </w:r>
      <w:r>
        <w:rPr>
          <w:rFonts w:ascii="Times New Roman" w:eastAsia="Times New Roman"/>
        </w:rPr>
        <w:t>6 </w:t>
      </w:r>
      <w:r>
        <w:rPr/>
        <w:t>人。</w:t>
      </w:r>
    </w:p>
    <w:p>
      <w:pPr>
        <w:spacing w:line="342" w:lineRule="exact" w:before="0"/>
        <w:ind w:left="714" w:right="0" w:firstLine="0"/>
        <w:jc w:val="left"/>
        <w:rPr>
          <w:sz w:val="21"/>
        </w:rPr>
      </w:pPr>
      <w:r>
        <w:rPr>
          <w:sz w:val="21"/>
        </w:rPr>
        <w:t>注 </w:t>
      </w:r>
      <w:r>
        <w:rPr>
          <w:rFonts w:ascii="Times New Roman" w:eastAsia="Times New Roman"/>
          <w:sz w:val="21"/>
        </w:rPr>
        <w:t>L-2</w:t>
      </w:r>
      <w:r>
        <w:rPr>
          <w:sz w:val="21"/>
        </w:rPr>
        <w:t>：车架、门架采用自动焊接生产线或者焊接机器人时，焊工数量可以减少 </w:t>
      </w:r>
      <w:r>
        <w:rPr>
          <w:rFonts w:ascii="Times New Roman" w:eastAsia="Times New Roman"/>
          <w:sz w:val="21"/>
        </w:rPr>
        <w:t>50</w:t>
      </w:r>
      <w:r>
        <w:rPr>
          <w:sz w:val="21"/>
        </w:rPr>
        <w:t>%。</w:t>
      </w:r>
    </w:p>
    <w:p>
      <w:pPr>
        <w:pStyle w:val="BodyText"/>
        <w:tabs>
          <w:tab w:pos="1773" w:val="left" w:leader="none"/>
        </w:tabs>
        <w:spacing w:line="402" w:lineRule="exact"/>
        <w:ind w:left="774"/>
      </w:pPr>
      <w:r>
        <w:rPr>
          <w:rFonts w:ascii="黑体" w:eastAsia="黑体" w:hint="eastAsia"/>
          <w:spacing w:val="3"/>
        </w:rPr>
        <w:t>L2.1.2</w:t>
        <w:tab/>
      </w:r>
      <w:r>
        <w:rPr>
          <w:spacing w:val="8"/>
        </w:rPr>
        <w:t>工作场所</w:t>
      </w:r>
    </w:p>
    <w:p>
      <w:pPr>
        <w:pStyle w:val="ListParagraph"/>
        <w:numPr>
          <w:ilvl w:val="0"/>
          <w:numId w:val="302"/>
        </w:numPr>
        <w:tabs>
          <w:tab w:pos="1146" w:val="left" w:leader="none"/>
        </w:tabs>
        <w:spacing w:line="400" w:lineRule="exact" w:before="0" w:after="0"/>
        <w:ind w:left="1146" w:right="0" w:hanging="372"/>
        <w:jc w:val="left"/>
        <w:rPr>
          <w:sz w:val="24"/>
        </w:rPr>
      </w:pPr>
      <w:r>
        <w:rPr>
          <w:spacing w:val="4"/>
          <w:sz w:val="24"/>
        </w:rPr>
        <w:t>厂房面积不小于 </w:t>
      </w:r>
      <w:r>
        <w:rPr>
          <w:rFonts w:ascii="Times New Roman" w:eastAsia="Times New Roman"/>
          <w:spacing w:val="3"/>
          <w:sz w:val="24"/>
        </w:rPr>
        <w:t>5000m</w:t>
      </w:r>
      <w:r>
        <w:rPr>
          <w:rFonts w:ascii="Times New Roman" w:eastAsia="Times New Roman"/>
          <w:spacing w:val="3"/>
          <w:sz w:val="24"/>
          <w:vertAlign w:val="superscript"/>
        </w:rPr>
        <w:t>2</w:t>
      </w:r>
      <w:r>
        <w:rPr>
          <w:spacing w:val="3"/>
          <w:sz w:val="24"/>
          <w:vertAlign w:val="baseline"/>
        </w:rPr>
        <w:t>；</w:t>
      </w:r>
    </w:p>
    <w:p>
      <w:pPr>
        <w:pStyle w:val="ListParagraph"/>
        <w:numPr>
          <w:ilvl w:val="0"/>
          <w:numId w:val="302"/>
        </w:numPr>
        <w:tabs>
          <w:tab w:pos="1146" w:val="left" w:leader="none"/>
        </w:tabs>
        <w:spacing w:line="400" w:lineRule="exact" w:before="0" w:after="0"/>
        <w:ind w:left="1146" w:right="0" w:hanging="372"/>
        <w:jc w:val="left"/>
        <w:rPr>
          <w:sz w:val="24"/>
        </w:rPr>
      </w:pPr>
      <w:r>
        <w:rPr>
          <w:spacing w:val="5"/>
          <w:sz w:val="24"/>
        </w:rPr>
        <w:t>办公场所面积不小于 </w:t>
      </w:r>
      <w:r>
        <w:rPr>
          <w:rFonts w:ascii="Times New Roman" w:eastAsia="Times New Roman"/>
          <w:spacing w:val="3"/>
          <w:sz w:val="24"/>
        </w:rPr>
        <w:t>500m</w:t>
      </w:r>
      <w:r>
        <w:rPr>
          <w:rFonts w:ascii="Times New Roman" w:eastAsia="Times New Roman"/>
          <w:spacing w:val="3"/>
          <w:sz w:val="24"/>
          <w:vertAlign w:val="superscript"/>
        </w:rPr>
        <w:t>2</w:t>
      </w:r>
      <w:r>
        <w:rPr>
          <w:spacing w:val="3"/>
          <w:sz w:val="24"/>
          <w:vertAlign w:val="baseline"/>
        </w:rPr>
        <w:t>；</w:t>
      </w:r>
    </w:p>
    <w:p>
      <w:pPr>
        <w:pStyle w:val="ListParagraph"/>
        <w:numPr>
          <w:ilvl w:val="0"/>
          <w:numId w:val="302"/>
        </w:numPr>
        <w:tabs>
          <w:tab w:pos="1146" w:val="left" w:leader="none"/>
        </w:tabs>
        <w:spacing w:line="400" w:lineRule="exact" w:before="0" w:after="0"/>
        <w:ind w:left="1146" w:right="0" w:hanging="372"/>
        <w:jc w:val="left"/>
        <w:rPr>
          <w:sz w:val="24"/>
        </w:rPr>
      </w:pPr>
      <w:r>
        <w:rPr>
          <w:spacing w:val="4"/>
          <w:sz w:val="24"/>
        </w:rPr>
        <w:t>仓库面积不小于 </w:t>
      </w:r>
      <w:r>
        <w:rPr>
          <w:rFonts w:ascii="Times New Roman" w:eastAsia="Times New Roman"/>
          <w:spacing w:val="3"/>
          <w:sz w:val="24"/>
        </w:rPr>
        <w:t>500m</w:t>
      </w:r>
      <w:r>
        <w:rPr>
          <w:rFonts w:ascii="Times New Roman" w:eastAsia="Times New Roman"/>
          <w:spacing w:val="3"/>
          <w:sz w:val="24"/>
          <w:vertAlign w:val="superscript"/>
        </w:rPr>
        <w:t>2</w:t>
      </w:r>
      <w:r>
        <w:rPr>
          <w:sz w:val="24"/>
          <w:vertAlign w:val="baseline"/>
        </w:rPr>
        <w:t>。</w:t>
      </w:r>
    </w:p>
    <w:p>
      <w:pPr>
        <w:pStyle w:val="BodyText"/>
        <w:tabs>
          <w:tab w:pos="1773" w:val="left" w:leader="none"/>
        </w:tabs>
        <w:spacing w:line="400" w:lineRule="exact"/>
        <w:ind w:left="773"/>
      </w:pPr>
      <w:r>
        <w:rPr>
          <w:rFonts w:ascii="黑体" w:eastAsia="黑体" w:hint="eastAsia"/>
          <w:spacing w:val="3"/>
        </w:rPr>
        <w:t>L2.1.3</w:t>
        <w:tab/>
      </w:r>
      <w:r>
        <w:rPr>
          <w:spacing w:val="8"/>
        </w:rPr>
        <w:t>生产设备与工艺装备</w:t>
      </w:r>
    </w:p>
    <w:p>
      <w:pPr>
        <w:pStyle w:val="BodyText"/>
        <w:spacing w:line="400" w:lineRule="exact"/>
        <w:ind w:left="774"/>
      </w:pPr>
      <w:r>
        <w:rPr/>
        <w:t>应当具有以下生产设备与工艺装备：</w:t>
      </w:r>
    </w:p>
    <w:p>
      <w:pPr>
        <w:pStyle w:val="ListParagraph"/>
        <w:numPr>
          <w:ilvl w:val="0"/>
          <w:numId w:val="303"/>
        </w:numPr>
        <w:tabs>
          <w:tab w:pos="1146" w:val="left" w:leader="none"/>
        </w:tabs>
        <w:spacing w:line="400" w:lineRule="exact" w:before="0" w:after="0"/>
        <w:ind w:left="1146" w:right="0" w:hanging="372"/>
        <w:jc w:val="left"/>
        <w:rPr>
          <w:sz w:val="24"/>
        </w:rPr>
      </w:pPr>
      <w:r>
        <w:rPr/>
        <w:pict>
          <v:shape style="position:absolute;margin-left:111.727043pt;margin-top:1.009139pt;width:379.1pt;height:37.950pt;mso-position-horizontal-relative:page;mso-position-vertical-relative:paragraph;z-index:-26161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6"/>
          <w:sz w:val="24"/>
        </w:rPr>
        <w:t>数控切割机，切割厚度不小于 </w:t>
      </w:r>
      <w:r>
        <w:rPr>
          <w:rFonts w:ascii="Times New Roman" w:eastAsia="Times New Roman"/>
          <w:spacing w:val="2"/>
          <w:sz w:val="24"/>
        </w:rPr>
        <w:t>30mm</w:t>
      </w:r>
      <w:r>
        <w:rPr>
          <w:spacing w:val="2"/>
          <w:sz w:val="24"/>
        </w:rPr>
        <w:t>；</w:t>
      </w:r>
    </w:p>
    <w:p>
      <w:pPr>
        <w:pStyle w:val="ListParagraph"/>
        <w:numPr>
          <w:ilvl w:val="0"/>
          <w:numId w:val="303"/>
        </w:numPr>
        <w:tabs>
          <w:tab w:pos="1146" w:val="left" w:leader="none"/>
        </w:tabs>
        <w:spacing w:line="400" w:lineRule="exact" w:before="0" w:after="0"/>
        <w:ind w:left="1146" w:right="0" w:hanging="372"/>
        <w:jc w:val="left"/>
        <w:rPr>
          <w:sz w:val="24"/>
        </w:rPr>
      </w:pPr>
      <w:r>
        <w:rPr>
          <w:spacing w:val="7"/>
          <w:sz w:val="24"/>
        </w:rPr>
        <w:t>压力机</w:t>
      </w:r>
      <w:r>
        <w:rPr>
          <w:rFonts w:ascii="宋体" w:eastAsia="宋体" w:hint="eastAsia"/>
          <w:spacing w:val="3"/>
          <w:sz w:val="24"/>
        </w:rPr>
        <w:t>(</w:t>
      </w:r>
      <w:r>
        <w:rPr>
          <w:spacing w:val="5"/>
          <w:sz w:val="24"/>
        </w:rPr>
        <w:t>压力不小于 </w:t>
      </w:r>
      <w:r>
        <w:rPr>
          <w:rFonts w:ascii="Times New Roman" w:eastAsia="Times New Roman"/>
          <w:spacing w:val="3"/>
          <w:sz w:val="24"/>
        </w:rPr>
        <w:t>100t</w:t>
      </w:r>
      <w:r>
        <w:rPr>
          <w:rFonts w:ascii="宋体" w:eastAsia="宋体" w:hint="eastAsia"/>
          <w:spacing w:val="3"/>
          <w:sz w:val="24"/>
        </w:rPr>
        <w:t>)</w:t>
      </w:r>
      <w:r>
        <w:rPr>
          <w:spacing w:val="7"/>
          <w:sz w:val="24"/>
        </w:rPr>
        <w:t>或者折弯机</w:t>
      </w:r>
      <w:r>
        <w:rPr>
          <w:rFonts w:ascii="宋体" w:eastAsia="宋体" w:hint="eastAsia"/>
          <w:spacing w:val="4"/>
          <w:sz w:val="24"/>
        </w:rPr>
        <w:t>(</w:t>
      </w:r>
      <w:r>
        <w:rPr>
          <w:spacing w:val="5"/>
          <w:sz w:val="24"/>
        </w:rPr>
        <w:t>公称压力不小于 </w:t>
      </w:r>
      <w:r>
        <w:rPr>
          <w:rFonts w:ascii="Times New Roman" w:eastAsia="Times New Roman"/>
          <w:spacing w:val="3"/>
          <w:sz w:val="24"/>
        </w:rPr>
        <w:t>1250kN</w:t>
      </w:r>
      <w:r>
        <w:rPr>
          <w:rFonts w:ascii="宋体" w:eastAsia="宋体" w:hint="eastAsia"/>
          <w:spacing w:val="3"/>
          <w:sz w:val="24"/>
        </w:rPr>
        <w:t>)</w:t>
      </w:r>
      <w:r>
        <w:rPr>
          <w:spacing w:val="3"/>
          <w:sz w:val="24"/>
        </w:rPr>
        <w:t>；</w:t>
      </w:r>
    </w:p>
    <w:p>
      <w:pPr>
        <w:pStyle w:val="ListParagraph"/>
        <w:numPr>
          <w:ilvl w:val="0"/>
          <w:numId w:val="303"/>
        </w:numPr>
        <w:tabs>
          <w:tab w:pos="1146" w:val="left" w:leader="none"/>
        </w:tabs>
        <w:spacing w:line="400" w:lineRule="exact" w:before="0" w:after="0"/>
        <w:ind w:left="1146" w:right="0" w:hanging="372"/>
        <w:jc w:val="left"/>
        <w:rPr>
          <w:sz w:val="24"/>
        </w:rPr>
      </w:pPr>
      <w:r>
        <w:rPr>
          <w:spacing w:val="5"/>
          <w:sz w:val="24"/>
        </w:rPr>
        <w:t>气体保护焊机不少于 </w:t>
      </w:r>
      <w:r>
        <w:rPr>
          <w:rFonts w:ascii="Times New Roman" w:eastAsia="Times New Roman"/>
          <w:sz w:val="24"/>
        </w:rPr>
        <w:t>10</w:t>
      </w:r>
      <w:r>
        <w:rPr>
          <w:rFonts w:ascii="Times New Roman" w:eastAsia="Times New Roman"/>
          <w:spacing w:val="7"/>
          <w:sz w:val="24"/>
        </w:rPr>
        <w:t> </w:t>
      </w:r>
      <w:r>
        <w:rPr>
          <w:spacing w:val="8"/>
          <w:sz w:val="24"/>
        </w:rPr>
        <w:t>台；</w:t>
      </w:r>
    </w:p>
    <w:p>
      <w:pPr>
        <w:pStyle w:val="ListParagraph"/>
        <w:numPr>
          <w:ilvl w:val="0"/>
          <w:numId w:val="303"/>
        </w:numPr>
        <w:tabs>
          <w:tab w:pos="1146" w:val="left" w:leader="none"/>
        </w:tabs>
        <w:spacing w:line="400" w:lineRule="exact" w:before="0" w:after="0"/>
        <w:ind w:left="1146" w:right="0" w:hanging="372"/>
        <w:jc w:val="left"/>
        <w:rPr>
          <w:sz w:val="24"/>
        </w:rPr>
      </w:pPr>
      <w:r>
        <w:rPr>
          <w:spacing w:val="6"/>
          <w:sz w:val="24"/>
        </w:rPr>
        <w:t>组装车间起重设备，额定起重量不小于 </w:t>
      </w:r>
      <w:r>
        <w:rPr>
          <w:rFonts w:ascii="Times New Roman" w:eastAsia="Times New Roman"/>
          <w:spacing w:val="2"/>
          <w:sz w:val="24"/>
        </w:rPr>
        <w:t>5t</w:t>
      </w:r>
      <w:r>
        <w:rPr>
          <w:spacing w:val="2"/>
          <w:sz w:val="24"/>
        </w:rPr>
        <w:t>；</w:t>
      </w:r>
    </w:p>
    <w:p>
      <w:pPr>
        <w:pStyle w:val="ListParagraph"/>
        <w:numPr>
          <w:ilvl w:val="0"/>
          <w:numId w:val="303"/>
        </w:numPr>
        <w:tabs>
          <w:tab w:pos="1146" w:val="left" w:leader="none"/>
        </w:tabs>
        <w:spacing w:line="400" w:lineRule="exact" w:before="0" w:after="0"/>
        <w:ind w:left="1146" w:right="0" w:hanging="372"/>
        <w:jc w:val="left"/>
        <w:rPr>
          <w:sz w:val="24"/>
        </w:rPr>
      </w:pPr>
      <w:r>
        <w:rPr>
          <w:spacing w:val="8"/>
          <w:sz w:val="24"/>
        </w:rPr>
        <w:t>车架焊接工装；</w:t>
      </w:r>
    </w:p>
    <w:p>
      <w:pPr>
        <w:pStyle w:val="ListParagraph"/>
        <w:numPr>
          <w:ilvl w:val="0"/>
          <w:numId w:val="303"/>
        </w:numPr>
        <w:tabs>
          <w:tab w:pos="1146" w:val="left" w:leader="none"/>
        </w:tabs>
        <w:spacing w:line="211" w:lineRule="auto" w:before="13" w:after="0"/>
        <w:ind w:left="278" w:right="1414" w:firstLine="496"/>
        <w:jc w:val="left"/>
        <w:rPr>
          <w:sz w:val="24"/>
        </w:rPr>
      </w:pPr>
      <w:r>
        <w:rPr>
          <w:spacing w:val="8"/>
          <w:sz w:val="24"/>
        </w:rPr>
        <w:t>装配流水线，主要包括动力总成装配、后桥装配、液压系统装配、仪表总成</w:t>
      </w:r>
      <w:r>
        <w:rPr>
          <w:spacing w:val="7"/>
          <w:sz w:val="24"/>
        </w:rPr>
        <w:t>装配、护顶架装配、门架及配重装配、车身附件装配；</w:t>
      </w:r>
    </w:p>
    <w:p>
      <w:pPr>
        <w:pStyle w:val="ListParagraph"/>
        <w:numPr>
          <w:ilvl w:val="0"/>
          <w:numId w:val="303"/>
        </w:numPr>
        <w:tabs>
          <w:tab w:pos="1146" w:val="left" w:leader="none"/>
        </w:tabs>
        <w:spacing w:line="392" w:lineRule="exact" w:before="0" w:after="0"/>
        <w:ind w:left="1146" w:right="0" w:hanging="372"/>
        <w:jc w:val="left"/>
        <w:rPr>
          <w:sz w:val="24"/>
        </w:rPr>
      </w:pPr>
      <w:r>
        <w:rPr>
          <w:spacing w:val="8"/>
          <w:sz w:val="24"/>
        </w:rPr>
        <w:t>装配调试用地沟或者举升设备；</w:t>
      </w:r>
    </w:p>
    <w:p>
      <w:pPr>
        <w:pStyle w:val="ListParagraph"/>
        <w:numPr>
          <w:ilvl w:val="0"/>
          <w:numId w:val="303"/>
        </w:numPr>
        <w:tabs>
          <w:tab w:pos="1146" w:val="left" w:leader="none"/>
        </w:tabs>
        <w:spacing w:line="211" w:lineRule="auto" w:before="14" w:after="0"/>
        <w:ind w:left="278" w:right="1414" w:firstLine="496"/>
        <w:jc w:val="left"/>
        <w:rPr>
          <w:sz w:val="24"/>
        </w:rPr>
      </w:pPr>
      <w:r>
        <w:rPr>
          <w:spacing w:val="8"/>
          <w:sz w:val="24"/>
        </w:rPr>
        <w:t>修理用设备，千斤顶、充电机、轮胎专用拆装工具、空气压缩机、燃油系统</w:t>
      </w:r>
      <w:r>
        <w:rPr>
          <w:spacing w:val="7"/>
          <w:sz w:val="24"/>
        </w:rPr>
        <w:t>清洗设备、润滑系统清洗设备、喷油器清洗设备。</w:t>
      </w:r>
    </w:p>
    <w:p>
      <w:pPr>
        <w:pStyle w:val="BodyText"/>
        <w:tabs>
          <w:tab w:pos="1773" w:val="left" w:leader="none"/>
        </w:tabs>
        <w:spacing w:line="392" w:lineRule="exact"/>
        <w:ind w:left="774"/>
      </w:pPr>
      <w:r>
        <w:rPr>
          <w:rFonts w:ascii="黑体" w:eastAsia="黑体" w:hint="eastAsia"/>
          <w:spacing w:val="3"/>
        </w:rPr>
        <w:t>L2.1.4</w:t>
        <w:tab/>
      </w:r>
      <w:r>
        <w:rPr>
          <w:spacing w:val="8"/>
        </w:rPr>
        <w:t>检测仪器与试验装置</w:t>
      </w:r>
    </w:p>
    <w:p>
      <w:pPr>
        <w:pStyle w:val="BodyText"/>
        <w:spacing w:line="400" w:lineRule="exact"/>
        <w:ind w:left="774"/>
      </w:pPr>
      <w:r>
        <w:rPr/>
        <w:t>除满足本附件 </w:t>
      </w:r>
      <w:r>
        <w:rPr>
          <w:rFonts w:ascii="Times New Roman" w:eastAsia="Times New Roman"/>
        </w:rPr>
        <w:t>L1.2 </w:t>
      </w:r>
      <w:r>
        <w:rPr/>
        <w:t>的规定外，还应当具有以下试验装置：</w:t>
      </w:r>
    </w:p>
    <w:p>
      <w:pPr>
        <w:pStyle w:val="ListParagraph"/>
        <w:numPr>
          <w:ilvl w:val="0"/>
          <w:numId w:val="304"/>
        </w:numPr>
        <w:tabs>
          <w:tab w:pos="1146" w:val="left" w:leader="none"/>
        </w:tabs>
        <w:spacing w:line="211" w:lineRule="auto" w:before="12" w:after="0"/>
        <w:ind w:left="278" w:right="1421" w:firstLine="496"/>
        <w:jc w:val="left"/>
        <w:rPr>
          <w:sz w:val="24"/>
        </w:rPr>
      </w:pPr>
      <w:r>
        <w:rPr>
          <w:spacing w:val="-14"/>
          <w:sz w:val="24"/>
        </w:rPr>
        <w:t>材料成分分析仪器、拉伸试验台、冲击试验台、弯曲试验台等理化检验仪器</w:t>
      </w:r>
      <w:r>
        <w:rPr>
          <w:rFonts w:ascii="宋体" w:eastAsia="宋体" w:hint="eastAsia"/>
          <w:spacing w:val="4"/>
          <w:sz w:val="24"/>
        </w:rPr>
        <w:t>(</w:t>
      </w:r>
      <w:r>
        <w:rPr>
          <w:sz w:val="24"/>
        </w:rPr>
        <w:t>外</w:t>
      </w:r>
      <w:r>
        <w:rPr>
          <w:spacing w:val="7"/>
          <w:sz w:val="24"/>
        </w:rPr>
        <w:t>委的不要求</w:t>
      </w:r>
      <w:r>
        <w:rPr>
          <w:rFonts w:ascii="宋体" w:eastAsia="宋体" w:hint="eastAsia"/>
          <w:sz w:val="24"/>
        </w:rPr>
        <w:t>)</w:t>
      </w:r>
      <w:r>
        <w:rPr>
          <w:sz w:val="24"/>
        </w:rPr>
        <w:t>；</w:t>
      </w:r>
    </w:p>
    <w:p>
      <w:pPr>
        <w:pStyle w:val="ListParagraph"/>
        <w:numPr>
          <w:ilvl w:val="0"/>
          <w:numId w:val="304"/>
        </w:numPr>
        <w:tabs>
          <w:tab w:pos="1146" w:val="left" w:leader="none"/>
        </w:tabs>
        <w:spacing w:line="211" w:lineRule="auto" w:before="6" w:after="0"/>
        <w:ind w:left="278" w:right="1414" w:firstLine="496"/>
        <w:jc w:val="left"/>
        <w:rPr>
          <w:sz w:val="24"/>
        </w:rPr>
      </w:pPr>
      <w:r>
        <w:rPr>
          <w:spacing w:val="8"/>
          <w:sz w:val="24"/>
        </w:rPr>
        <w:t>液压系统压力测试装置、标准载荷、转向性能测试装置、制动性能测试装置与设备；</w:t>
      </w:r>
    </w:p>
    <w:p>
      <w:pPr>
        <w:pStyle w:val="ListParagraph"/>
        <w:numPr>
          <w:ilvl w:val="0"/>
          <w:numId w:val="304"/>
        </w:numPr>
        <w:tabs>
          <w:tab w:pos="1146" w:val="left" w:leader="none"/>
        </w:tabs>
        <w:spacing w:line="417" w:lineRule="exact" w:before="0" w:after="0"/>
        <w:ind w:left="1146" w:right="0" w:hanging="372"/>
        <w:jc w:val="left"/>
        <w:rPr>
          <w:sz w:val="24"/>
        </w:rPr>
      </w:pPr>
      <w:r>
        <w:rPr>
          <w:spacing w:val="7"/>
          <w:sz w:val="24"/>
        </w:rPr>
        <w:t>磁粉检测仪</w:t>
      </w:r>
      <w:r>
        <w:rPr>
          <w:rFonts w:ascii="宋体" w:eastAsia="宋体" w:hint="eastAsia"/>
          <w:spacing w:val="3"/>
          <w:sz w:val="24"/>
        </w:rPr>
        <w:t>(</w:t>
      </w:r>
      <w:r>
        <w:rPr>
          <w:spacing w:val="7"/>
          <w:sz w:val="24"/>
        </w:rPr>
        <w:t>外委的不要求</w:t>
      </w:r>
      <w:r>
        <w:rPr>
          <w:rFonts w:ascii="宋体" w:eastAsia="宋体" w:hint="eastAsia"/>
          <w:spacing w:val="4"/>
          <w:sz w:val="24"/>
        </w:rPr>
        <w:t>)</w:t>
      </w:r>
      <w:r>
        <w:rPr>
          <w:sz w:val="24"/>
        </w:rPr>
        <w:t>。</w:t>
      </w:r>
    </w:p>
    <w:p>
      <w:pPr>
        <w:pStyle w:val="BodyText"/>
        <w:spacing w:before="13"/>
        <w:ind w:left="0"/>
        <w:rPr>
          <w:sz w:val="18"/>
        </w:rPr>
      </w:pPr>
    </w:p>
    <w:p>
      <w:pPr>
        <w:pStyle w:val="BodyText"/>
        <w:spacing w:before="66"/>
        <w:rPr>
          <w:rFonts w:ascii="宋体" w:hAnsi="宋体"/>
        </w:rPr>
      </w:pPr>
      <w:r>
        <w:rPr>
          <w:rFonts w:ascii="宋体" w:hAnsi="宋体"/>
        </w:rPr>
        <w:t>— 156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156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1773" w:val="left" w:leader="none"/>
        </w:tabs>
        <w:spacing w:line="412" w:lineRule="exact"/>
        <w:ind w:left="773"/>
      </w:pPr>
      <w:r>
        <w:rPr>
          <w:rFonts w:ascii="黑体" w:eastAsia="黑体" w:hint="eastAsia"/>
          <w:spacing w:val="3"/>
        </w:rPr>
        <w:t>L2.1.5</w:t>
        <w:tab/>
      </w:r>
      <w:r>
        <w:rPr>
          <w:spacing w:val="8"/>
        </w:rPr>
        <w:t>研发能力</w:t>
      </w:r>
    </w:p>
    <w:p>
      <w:pPr>
        <w:pStyle w:val="BodyText"/>
        <w:spacing w:line="211" w:lineRule="auto" w:before="12"/>
        <w:ind w:right="1315" w:firstLine="495"/>
      </w:pPr>
      <w:r>
        <w:rPr/>
        <w:t>制造单位应当设置研发机构，设计人员不少于 </w:t>
      </w:r>
      <w:r>
        <w:rPr>
          <w:rFonts w:ascii="Times New Roman" w:eastAsia="Times New Roman"/>
        </w:rPr>
        <w:t>6 </w:t>
      </w:r>
      <w:r>
        <w:rPr/>
        <w:t>人，并且具有工程师以上职称， 具有机动工业车辆产品的设计研发经历。</w:t>
      </w:r>
    </w:p>
    <w:p>
      <w:pPr>
        <w:pStyle w:val="BodyText"/>
        <w:spacing w:line="211" w:lineRule="auto" w:before="6"/>
        <w:ind w:right="1413" w:firstLine="495"/>
      </w:pPr>
      <w:r>
        <w:rPr/>
        <w:t>制造单位应当具备自主研发设计相应产品的能力，具有设计任务书、设计过程的控制记录以及全套产品图样、计算书、使用维护说明书等设计文件。</w:t>
      </w:r>
    </w:p>
    <w:p>
      <w:pPr>
        <w:pStyle w:val="BodyText"/>
        <w:tabs>
          <w:tab w:pos="1773" w:val="left" w:leader="none"/>
        </w:tabs>
        <w:spacing w:line="392" w:lineRule="exact"/>
        <w:ind w:left="773"/>
      </w:pPr>
      <w:r>
        <w:rPr>
          <w:rFonts w:ascii="黑体" w:eastAsia="黑体" w:hint="eastAsia"/>
          <w:spacing w:val="3"/>
        </w:rPr>
        <w:t>L2.1.6</w:t>
        <w:tab/>
      </w:r>
      <w:r>
        <w:rPr>
          <w:spacing w:val="8"/>
        </w:rPr>
        <w:t>试验能力</w:t>
      </w:r>
    </w:p>
    <w:p>
      <w:pPr>
        <w:pStyle w:val="BodyText"/>
        <w:spacing w:line="400" w:lineRule="exact"/>
        <w:ind w:left="773"/>
      </w:pPr>
      <w:r>
        <w:rPr/>
        <w:t>制造单位应当具有以下试验条件，并且具有整机试验能力：</w:t>
      </w:r>
    </w:p>
    <w:p>
      <w:pPr>
        <w:pStyle w:val="ListParagraph"/>
        <w:numPr>
          <w:ilvl w:val="0"/>
          <w:numId w:val="305"/>
        </w:numPr>
        <w:tabs>
          <w:tab w:pos="1146" w:val="left" w:leader="none"/>
        </w:tabs>
        <w:spacing w:line="211" w:lineRule="auto" w:before="12" w:after="0"/>
        <w:ind w:left="278" w:right="1414" w:firstLine="496"/>
        <w:jc w:val="left"/>
        <w:rPr>
          <w:sz w:val="24"/>
        </w:rPr>
      </w:pPr>
      <w:r>
        <w:rPr>
          <w:spacing w:val="4"/>
          <w:sz w:val="24"/>
        </w:rPr>
        <w:t>直线跑道，不小于 </w:t>
      </w:r>
      <w:r>
        <w:rPr>
          <w:rFonts w:ascii="Times New Roman" w:hAnsi="Times New Roman" w:eastAsia="Times New Roman"/>
          <w:spacing w:val="3"/>
          <w:sz w:val="24"/>
        </w:rPr>
        <w:t>100m</w:t>
      </w:r>
      <w:r>
        <w:rPr>
          <w:spacing w:val="3"/>
          <w:sz w:val="24"/>
        </w:rPr>
        <w:t>×</w:t>
      </w:r>
      <w:r>
        <w:rPr>
          <w:rFonts w:ascii="Times New Roman" w:hAnsi="Times New Roman" w:eastAsia="Times New Roman"/>
          <w:spacing w:val="3"/>
          <w:sz w:val="24"/>
        </w:rPr>
        <w:t>3m</w:t>
      </w:r>
      <w:r>
        <w:rPr>
          <w:rFonts w:ascii="宋体" w:hAnsi="宋体" w:eastAsia="宋体" w:hint="eastAsia"/>
          <w:spacing w:val="3"/>
          <w:sz w:val="24"/>
        </w:rPr>
        <w:t>(</w:t>
      </w:r>
      <w:r>
        <w:rPr>
          <w:spacing w:val="6"/>
          <w:sz w:val="24"/>
        </w:rPr>
        <w:t>长×宽</w:t>
      </w:r>
      <w:r>
        <w:rPr>
          <w:rFonts w:ascii="宋体" w:hAnsi="宋体" w:eastAsia="宋体" w:hint="eastAsia"/>
          <w:spacing w:val="3"/>
          <w:sz w:val="24"/>
        </w:rPr>
        <w:t>)</w:t>
      </w:r>
      <w:r>
        <w:rPr>
          <w:spacing w:val="2"/>
          <w:sz w:val="24"/>
        </w:rPr>
        <w:t>、坡度</w:t>
      </w:r>
      <w:r>
        <w:rPr>
          <w:rFonts w:ascii="Times New Roman" w:hAnsi="Times New Roman" w:eastAsia="Times New Roman"/>
          <w:sz w:val="24"/>
        </w:rPr>
        <w:t>±0.5</w:t>
      </w:r>
      <w:r>
        <w:rPr>
          <w:sz w:val="24"/>
        </w:rPr>
        <w:t>%，有平坦、干燥、清洁的沥青或者水泥路面；</w:t>
      </w:r>
    </w:p>
    <w:p>
      <w:pPr>
        <w:pStyle w:val="ListParagraph"/>
        <w:numPr>
          <w:ilvl w:val="0"/>
          <w:numId w:val="305"/>
        </w:numPr>
        <w:tabs>
          <w:tab w:pos="1146" w:val="left" w:leader="none"/>
        </w:tabs>
        <w:spacing w:line="393" w:lineRule="exact" w:before="0" w:after="0"/>
        <w:ind w:left="1146" w:right="0" w:hanging="372"/>
        <w:jc w:val="left"/>
        <w:rPr>
          <w:sz w:val="24"/>
        </w:rPr>
      </w:pPr>
      <w:r>
        <w:rPr>
          <w:spacing w:val="6"/>
          <w:sz w:val="24"/>
        </w:rPr>
        <w:t>试验坡道，坡度不小于 </w:t>
      </w:r>
      <w:r>
        <w:rPr>
          <w:rFonts w:ascii="Times New Roman" w:eastAsia="Times New Roman"/>
          <w:spacing w:val="3"/>
          <w:sz w:val="24"/>
        </w:rPr>
        <w:t>10</w:t>
      </w:r>
      <w:r>
        <w:rPr>
          <w:spacing w:val="3"/>
          <w:sz w:val="24"/>
        </w:rPr>
        <w:t>%；</w:t>
      </w:r>
    </w:p>
    <w:p>
      <w:pPr>
        <w:pStyle w:val="ListParagraph"/>
        <w:numPr>
          <w:ilvl w:val="0"/>
          <w:numId w:val="305"/>
        </w:numPr>
        <w:tabs>
          <w:tab w:pos="1146" w:val="left" w:leader="none"/>
        </w:tabs>
        <w:spacing w:line="211" w:lineRule="auto" w:before="13" w:after="0"/>
        <w:ind w:left="278" w:right="1414" w:firstLine="496"/>
        <w:jc w:val="left"/>
        <w:rPr>
          <w:sz w:val="24"/>
        </w:rPr>
      </w:pPr>
      <w:r>
        <w:rPr>
          <w:spacing w:val="4"/>
          <w:sz w:val="24"/>
        </w:rPr>
        <w:t>试验场地，不小于 </w:t>
      </w:r>
      <w:r>
        <w:rPr>
          <w:rFonts w:ascii="Times New Roman" w:hAnsi="Times New Roman" w:eastAsia="Times New Roman"/>
          <w:spacing w:val="3"/>
          <w:sz w:val="24"/>
        </w:rPr>
        <w:t>30m</w:t>
      </w:r>
      <w:r>
        <w:rPr>
          <w:spacing w:val="3"/>
          <w:sz w:val="24"/>
        </w:rPr>
        <w:t>×</w:t>
      </w:r>
      <w:r>
        <w:rPr>
          <w:rFonts w:ascii="Times New Roman" w:hAnsi="Times New Roman" w:eastAsia="Times New Roman"/>
          <w:spacing w:val="3"/>
          <w:sz w:val="24"/>
        </w:rPr>
        <w:t>10m</w:t>
      </w:r>
      <w:r>
        <w:rPr>
          <w:rFonts w:ascii="宋体" w:hAnsi="宋体" w:eastAsia="宋体" w:hint="eastAsia"/>
          <w:spacing w:val="3"/>
          <w:sz w:val="24"/>
        </w:rPr>
        <w:t>(</w:t>
      </w:r>
      <w:r>
        <w:rPr>
          <w:spacing w:val="6"/>
          <w:sz w:val="24"/>
        </w:rPr>
        <w:t>长×宽</w:t>
      </w:r>
      <w:r>
        <w:rPr>
          <w:rFonts w:ascii="宋体" w:hAnsi="宋体" w:eastAsia="宋体" w:hint="eastAsia"/>
          <w:spacing w:val="3"/>
          <w:sz w:val="24"/>
        </w:rPr>
        <w:t>)</w:t>
      </w:r>
      <w:r>
        <w:rPr>
          <w:spacing w:val="2"/>
          <w:sz w:val="24"/>
        </w:rPr>
        <w:t>、坡度</w:t>
      </w:r>
      <w:r>
        <w:rPr>
          <w:rFonts w:ascii="Times New Roman" w:hAnsi="Times New Roman" w:eastAsia="Times New Roman"/>
          <w:sz w:val="24"/>
        </w:rPr>
        <w:t>±0.5</w:t>
      </w:r>
      <w:r>
        <w:rPr>
          <w:sz w:val="24"/>
        </w:rPr>
        <w:t>%，有平坦、干燥、清洁的沥青或水泥场地；</w:t>
      </w:r>
    </w:p>
    <w:p>
      <w:pPr>
        <w:pStyle w:val="ListParagraph"/>
        <w:numPr>
          <w:ilvl w:val="0"/>
          <w:numId w:val="305"/>
        </w:numPr>
        <w:tabs>
          <w:tab w:pos="1146" w:val="left" w:leader="none"/>
        </w:tabs>
        <w:spacing w:line="211" w:lineRule="auto" w:before="5" w:after="0"/>
        <w:ind w:left="278" w:right="1414" w:firstLine="496"/>
        <w:jc w:val="left"/>
        <w:rPr>
          <w:sz w:val="24"/>
        </w:rPr>
      </w:pPr>
      <w:r>
        <w:rPr>
          <w:spacing w:val="2"/>
          <w:sz w:val="24"/>
        </w:rPr>
        <w:t>固定的整机稳定性试验装置，倾斜装置角度可在 </w:t>
      </w:r>
      <w:r>
        <w:rPr>
          <w:rFonts w:ascii="Times New Roman" w:hAnsi="Times New Roman" w:eastAsia="Times New Roman"/>
          <w:spacing w:val="4"/>
          <w:sz w:val="24"/>
        </w:rPr>
        <w:t>0°</w:t>
      </w:r>
      <w:r>
        <w:rPr>
          <w:rFonts w:ascii="宋体" w:hAnsi="宋体" w:eastAsia="宋体" w:hint="eastAsia"/>
          <w:spacing w:val="4"/>
          <w:sz w:val="24"/>
        </w:rPr>
        <w:t>～</w:t>
      </w:r>
      <w:r>
        <w:rPr>
          <w:rFonts w:ascii="Times New Roman" w:hAnsi="Times New Roman" w:eastAsia="Times New Roman"/>
          <w:spacing w:val="4"/>
          <w:sz w:val="24"/>
        </w:rPr>
        <w:t>30°</w:t>
      </w:r>
      <w:r>
        <w:rPr>
          <w:spacing w:val="-1"/>
          <w:sz w:val="24"/>
        </w:rPr>
        <w:t>范围内调整，并且自带保护装置。</w:t>
      </w:r>
    </w:p>
    <w:p>
      <w:pPr>
        <w:pStyle w:val="BodyText"/>
        <w:tabs>
          <w:tab w:pos="1525" w:val="left" w:leader="none"/>
        </w:tabs>
        <w:spacing w:before="75"/>
        <w:ind w:left="774"/>
        <w:rPr>
          <w:rFonts w:ascii="宋体" w:eastAsia="宋体" w:hint="eastAsia"/>
        </w:rPr>
      </w:pPr>
      <w:r>
        <w:rPr>
          <w:rFonts w:ascii="黑体" w:eastAsia="黑体" w:hint="eastAsia"/>
          <w:spacing w:val="2"/>
        </w:rPr>
        <w:t>L2.2</w:t>
        <w:tab/>
      </w:r>
      <w:r>
        <w:rPr>
          <w:spacing w:val="7"/>
        </w:rPr>
        <w:t>非公路用旅游观光车辆</w:t>
      </w:r>
      <w:r>
        <w:rPr>
          <w:rFonts w:ascii="宋体" w:eastAsia="宋体" w:hint="eastAsia"/>
          <w:spacing w:val="4"/>
        </w:rPr>
        <w:t>(</w:t>
      </w:r>
      <w:r>
        <w:rPr>
          <w:spacing w:val="7"/>
        </w:rPr>
        <w:t>观光车、观光列车</w:t>
      </w:r>
      <w:r>
        <w:rPr>
          <w:rFonts w:ascii="宋体" w:eastAsia="宋体" w:hint="eastAsia"/>
        </w:rPr>
        <w:t>)</w:t>
      </w:r>
    </w:p>
    <w:p>
      <w:pPr>
        <w:pStyle w:val="BodyText"/>
        <w:tabs>
          <w:tab w:pos="1773" w:val="left" w:leader="none"/>
        </w:tabs>
        <w:spacing w:line="426" w:lineRule="exact" w:before="28"/>
        <w:ind w:left="774"/>
      </w:pPr>
      <w:r>
        <w:rPr/>
        <w:pict>
          <v:shape style="position:absolute;margin-left:111.727043pt;margin-top:11.330251pt;width:379.1pt;height:37.950pt;mso-position-horizontal-relative:page;mso-position-vertical-relative:paragraph;z-index:-261544;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eastAsia="黑体" w:hint="eastAsia"/>
          <w:spacing w:val="3"/>
        </w:rPr>
        <w:t>L2.2.1</w:t>
        <w:tab/>
      </w:r>
      <w:r>
        <w:rPr>
          <w:spacing w:val="7"/>
        </w:rPr>
        <w:t>人员</w:t>
      </w:r>
    </w:p>
    <w:p>
      <w:pPr>
        <w:pStyle w:val="BodyText"/>
        <w:tabs>
          <w:tab w:pos="2020" w:val="left" w:leader="none"/>
        </w:tabs>
        <w:spacing w:line="400" w:lineRule="exact"/>
        <w:ind w:left="774"/>
      </w:pPr>
      <w:r>
        <w:rPr>
          <w:rFonts w:ascii="黑体" w:eastAsia="黑体" w:hint="eastAsia"/>
          <w:spacing w:val="2"/>
        </w:rPr>
        <w:t>L2.2.1.1</w:t>
        <w:tab/>
      </w:r>
      <w:r>
        <w:rPr>
          <w:spacing w:val="8"/>
        </w:rPr>
        <w:t>技术负责人</w:t>
      </w:r>
    </w:p>
    <w:p>
      <w:pPr>
        <w:pStyle w:val="BodyText"/>
        <w:spacing w:line="213" w:lineRule="auto" w:before="9"/>
        <w:ind w:right="1413" w:firstLine="495"/>
      </w:pPr>
      <w:r>
        <w:rPr/>
        <w:t>具有高级工程师职称，机械或者电气类相关专业毕业，具有与许可项目相关的技术工作经历。</w:t>
      </w:r>
    </w:p>
    <w:p>
      <w:pPr>
        <w:pStyle w:val="BodyText"/>
        <w:tabs>
          <w:tab w:pos="2020" w:val="left" w:leader="none"/>
        </w:tabs>
        <w:spacing w:line="387" w:lineRule="exact"/>
        <w:ind w:left="774"/>
      </w:pPr>
      <w:r>
        <w:rPr>
          <w:rFonts w:ascii="黑体" w:eastAsia="黑体" w:hint="eastAsia"/>
          <w:spacing w:val="2"/>
        </w:rPr>
        <w:t>L2.2.1.2</w:t>
        <w:tab/>
      </w:r>
      <w:r>
        <w:rPr>
          <w:spacing w:val="8"/>
        </w:rPr>
        <w:t>质量保证体系人员</w:t>
      </w:r>
    </w:p>
    <w:p>
      <w:pPr>
        <w:pStyle w:val="ListParagraph"/>
        <w:numPr>
          <w:ilvl w:val="0"/>
          <w:numId w:val="306"/>
        </w:numPr>
        <w:tabs>
          <w:tab w:pos="1146" w:val="left" w:leader="none"/>
        </w:tabs>
        <w:spacing w:line="400" w:lineRule="exact" w:before="0" w:after="0"/>
        <w:ind w:left="1146" w:right="0" w:hanging="372"/>
        <w:jc w:val="left"/>
        <w:rPr>
          <w:sz w:val="24"/>
        </w:rPr>
      </w:pPr>
      <w:r>
        <w:rPr>
          <w:spacing w:val="7"/>
          <w:sz w:val="24"/>
        </w:rPr>
        <w:t>质量保证工程师，具有工程师职称和与许可项目相关的技术工作经历；</w:t>
      </w:r>
    </w:p>
    <w:p>
      <w:pPr>
        <w:pStyle w:val="ListParagraph"/>
        <w:numPr>
          <w:ilvl w:val="0"/>
          <w:numId w:val="306"/>
        </w:numPr>
        <w:tabs>
          <w:tab w:pos="1146" w:val="left" w:leader="none"/>
        </w:tabs>
        <w:spacing w:line="211" w:lineRule="auto" w:before="13" w:after="0"/>
        <w:ind w:left="278" w:right="1414" w:firstLine="496"/>
        <w:jc w:val="left"/>
        <w:rPr>
          <w:sz w:val="24"/>
        </w:rPr>
      </w:pPr>
      <w:r>
        <w:rPr>
          <w:spacing w:val="8"/>
          <w:sz w:val="24"/>
        </w:rPr>
        <w:t>设计、工艺质量控制系统责任人员，具有工程师职称，机械或者电气类相关</w:t>
      </w:r>
      <w:r>
        <w:rPr>
          <w:spacing w:val="7"/>
          <w:sz w:val="24"/>
        </w:rPr>
        <w:t>专业毕业，具有与许可项目相关的技术工作经历。</w:t>
      </w:r>
    </w:p>
    <w:p>
      <w:pPr>
        <w:pStyle w:val="BodyText"/>
        <w:tabs>
          <w:tab w:pos="2020" w:val="left" w:leader="none"/>
        </w:tabs>
        <w:spacing w:line="392" w:lineRule="exact"/>
        <w:ind w:left="774"/>
      </w:pPr>
      <w:r>
        <w:rPr>
          <w:rFonts w:ascii="黑体" w:eastAsia="黑体" w:hint="eastAsia"/>
          <w:spacing w:val="2"/>
        </w:rPr>
        <w:t>L2.2.1.3</w:t>
        <w:tab/>
      </w:r>
      <w:r>
        <w:rPr>
          <w:spacing w:val="8"/>
        </w:rPr>
        <w:t>技术人员</w:t>
      </w:r>
    </w:p>
    <w:p>
      <w:pPr>
        <w:pStyle w:val="BodyText"/>
        <w:spacing w:line="400" w:lineRule="exact"/>
        <w:ind w:left="774"/>
      </w:pPr>
      <w:r>
        <w:rPr/>
        <w:t>具有工程师以上职称的机械和电气专业人员共不少于 </w:t>
      </w:r>
      <w:r>
        <w:rPr>
          <w:rFonts w:ascii="Times New Roman" w:eastAsia="Times New Roman"/>
        </w:rPr>
        <w:t>8 </w:t>
      </w:r>
      <w:r>
        <w:rPr/>
        <w:t>人，其中具有高级工程师</w:t>
      </w:r>
    </w:p>
    <w:p>
      <w:pPr>
        <w:pStyle w:val="BodyText"/>
        <w:spacing w:line="400" w:lineRule="exact"/>
      </w:pPr>
      <w:r>
        <w:rPr/>
        <w:t>职称的至少 </w:t>
      </w:r>
      <w:r>
        <w:rPr>
          <w:rFonts w:ascii="Times New Roman" w:eastAsia="Times New Roman"/>
        </w:rPr>
        <w:t>1 </w:t>
      </w:r>
      <w:r>
        <w:rPr/>
        <w:t>人。</w:t>
      </w:r>
    </w:p>
    <w:p>
      <w:pPr>
        <w:pStyle w:val="BodyText"/>
        <w:tabs>
          <w:tab w:pos="2020" w:val="left" w:leader="none"/>
        </w:tabs>
        <w:spacing w:line="400" w:lineRule="exact"/>
        <w:ind w:left="773"/>
      </w:pPr>
      <w:r>
        <w:rPr>
          <w:rFonts w:ascii="黑体" w:eastAsia="黑体" w:hint="eastAsia"/>
          <w:spacing w:val="2"/>
        </w:rPr>
        <w:t>L2.2.1.4</w:t>
        <w:tab/>
      </w:r>
      <w:r>
        <w:rPr>
          <w:spacing w:val="8"/>
        </w:rPr>
        <w:t>检验人员</w:t>
      </w:r>
    </w:p>
    <w:p>
      <w:pPr>
        <w:pStyle w:val="BodyText"/>
        <w:spacing w:line="400" w:lineRule="exact"/>
        <w:ind w:left="773"/>
      </w:pPr>
      <w:r>
        <w:rPr/>
        <w:t>专职质量检验人员不少于 </w:t>
      </w:r>
      <w:r>
        <w:rPr>
          <w:rFonts w:ascii="Times New Roman" w:eastAsia="Times New Roman"/>
        </w:rPr>
        <w:t>4 </w:t>
      </w:r>
      <w:r>
        <w:rPr/>
        <w:t>人。</w:t>
      </w:r>
    </w:p>
    <w:p>
      <w:pPr>
        <w:pStyle w:val="BodyText"/>
        <w:tabs>
          <w:tab w:pos="2020" w:val="left" w:leader="none"/>
        </w:tabs>
        <w:spacing w:line="400" w:lineRule="exact"/>
        <w:ind w:left="774"/>
      </w:pPr>
      <w:r>
        <w:rPr>
          <w:rFonts w:ascii="黑体" w:eastAsia="黑体" w:hint="eastAsia"/>
          <w:spacing w:val="2"/>
        </w:rPr>
        <w:t>L2.2.1.5</w:t>
        <w:tab/>
      </w:r>
      <w:r>
        <w:rPr>
          <w:spacing w:val="8"/>
        </w:rPr>
        <w:t>作业人员</w:t>
      </w:r>
    </w:p>
    <w:p>
      <w:pPr>
        <w:pStyle w:val="BodyText"/>
        <w:spacing w:line="400" w:lineRule="exact"/>
        <w:ind w:left="774"/>
      </w:pPr>
      <w:r>
        <w:rPr/>
        <w:t>焊工不少于 </w:t>
      </w:r>
      <w:r>
        <w:rPr>
          <w:rFonts w:ascii="Times New Roman" w:eastAsia="Times New Roman"/>
        </w:rPr>
        <w:t>6 </w:t>
      </w:r>
      <w:r>
        <w:rPr/>
        <w:t>人，电工不少于 </w:t>
      </w:r>
      <w:r>
        <w:rPr>
          <w:rFonts w:ascii="Times New Roman" w:eastAsia="Times New Roman"/>
        </w:rPr>
        <w:t>3 </w:t>
      </w:r>
      <w:r>
        <w:rPr/>
        <w:t>人，修理人员不少于 </w:t>
      </w:r>
      <w:r>
        <w:rPr>
          <w:rFonts w:ascii="Times New Roman" w:eastAsia="Times New Roman"/>
        </w:rPr>
        <w:t>6 </w:t>
      </w:r>
      <w:r>
        <w:rPr/>
        <w:t>人。</w:t>
      </w:r>
    </w:p>
    <w:p>
      <w:pPr>
        <w:pStyle w:val="BodyText"/>
        <w:tabs>
          <w:tab w:pos="1773" w:val="left" w:leader="none"/>
        </w:tabs>
        <w:spacing w:line="400" w:lineRule="exact"/>
        <w:ind w:left="774"/>
      </w:pPr>
      <w:r>
        <w:rPr>
          <w:rFonts w:ascii="黑体" w:eastAsia="黑体" w:hint="eastAsia"/>
          <w:spacing w:val="3"/>
        </w:rPr>
        <w:t>L2.2.2</w:t>
        <w:tab/>
      </w:r>
      <w:r>
        <w:rPr>
          <w:spacing w:val="8"/>
        </w:rPr>
        <w:t>工作场所</w:t>
      </w:r>
    </w:p>
    <w:p>
      <w:pPr>
        <w:pStyle w:val="ListParagraph"/>
        <w:numPr>
          <w:ilvl w:val="0"/>
          <w:numId w:val="307"/>
        </w:numPr>
        <w:tabs>
          <w:tab w:pos="1146" w:val="left" w:leader="none"/>
        </w:tabs>
        <w:spacing w:line="400" w:lineRule="exact" w:before="0" w:after="0"/>
        <w:ind w:left="1146" w:right="0" w:hanging="372"/>
        <w:jc w:val="left"/>
        <w:rPr>
          <w:sz w:val="24"/>
        </w:rPr>
      </w:pPr>
      <w:r>
        <w:rPr>
          <w:spacing w:val="4"/>
          <w:sz w:val="24"/>
        </w:rPr>
        <w:t>厂房面积不小于 </w:t>
      </w:r>
      <w:r>
        <w:rPr>
          <w:rFonts w:ascii="Times New Roman" w:eastAsia="Times New Roman"/>
          <w:spacing w:val="3"/>
          <w:sz w:val="24"/>
        </w:rPr>
        <w:t>3000m</w:t>
      </w:r>
      <w:r>
        <w:rPr>
          <w:rFonts w:ascii="Times New Roman" w:eastAsia="Times New Roman"/>
          <w:spacing w:val="3"/>
          <w:sz w:val="24"/>
          <w:vertAlign w:val="superscript"/>
        </w:rPr>
        <w:t>2</w:t>
      </w:r>
      <w:r>
        <w:rPr>
          <w:spacing w:val="3"/>
          <w:sz w:val="24"/>
          <w:vertAlign w:val="baseline"/>
        </w:rPr>
        <w:t>；</w:t>
      </w:r>
    </w:p>
    <w:p>
      <w:pPr>
        <w:pStyle w:val="ListParagraph"/>
        <w:numPr>
          <w:ilvl w:val="0"/>
          <w:numId w:val="307"/>
        </w:numPr>
        <w:tabs>
          <w:tab w:pos="1146" w:val="left" w:leader="none"/>
        </w:tabs>
        <w:spacing w:line="426" w:lineRule="exact" w:before="0" w:after="0"/>
        <w:ind w:left="1146" w:right="0" w:hanging="372"/>
        <w:jc w:val="left"/>
        <w:rPr>
          <w:sz w:val="24"/>
        </w:rPr>
      </w:pPr>
      <w:r>
        <w:rPr>
          <w:spacing w:val="5"/>
          <w:sz w:val="24"/>
        </w:rPr>
        <w:t>办公场所面积不小于 </w:t>
      </w:r>
      <w:r>
        <w:rPr>
          <w:rFonts w:ascii="Times New Roman" w:eastAsia="Times New Roman"/>
          <w:spacing w:val="3"/>
          <w:sz w:val="24"/>
        </w:rPr>
        <w:t>100m</w:t>
      </w:r>
      <w:r>
        <w:rPr>
          <w:rFonts w:ascii="Times New Roman" w:eastAsia="Times New Roman"/>
          <w:spacing w:val="3"/>
          <w:sz w:val="24"/>
          <w:vertAlign w:val="superscript"/>
        </w:rPr>
        <w:t>2</w:t>
      </w:r>
      <w:r>
        <w:rPr>
          <w:spacing w:val="3"/>
          <w:sz w:val="24"/>
          <w:vertAlign w:val="baseline"/>
        </w:rPr>
        <w:t>；</w:t>
      </w:r>
    </w:p>
    <w:p>
      <w:pPr>
        <w:pStyle w:val="BodyText"/>
        <w:spacing w:before="11"/>
        <w:ind w:left="0"/>
        <w:rPr>
          <w:sz w:val="5"/>
        </w:rPr>
      </w:pPr>
    </w:p>
    <w:p>
      <w:pPr>
        <w:pStyle w:val="BodyText"/>
        <w:spacing w:before="66"/>
        <w:ind w:left="0" w:right="1541"/>
        <w:jc w:val="right"/>
        <w:rPr>
          <w:rFonts w:ascii="宋体" w:hAnsi="宋体"/>
        </w:rPr>
      </w:pPr>
      <w:r>
        <w:rPr>
          <w:rFonts w:ascii="宋体" w:hAnsi="宋体"/>
        </w:rPr>
        <w:t>— 157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149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5"/>
        </w:rPr>
      </w:pPr>
    </w:p>
    <w:p>
      <w:pPr>
        <w:pStyle w:val="ListParagraph"/>
        <w:numPr>
          <w:ilvl w:val="0"/>
          <w:numId w:val="307"/>
        </w:numPr>
        <w:tabs>
          <w:tab w:pos="1146" w:val="left" w:leader="none"/>
        </w:tabs>
        <w:spacing w:line="426" w:lineRule="exact" w:before="31" w:after="0"/>
        <w:ind w:left="1146" w:right="0" w:hanging="372"/>
        <w:jc w:val="left"/>
        <w:rPr>
          <w:sz w:val="24"/>
        </w:rPr>
      </w:pPr>
      <w:r>
        <w:rPr>
          <w:spacing w:val="4"/>
          <w:sz w:val="24"/>
        </w:rPr>
        <w:t>仓库面积不小于 </w:t>
      </w:r>
      <w:r>
        <w:rPr>
          <w:rFonts w:ascii="Times New Roman" w:eastAsia="Times New Roman"/>
          <w:spacing w:val="3"/>
          <w:sz w:val="24"/>
        </w:rPr>
        <w:t>300m</w:t>
      </w:r>
      <w:r>
        <w:rPr>
          <w:rFonts w:ascii="Times New Roman" w:eastAsia="Times New Roman"/>
          <w:spacing w:val="3"/>
          <w:sz w:val="24"/>
          <w:vertAlign w:val="superscript"/>
        </w:rPr>
        <w:t>2</w:t>
      </w:r>
      <w:r>
        <w:rPr>
          <w:sz w:val="24"/>
          <w:vertAlign w:val="baseline"/>
        </w:rPr>
        <w:t>。</w:t>
      </w:r>
    </w:p>
    <w:p>
      <w:pPr>
        <w:pStyle w:val="BodyText"/>
        <w:tabs>
          <w:tab w:pos="1773" w:val="left" w:leader="none"/>
        </w:tabs>
        <w:spacing w:line="400" w:lineRule="exact"/>
        <w:ind w:left="773"/>
      </w:pPr>
      <w:r>
        <w:rPr>
          <w:rFonts w:ascii="黑体" w:eastAsia="黑体" w:hint="eastAsia"/>
          <w:spacing w:val="3"/>
        </w:rPr>
        <w:t>L2.2.3</w:t>
        <w:tab/>
      </w:r>
      <w:r>
        <w:rPr>
          <w:spacing w:val="8"/>
        </w:rPr>
        <w:t>生产设备与工艺装备</w:t>
      </w:r>
    </w:p>
    <w:p>
      <w:pPr>
        <w:pStyle w:val="BodyText"/>
        <w:spacing w:line="400" w:lineRule="exact"/>
        <w:ind w:left="774"/>
      </w:pPr>
      <w:r>
        <w:rPr/>
        <w:t>应当具有以下生产设备与工艺装备：</w:t>
      </w:r>
    </w:p>
    <w:p>
      <w:pPr>
        <w:pStyle w:val="ListParagraph"/>
        <w:numPr>
          <w:ilvl w:val="0"/>
          <w:numId w:val="308"/>
        </w:numPr>
        <w:tabs>
          <w:tab w:pos="1146" w:val="left" w:leader="none"/>
        </w:tabs>
        <w:spacing w:line="400" w:lineRule="exact" w:before="0" w:after="0"/>
        <w:ind w:left="1146" w:right="0" w:hanging="372"/>
        <w:jc w:val="left"/>
        <w:rPr>
          <w:sz w:val="24"/>
        </w:rPr>
      </w:pPr>
      <w:r>
        <w:rPr>
          <w:spacing w:val="8"/>
          <w:sz w:val="24"/>
        </w:rPr>
        <w:t>切割机；</w:t>
      </w:r>
    </w:p>
    <w:p>
      <w:pPr>
        <w:pStyle w:val="ListParagraph"/>
        <w:numPr>
          <w:ilvl w:val="0"/>
          <w:numId w:val="308"/>
        </w:numPr>
        <w:tabs>
          <w:tab w:pos="1146" w:val="left" w:leader="none"/>
        </w:tabs>
        <w:spacing w:line="400" w:lineRule="exact" w:before="0" w:after="0"/>
        <w:ind w:left="1146" w:right="0" w:hanging="372"/>
        <w:jc w:val="left"/>
        <w:rPr>
          <w:sz w:val="24"/>
        </w:rPr>
      </w:pPr>
      <w:r>
        <w:rPr>
          <w:spacing w:val="7"/>
          <w:sz w:val="24"/>
        </w:rPr>
        <w:t>压力机</w:t>
      </w:r>
      <w:r>
        <w:rPr>
          <w:rFonts w:ascii="宋体" w:eastAsia="宋体" w:hint="eastAsia"/>
          <w:spacing w:val="3"/>
          <w:sz w:val="24"/>
        </w:rPr>
        <w:t>(</w:t>
      </w:r>
      <w:r>
        <w:rPr>
          <w:spacing w:val="5"/>
          <w:sz w:val="24"/>
        </w:rPr>
        <w:t>压力不小于 </w:t>
      </w:r>
      <w:r>
        <w:rPr>
          <w:rFonts w:ascii="Times New Roman" w:eastAsia="Times New Roman"/>
          <w:spacing w:val="3"/>
          <w:sz w:val="24"/>
        </w:rPr>
        <w:t>30t</w:t>
      </w:r>
      <w:r>
        <w:rPr>
          <w:rFonts w:ascii="宋体" w:eastAsia="宋体" w:hint="eastAsia"/>
          <w:spacing w:val="3"/>
          <w:sz w:val="24"/>
        </w:rPr>
        <w:t>)</w:t>
      </w:r>
      <w:r>
        <w:rPr>
          <w:spacing w:val="7"/>
          <w:sz w:val="24"/>
        </w:rPr>
        <w:t>或者折弯机</w:t>
      </w:r>
      <w:r>
        <w:rPr>
          <w:rFonts w:ascii="宋体" w:eastAsia="宋体" w:hint="eastAsia"/>
          <w:spacing w:val="4"/>
          <w:sz w:val="24"/>
        </w:rPr>
        <w:t>(</w:t>
      </w:r>
      <w:r>
        <w:rPr>
          <w:spacing w:val="5"/>
          <w:sz w:val="24"/>
        </w:rPr>
        <w:t>公称压力不小于 </w:t>
      </w:r>
      <w:r>
        <w:rPr>
          <w:rFonts w:ascii="Times New Roman" w:eastAsia="Times New Roman"/>
          <w:spacing w:val="3"/>
          <w:sz w:val="24"/>
        </w:rPr>
        <w:t>300kN</w:t>
      </w:r>
      <w:r>
        <w:rPr>
          <w:rFonts w:ascii="宋体" w:eastAsia="宋体" w:hint="eastAsia"/>
          <w:spacing w:val="3"/>
          <w:sz w:val="24"/>
        </w:rPr>
        <w:t>)</w:t>
      </w:r>
      <w:r>
        <w:rPr>
          <w:spacing w:val="3"/>
          <w:sz w:val="24"/>
        </w:rPr>
        <w:t>；</w:t>
      </w:r>
    </w:p>
    <w:p>
      <w:pPr>
        <w:pStyle w:val="ListParagraph"/>
        <w:numPr>
          <w:ilvl w:val="0"/>
          <w:numId w:val="308"/>
        </w:numPr>
        <w:tabs>
          <w:tab w:pos="1146" w:val="left" w:leader="none"/>
        </w:tabs>
        <w:spacing w:line="400" w:lineRule="exact" w:before="0" w:after="0"/>
        <w:ind w:left="1146" w:right="0" w:hanging="372"/>
        <w:jc w:val="left"/>
        <w:rPr>
          <w:sz w:val="24"/>
        </w:rPr>
      </w:pPr>
      <w:r>
        <w:rPr>
          <w:spacing w:val="5"/>
          <w:sz w:val="24"/>
        </w:rPr>
        <w:t>气体保护焊机不少于 </w:t>
      </w:r>
      <w:r>
        <w:rPr>
          <w:rFonts w:ascii="Times New Roman" w:eastAsia="Times New Roman"/>
          <w:sz w:val="24"/>
        </w:rPr>
        <w:t>5</w:t>
      </w:r>
      <w:r>
        <w:rPr>
          <w:rFonts w:ascii="Times New Roman" w:eastAsia="Times New Roman"/>
          <w:spacing w:val="7"/>
          <w:sz w:val="24"/>
        </w:rPr>
        <w:t> </w:t>
      </w:r>
      <w:r>
        <w:rPr>
          <w:spacing w:val="8"/>
          <w:sz w:val="24"/>
        </w:rPr>
        <w:t>台；</w:t>
      </w:r>
    </w:p>
    <w:p>
      <w:pPr>
        <w:pStyle w:val="ListParagraph"/>
        <w:numPr>
          <w:ilvl w:val="0"/>
          <w:numId w:val="308"/>
        </w:numPr>
        <w:tabs>
          <w:tab w:pos="1146" w:val="left" w:leader="none"/>
        </w:tabs>
        <w:spacing w:line="400" w:lineRule="exact" w:before="0" w:after="0"/>
        <w:ind w:left="1146" w:right="0" w:hanging="372"/>
        <w:jc w:val="left"/>
        <w:rPr>
          <w:sz w:val="24"/>
        </w:rPr>
      </w:pPr>
      <w:r>
        <w:rPr>
          <w:spacing w:val="6"/>
          <w:sz w:val="24"/>
        </w:rPr>
        <w:t>组装车间起重设备，额定起重量不小于 </w:t>
      </w:r>
      <w:r>
        <w:rPr>
          <w:rFonts w:ascii="Times New Roman" w:eastAsia="Times New Roman"/>
          <w:spacing w:val="2"/>
          <w:sz w:val="24"/>
        </w:rPr>
        <w:t>3t</w:t>
      </w:r>
      <w:r>
        <w:rPr>
          <w:spacing w:val="2"/>
          <w:sz w:val="24"/>
        </w:rPr>
        <w:t>；</w:t>
      </w:r>
    </w:p>
    <w:p>
      <w:pPr>
        <w:pStyle w:val="ListParagraph"/>
        <w:numPr>
          <w:ilvl w:val="0"/>
          <w:numId w:val="308"/>
        </w:numPr>
        <w:tabs>
          <w:tab w:pos="1146" w:val="left" w:leader="none"/>
        </w:tabs>
        <w:spacing w:line="400" w:lineRule="exact" w:before="0" w:after="0"/>
        <w:ind w:left="1146" w:right="0" w:hanging="372"/>
        <w:jc w:val="left"/>
        <w:rPr>
          <w:sz w:val="24"/>
        </w:rPr>
      </w:pPr>
      <w:r>
        <w:rPr>
          <w:spacing w:val="8"/>
          <w:sz w:val="24"/>
        </w:rPr>
        <w:t>车架焊接工装；</w:t>
      </w:r>
    </w:p>
    <w:p>
      <w:pPr>
        <w:pStyle w:val="ListParagraph"/>
        <w:numPr>
          <w:ilvl w:val="0"/>
          <w:numId w:val="308"/>
        </w:numPr>
        <w:tabs>
          <w:tab w:pos="1146" w:val="left" w:leader="none"/>
        </w:tabs>
        <w:spacing w:line="213" w:lineRule="auto" w:before="9" w:after="0"/>
        <w:ind w:left="278" w:right="1414" w:firstLine="496"/>
        <w:jc w:val="left"/>
        <w:rPr>
          <w:sz w:val="24"/>
        </w:rPr>
      </w:pPr>
      <w:r>
        <w:rPr>
          <w:spacing w:val="8"/>
          <w:sz w:val="24"/>
        </w:rPr>
        <w:t>整车装配流水线，主要包括动力总成装配、前后悬挂装配、仪表总成装配、座椅顶棚装配、车身附件装配；</w:t>
      </w:r>
    </w:p>
    <w:p>
      <w:pPr>
        <w:pStyle w:val="ListParagraph"/>
        <w:numPr>
          <w:ilvl w:val="0"/>
          <w:numId w:val="308"/>
        </w:numPr>
        <w:tabs>
          <w:tab w:pos="1146" w:val="left" w:leader="none"/>
        </w:tabs>
        <w:spacing w:line="387" w:lineRule="exact" w:before="0" w:after="0"/>
        <w:ind w:left="1146" w:right="0" w:hanging="372"/>
        <w:jc w:val="left"/>
        <w:rPr>
          <w:sz w:val="24"/>
        </w:rPr>
      </w:pPr>
      <w:r>
        <w:rPr>
          <w:spacing w:val="8"/>
          <w:sz w:val="24"/>
        </w:rPr>
        <w:t>装配调试用地沟或者举升设备；</w:t>
      </w:r>
    </w:p>
    <w:p>
      <w:pPr>
        <w:pStyle w:val="ListParagraph"/>
        <w:numPr>
          <w:ilvl w:val="0"/>
          <w:numId w:val="308"/>
        </w:numPr>
        <w:tabs>
          <w:tab w:pos="1146" w:val="left" w:leader="none"/>
        </w:tabs>
        <w:spacing w:line="213" w:lineRule="auto" w:before="10" w:after="0"/>
        <w:ind w:left="278" w:right="1414" w:firstLine="496"/>
        <w:jc w:val="left"/>
        <w:rPr>
          <w:sz w:val="24"/>
        </w:rPr>
      </w:pPr>
      <w:r>
        <w:rPr>
          <w:spacing w:val="8"/>
          <w:sz w:val="24"/>
        </w:rPr>
        <w:t>修理用设备，控制系统编程器、千斤顶、充电机、轮胎专用拆装工具、空气</w:t>
      </w:r>
      <w:r>
        <w:rPr>
          <w:spacing w:val="7"/>
          <w:sz w:val="24"/>
        </w:rPr>
        <w:t>压缩机、燃油系统清洗设备、润滑系统清洗设备、喷油器清洗设备。</w:t>
      </w:r>
    </w:p>
    <w:p>
      <w:pPr>
        <w:pStyle w:val="BodyText"/>
        <w:tabs>
          <w:tab w:pos="1773" w:val="left" w:leader="none"/>
        </w:tabs>
        <w:spacing w:line="387" w:lineRule="exact"/>
        <w:ind w:left="774"/>
      </w:pPr>
      <w:r>
        <w:rPr>
          <w:rFonts w:ascii="黑体" w:eastAsia="黑体" w:hint="eastAsia"/>
          <w:spacing w:val="3"/>
        </w:rPr>
        <w:t>L2.2.4</w:t>
        <w:tab/>
      </w:r>
      <w:r>
        <w:rPr>
          <w:spacing w:val="8"/>
        </w:rPr>
        <w:t>检测仪器与试验装置</w:t>
      </w:r>
    </w:p>
    <w:p>
      <w:pPr>
        <w:pStyle w:val="BodyText"/>
        <w:spacing w:line="400" w:lineRule="exact"/>
        <w:ind w:left="774"/>
      </w:pPr>
      <w:r>
        <w:rPr/>
        <w:t>除满足本附件 </w:t>
      </w:r>
      <w:r>
        <w:rPr>
          <w:rFonts w:ascii="Times New Roman" w:eastAsia="Times New Roman"/>
        </w:rPr>
        <w:t>L1.2 </w:t>
      </w:r>
      <w:r>
        <w:rPr/>
        <w:t>的规定外，还应当具有以下检测仪器与试验装置：</w:t>
      </w:r>
    </w:p>
    <w:p>
      <w:pPr>
        <w:pStyle w:val="ListParagraph"/>
        <w:numPr>
          <w:ilvl w:val="0"/>
          <w:numId w:val="309"/>
        </w:numPr>
        <w:tabs>
          <w:tab w:pos="1146" w:val="left" w:leader="none"/>
        </w:tabs>
        <w:spacing w:line="211" w:lineRule="auto" w:before="13" w:after="0"/>
        <w:ind w:left="278" w:right="1414" w:firstLine="496"/>
        <w:jc w:val="left"/>
        <w:rPr>
          <w:sz w:val="24"/>
        </w:rPr>
      </w:pPr>
      <w:r>
        <w:rPr/>
        <w:pict>
          <v:shape style="position:absolute;margin-left:111.727043pt;margin-top:18.010769pt;width:379.1pt;height:37.950pt;mso-position-horizontal-relative:page;mso-position-vertical-relative:paragraph;z-index:-26147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静态横向稳定性测试装置、转向性能测试装置、滚筒反力式制动试验台、灯光检测装置、试验载荷；</w:t>
      </w:r>
    </w:p>
    <w:p>
      <w:pPr>
        <w:pStyle w:val="ListParagraph"/>
        <w:numPr>
          <w:ilvl w:val="0"/>
          <w:numId w:val="309"/>
        </w:numPr>
        <w:tabs>
          <w:tab w:pos="1146" w:val="left" w:leader="none"/>
        </w:tabs>
        <w:spacing w:line="392" w:lineRule="exact" w:before="0" w:after="0"/>
        <w:ind w:left="1146" w:right="0" w:hanging="372"/>
        <w:jc w:val="left"/>
        <w:rPr>
          <w:sz w:val="24"/>
        </w:rPr>
      </w:pPr>
      <w:r>
        <w:rPr>
          <w:spacing w:val="8"/>
          <w:sz w:val="24"/>
        </w:rPr>
        <w:t>气缸压力表、电喷车故障诊断仪；</w:t>
      </w:r>
    </w:p>
    <w:p>
      <w:pPr>
        <w:pStyle w:val="ListParagraph"/>
        <w:numPr>
          <w:ilvl w:val="0"/>
          <w:numId w:val="309"/>
        </w:numPr>
        <w:tabs>
          <w:tab w:pos="1146" w:val="left" w:leader="none"/>
        </w:tabs>
        <w:spacing w:line="400" w:lineRule="exact" w:before="0" w:after="0"/>
        <w:ind w:left="1146" w:right="0" w:hanging="372"/>
        <w:jc w:val="left"/>
        <w:rPr>
          <w:sz w:val="24"/>
        </w:rPr>
      </w:pPr>
      <w:r>
        <w:rPr>
          <w:spacing w:val="7"/>
          <w:sz w:val="24"/>
        </w:rPr>
        <w:t>磁粉检测仪</w:t>
      </w:r>
      <w:r>
        <w:rPr>
          <w:rFonts w:ascii="宋体" w:eastAsia="宋体" w:hint="eastAsia"/>
          <w:spacing w:val="3"/>
          <w:sz w:val="24"/>
        </w:rPr>
        <w:t>(</w:t>
      </w:r>
      <w:r>
        <w:rPr>
          <w:spacing w:val="7"/>
          <w:sz w:val="24"/>
        </w:rPr>
        <w:t>外委的不要求</w:t>
      </w:r>
      <w:r>
        <w:rPr>
          <w:rFonts w:ascii="宋体" w:eastAsia="宋体" w:hint="eastAsia"/>
          <w:spacing w:val="4"/>
          <w:sz w:val="24"/>
        </w:rPr>
        <w:t>)</w:t>
      </w:r>
      <w:r>
        <w:rPr>
          <w:sz w:val="24"/>
        </w:rPr>
        <w:t>。</w:t>
      </w:r>
    </w:p>
    <w:p>
      <w:pPr>
        <w:pStyle w:val="BodyText"/>
        <w:tabs>
          <w:tab w:pos="1773" w:val="left" w:leader="none"/>
        </w:tabs>
        <w:spacing w:line="400" w:lineRule="exact"/>
        <w:ind w:left="774"/>
      </w:pPr>
      <w:r>
        <w:rPr>
          <w:rFonts w:ascii="黑体" w:eastAsia="黑体" w:hint="eastAsia"/>
          <w:spacing w:val="3"/>
        </w:rPr>
        <w:t>L2.2.5</w:t>
        <w:tab/>
      </w:r>
      <w:r>
        <w:rPr>
          <w:spacing w:val="8"/>
        </w:rPr>
        <w:t>试验能力</w:t>
      </w:r>
    </w:p>
    <w:p>
      <w:pPr>
        <w:pStyle w:val="BodyText"/>
        <w:spacing w:line="400" w:lineRule="exact"/>
        <w:ind w:left="774"/>
      </w:pPr>
      <w:r>
        <w:rPr/>
        <w:t>制造单位应当具有以下试验条件，并且具有整机试验能力：</w:t>
      </w:r>
    </w:p>
    <w:p>
      <w:pPr>
        <w:pStyle w:val="ListParagraph"/>
        <w:numPr>
          <w:ilvl w:val="0"/>
          <w:numId w:val="310"/>
        </w:numPr>
        <w:tabs>
          <w:tab w:pos="1146" w:val="left" w:leader="none"/>
        </w:tabs>
        <w:spacing w:line="400" w:lineRule="exact" w:before="0" w:after="0"/>
        <w:ind w:left="1146" w:right="0" w:hanging="372"/>
        <w:jc w:val="left"/>
        <w:rPr>
          <w:sz w:val="24"/>
        </w:rPr>
      </w:pPr>
      <w:r>
        <w:rPr>
          <w:spacing w:val="5"/>
          <w:w w:val="105"/>
          <w:sz w:val="24"/>
        </w:rPr>
        <w:t>直线跑道，不小于 </w:t>
      </w:r>
      <w:r>
        <w:rPr>
          <w:rFonts w:ascii="Times New Roman" w:hAnsi="Times New Roman" w:eastAsia="Times New Roman"/>
          <w:spacing w:val="3"/>
          <w:w w:val="105"/>
          <w:sz w:val="24"/>
        </w:rPr>
        <w:t>200m</w:t>
      </w:r>
      <w:r>
        <w:rPr>
          <w:spacing w:val="3"/>
          <w:w w:val="105"/>
          <w:sz w:val="24"/>
        </w:rPr>
        <w:t>×</w:t>
      </w:r>
      <w:r>
        <w:rPr>
          <w:rFonts w:ascii="Times New Roman" w:hAnsi="Times New Roman" w:eastAsia="Times New Roman"/>
          <w:spacing w:val="3"/>
          <w:w w:val="105"/>
          <w:sz w:val="24"/>
        </w:rPr>
        <w:t>3m</w:t>
      </w:r>
      <w:r>
        <w:rPr>
          <w:rFonts w:ascii="宋体" w:hAnsi="宋体" w:eastAsia="宋体" w:hint="eastAsia"/>
          <w:spacing w:val="3"/>
          <w:w w:val="105"/>
          <w:sz w:val="24"/>
        </w:rPr>
        <w:t>(</w:t>
      </w:r>
      <w:r>
        <w:rPr>
          <w:spacing w:val="6"/>
          <w:w w:val="105"/>
          <w:sz w:val="24"/>
        </w:rPr>
        <w:t>长×宽</w:t>
      </w:r>
      <w:r>
        <w:rPr>
          <w:rFonts w:ascii="宋体" w:hAnsi="宋体" w:eastAsia="宋体" w:hint="eastAsia"/>
          <w:spacing w:val="5"/>
          <w:w w:val="105"/>
          <w:sz w:val="24"/>
        </w:rPr>
        <w:t>)，</w:t>
      </w:r>
      <w:r>
        <w:rPr>
          <w:spacing w:val="8"/>
          <w:w w:val="105"/>
          <w:sz w:val="24"/>
        </w:rPr>
        <w:t>跑道两侧要加隔离带；</w:t>
      </w:r>
    </w:p>
    <w:p>
      <w:pPr>
        <w:pStyle w:val="ListParagraph"/>
        <w:numPr>
          <w:ilvl w:val="0"/>
          <w:numId w:val="310"/>
        </w:numPr>
        <w:tabs>
          <w:tab w:pos="1145" w:val="left" w:leader="none"/>
        </w:tabs>
        <w:spacing w:line="211" w:lineRule="auto" w:before="12" w:after="0"/>
        <w:ind w:left="278" w:right="1414" w:firstLine="496"/>
        <w:jc w:val="left"/>
        <w:rPr>
          <w:sz w:val="24"/>
        </w:rPr>
      </w:pPr>
      <w:r>
        <w:rPr>
          <w:spacing w:val="1"/>
          <w:sz w:val="24"/>
        </w:rPr>
        <w:t>试验坡道，坡度不小于 </w:t>
      </w:r>
      <w:r>
        <w:rPr>
          <w:rFonts w:ascii="Times New Roman" w:eastAsia="Times New Roman"/>
          <w:sz w:val="24"/>
        </w:rPr>
        <w:t>15</w:t>
      </w:r>
      <w:r>
        <w:rPr>
          <w:sz w:val="24"/>
        </w:rPr>
        <w:t>%</w:t>
      </w:r>
      <w:r>
        <w:rPr>
          <w:rFonts w:ascii="宋体" w:eastAsia="宋体" w:hint="eastAsia"/>
          <w:spacing w:val="4"/>
          <w:sz w:val="24"/>
        </w:rPr>
        <w:t>(适用于</w:t>
      </w:r>
      <w:r>
        <w:rPr>
          <w:sz w:val="24"/>
        </w:rPr>
        <w:t>观光车</w:t>
      </w:r>
      <w:r>
        <w:rPr>
          <w:rFonts w:ascii="宋体" w:eastAsia="宋体" w:hint="eastAsia"/>
          <w:spacing w:val="3"/>
          <w:sz w:val="24"/>
        </w:rPr>
        <w:t>)</w:t>
      </w:r>
      <w:r>
        <w:rPr>
          <w:spacing w:val="4"/>
          <w:sz w:val="24"/>
        </w:rPr>
        <w:t>或者 </w:t>
      </w:r>
      <w:r>
        <w:rPr>
          <w:rFonts w:ascii="Times New Roman" w:eastAsia="Times New Roman"/>
          <w:sz w:val="24"/>
        </w:rPr>
        <w:t>7</w:t>
      </w:r>
      <w:r>
        <w:rPr>
          <w:sz w:val="24"/>
        </w:rPr>
        <w:t>%</w:t>
      </w:r>
      <w:r>
        <w:rPr>
          <w:rFonts w:ascii="宋体" w:eastAsia="宋体" w:hint="eastAsia"/>
          <w:spacing w:val="5"/>
          <w:sz w:val="24"/>
        </w:rPr>
        <w:t>(适用于</w:t>
      </w:r>
      <w:r>
        <w:rPr>
          <w:sz w:val="24"/>
        </w:rPr>
        <w:t>观光列车</w:t>
      </w:r>
      <w:r>
        <w:rPr>
          <w:rFonts w:ascii="宋体" w:eastAsia="宋体" w:hint="eastAsia"/>
          <w:sz w:val="24"/>
        </w:rPr>
        <w:t>)</w:t>
      </w:r>
      <w:r>
        <w:rPr>
          <w:sz w:val="24"/>
        </w:rPr>
        <w:t>，长度满足额定速度满载下坡制动试验要求；</w:t>
      </w:r>
    </w:p>
    <w:p>
      <w:pPr>
        <w:pStyle w:val="ListParagraph"/>
        <w:numPr>
          <w:ilvl w:val="0"/>
          <w:numId w:val="310"/>
        </w:numPr>
        <w:tabs>
          <w:tab w:pos="1146" w:val="left" w:leader="none"/>
        </w:tabs>
        <w:spacing w:line="211" w:lineRule="auto" w:before="6" w:after="0"/>
        <w:ind w:left="278" w:right="1413" w:firstLine="496"/>
        <w:jc w:val="left"/>
        <w:rPr>
          <w:sz w:val="24"/>
        </w:rPr>
      </w:pPr>
      <w:r>
        <w:rPr>
          <w:spacing w:val="3"/>
          <w:sz w:val="24"/>
        </w:rPr>
        <w:t>可靠性试验场地，满足 </w:t>
      </w:r>
      <w:r>
        <w:rPr>
          <w:rFonts w:ascii="Times New Roman" w:hAnsi="Times New Roman" w:eastAsia="Times New Roman"/>
          <w:spacing w:val="2"/>
          <w:sz w:val="24"/>
        </w:rPr>
        <w:t>GB/T</w:t>
      </w:r>
      <w:r>
        <w:rPr>
          <w:rFonts w:ascii="Times New Roman" w:hAnsi="Times New Roman" w:eastAsia="Times New Roman"/>
          <w:spacing w:val="13"/>
          <w:sz w:val="24"/>
        </w:rPr>
        <w:t> </w:t>
      </w:r>
      <w:r>
        <w:rPr>
          <w:rFonts w:ascii="Times New Roman" w:hAnsi="Times New Roman" w:eastAsia="Times New Roman"/>
          <w:sz w:val="24"/>
        </w:rPr>
        <w:t>21268</w:t>
      </w:r>
      <w:r>
        <w:rPr>
          <w:sz w:val="24"/>
        </w:rPr>
        <w:t>—</w:t>
      </w:r>
      <w:r>
        <w:rPr>
          <w:rFonts w:ascii="Times New Roman" w:hAnsi="Times New Roman" w:eastAsia="Times New Roman"/>
          <w:sz w:val="24"/>
        </w:rPr>
        <w:t>2014</w:t>
      </w:r>
      <w:r>
        <w:rPr>
          <w:spacing w:val="8"/>
          <w:sz w:val="24"/>
        </w:rPr>
        <w:t>《非公路用旅游观光车通用技术条</w:t>
      </w:r>
      <w:r>
        <w:rPr>
          <w:spacing w:val="7"/>
          <w:sz w:val="24"/>
        </w:rPr>
        <w:t>件》的要求；</w:t>
      </w:r>
    </w:p>
    <w:p>
      <w:pPr>
        <w:pStyle w:val="ListParagraph"/>
        <w:numPr>
          <w:ilvl w:val="0"/>
          <w:numId w:val="310"/>
        </w:numPr>
        <w:tabs>
          <w:tab w:pos="1146" w:val="left" w:leader="none"/>
        </w:tabs>
        <w:spacing w:line="417" w:lineRule="exact" w:before="0" w:after="0"/>
        <w:ind w:left="1146" w:right="0" w:hanging="372"/>
        <w:jc w:val="left"/>
        <w:rPr>
          <w:sz w:val="24"/>
        </w:rPr>
      </w:pPr>
      <w:r>
        <w:rPr>
          <w:spacing w:val="8"/>
          <w:sz w:val="24"/>
        </w:rPr>
        <w:t>车架与车身金属结构静载强度试验能力。</w:t>
      </w:r>
    </w:p>
    <w:p>
      <w:pPr>
        <w:pStyle w:val="BodyText"/>
        <w:spacing w:before="32"/>
        <w:ind w:left="774"/>
        <w:rPr>
          <w:rFonts w:ascii="宋体"/>
        </w:rPr>
      </w:pPr>
      <w:r>
        <w:rPr>
          <w:rFonts w:ascii="宋体"/>
        </w:rPr>
        <w:t> </w:t>
      </w:r>
    </w:p>
    <w:p>
      <w:pPr>
        <w:pStyle w:val="BodyText"/>
        <w:tabs>
          <w:tab w:pos="1277" w:val="left" w:leader="none"/>
        </w:tabs>
        <w:spacing w:before="142"/>
        <w:ind w:left="774"/>
        <w:rPr>
          <w:rFonts w:ascii="黑体" w:eastAsia="黑体" w:hint="eastAsia"/>
        </w:rPr>
      </w:pPr>
      <w:r>
        <w:rPr>
          <w:rFonts w:ascii="黑体" w:eastAsia="黑体" w:hint="eastAsia"/>
        </w:rPr>
        <w:t>L3</w:t>
        <w:tab/>
      </w:r>
      <w:r>
        <w:rPr>
          <w:rFonts w:ascii="黑体" w:eastAsia="黑体" w:hint="eastAsia"/>
          <w:spacing w:val="8"/>
        </w:rPr>
        <w:t>修理专项条件</w:t>
      </w:r>
    </w:p>
    <w:p>
      <w:pPr>
        <w:pStyle w:val="BodyText"/>
        <w:tabs>
          <w:tab w:pos="1525" w:val="left" w:leader="none"/>
        </w:tabs>
        <w:spacing w:before="132"/>
        <w:ind w:left="774"/>
        <w:rPr>
          <w:rFonts w:ascii="宋体" w:eastAsia="宋体" w:hint="eastAsia"/>
        </w:rPr>
      </w:pPr>
      <w:r>
        <w:rPr>
          <w:rFonts w:ascii="黑体" w:eastAsia="黑体" w:hint="eastAsia"/>
          <w:spacing w:val="2"/>
        </w:rPr>
        <w:t>L3.1</w:t>
        <w:tab/>
      </w:r>
      <w:r>
        <w:rPr>
          <w:spacing w:val="7"/>
        </w:rPr>
        <w:t>机动工业车辆</w:t>
      </w:r>
      <w:r>
        <w:rPr>
          <w:rFonts w:ascii="宋体" w:eastAsia="宋体" w:hint="eastAsia"/>
          <w:spacing w:val="4"/>
        </w:rPr>
        <w:t>(</w:t>
      </w:r>
      <w:r>
        <w:rPr>
          <w:spacing w:val="7"/>
        </w:rPr>
        <w:t>叉车</w:t>
      </w:r>
      <w:r>
        <w:rPr>
          <w:rFonts w:ascii="宋体" w:eastAsia="宋体" w:hint="eastAsia"/>
        </w:rPr>
        <w:t>)</w:t>
      </w:r>
    </w:p>
    <w:p>
      <w:pPr>
        <w:pStyle w:val="BodyText"/>
        <w:spacing w:line="426" w:lineRule="exact" w:before="26"/>
        <w:ind w:left="774"/>
        <w:rPr>
          <w:rFonts w:ascii="宋体" w:eastAsia="宋体" w:hint="eastAsia"/>
        </w:rPr>
      </w:pPr>
      <w:r>
        <w:rPr>
          <w:rFonts w:ascii="黑体" w:eastAsia="黑体" w:hint="eastAsia"/>
          <w:spacing w:val="3"/>
        </w:rPr>
        <w:t>L3.1.1</w:t>
      </w:r>
      <w:r>
        <w:rPr>
          <w:rFonts w:ascii="黑体" w:eastAsia="黑体" w:hint="eastAsia"/>
          <w:spacing w:val="61"/>
        </w:rPr>
        <w:t> </w:t>
      </w:r>
      <w:r>
        <w:rPr>
          <w:spacing w:val="7"/>
        </w:rPr>
        <w:t>人 员</w:t>
      </w:r>
      <w:r>
        <w:rPr>
          <w:rFonts w:ascii="宋体" w:eastAsia="宋体" w:hint="eastAsia"/>
        </w:rPr>
        <w:t> </w:t>
      </w:r>
    </w:p>
    <w:p>
      <w:pPr>
        <w:pStyle w:val="BodyText"/>
        <w:tabs>
          <w:tab w:pos="2020" w:val="left" w:leader="none"/>
        </w:tabs>
        <w:spacing w:line="400" w:lineRule="exact"/>
        <w:ind w:left="774"/>
        <w:rPr>
          <w:rFonts w:ascii="宋体" w:eastAsia="宋体" w:hint="eastAsia"/>
        </w:rPr>
      </w:pPr>
      <w:r>
        <w:rPr>
          <w:rFonts w:ascii="黑体" w:eastAsia="黑体" w:hint="eastAsia"/>
          <w:spacing w:val="2"/>
        </w:rPr>
        <w:t>L3.1.1.1</w:t>
        <w:tab/>
      </w:r>
      <w:r>
        <w:rPr>
          <w:spacing w:val="8"/>
        </w:rPr>
        <w:t>质量保证工程师</w:t>
      </w:r>
      <w:r>
        <w:rPr>
          <w:rFonts w:ascii="宋体" w:eastAsia="宋体" w:hint="eastAsia"/>
        </w:rPr>
        <w:t> </w:t>
      </w:r>
    </w:p>
    <w:p>
      <w:pPr>
        <w:pStyle w:val="BodyText"/>
        <w:spacing w:line="426" w:lineRule="exact"/>
        <w:ind w:left="774"/>
      </w:pPr>
      <w:r>
        <w:rPr/>
        <w:t>具有工程师职称和与许可项目相关的技术工作经历。</w:t>
      </w:r>
    </w:p>
    <w:p>
      <w:pPr>
        <w:pStyle w:val="BodyText"/>
        <w:spacing w:before="108"/>
        <w:ind w:left="0" w:right="9005"/>
        <w:jc w:val="center"/>
        <w:rPr>
          <w:rFonts w:ascii="宋体" w:hAnsi="宋体"/>
        </w:rPr>
      </w:pPr>
      <w:r>
        <w:rPr>
          <w:rFonts w:ascii="宋体" w:hAnsi="宋体"/>
        </w:rPr>
        <w:t>— 158 — </w:t>
      </w:r>
    </w:p>
    <w:p>
      <w:pPr>
        <w:spacing w:after="0"/>
        <w:jc w:val="center"/>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142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8"/>
        <w:ind w:left="0"/>
        <w:rPr>
          <w:rFonts w:ascii="黑体"/>
          <w:sz w:val="18"/>
        </w:rPr>
      </w:pPr>
    </w:p>
    <w:p>
      <w:pPr>
        <w:pStyle w:val="BodyText"/>
        <w:tabs>
          <w:tab w:pos="2020" w:val="left" w:leader="none"/>
        </w:tabs>
        <w:spacing w:line="412" w:lineRule="exact"/>
        <w:ind w:left="773"/>
      </w:pPr>
      <w:r>
        <w:rPr>
          <w:rFonts w:ascii="黑体" w:eastAsia="黑体" w:hint="eastAsia"/>
          <w:spacing w:val="2"/>
        </w:rPr>
        <w:t>L3.1.1.2</w:t>
        <w:tab/>
      </w:r>
      <w:r>
        <w:rPr>
          <w:spacing w:val="8"/>
        </w:rPr>
        <w:t>技术人员</w:t>
      </w:r>
    </w:p>
    <w:p>
      <w:pPr>
        <w:pStyle w:val="BodyText"/>
        <w:spacing w:line="400" w:lineRule="exact"/>
        <w:ind w:left="773"/>
      </w:pPr>
      <w:r>
        <w:rPr/>
        <w:t>具有一定数量的技术人员，其中机械、电气专业技术人员至少各 </w:t>
      </w:r>
      <w:r>
        <w:rPr>
          <w:rFonts w:ascii="Times New Roman" w:eastAsia="Times New Roman"/>
        </w:rPr>
        <w:t>2 </w:t>
      </w:r>
      <w:r>
        <w:rPr/>
        <w:t>人。</w:t>
      </w:r>
    </w:p>
    <w:p>
      <w:pPr>
        <w:pStyle w:val="BodyText"/>
        <w:tabs>
          <w:tab w:pos="2020" w:val="left" w:leader="none"/>
        </w:tabs>
        <w:spacing w:line="400" w:lineRule="exact"/>
        <w:ind w:left="773"/>
      </w:pPr>
      <w:r>
        <w:rPr>
          <w:rFonts w:ascii="黑体" w:eastAsia="黑体" w:hint="eastAsia"/>
          <w:spacing w:val="2"/>
        </w:rPr>
        <w:t>L3.1.1.3</w:t>
        <w:tab/>
      </w:r>
      <w:r>
        <w:rPr>
          <w:spacing w:val="8"/>
        </w:rPr>
        <w:t>检验人员</w:t>
      </w:r>
    </w:p>
    <w:p>
      <w:pPr>
        <w:pStyle w:val="BodyText"/>
        <w:spacing w:line="400" w:lineRule="exact"/>
        <w:ind w:left="773"/>
      </w:pPr>
      <w:r>
        <w:rPr/>
        <w:t>质量检验人员不少于 </w:t>
      </w:r>
      <w:r>
        <w:rPr>
          <w:rFonts w:ascii="Times New Roman" w:eastAsia="Times New Roman"/>
        </w:rPr>
        <w:t>2 </w:t>
      </w:r>
      <w:r>
        <w:rPr/>
        <w:t>人。</w:t>
      </w:r>
    </w:p>
    <w:p>
      <w:pPr>
        <w:pStyle w:val="BodyText"/>
        <w:tabs>
          <w:tab w:pos="2020" w:val="left" w:leader="none"/>
        </w:tabs>
        <w:spacing w:line="400" w:lineRule="exact"/>
        <w:ind w:left="773"/>
      </w:pPr>
      <w:r>
        <w:rPr>
          <w:rFonts w:ascii="黑体" w:eastAsia="黑体" w:hint="eastAsia"/>
          <w:spacing w:val="2"/>
        </w:rPr>
        <w:t>L3.1.1.4</w:t>
        <w:tab/>
      </w:r>
      <w:r>
        <w:rPr>
          <w:spacing w:val="8"/>
        </w:rPr>
        <w:t>作业人员</w:t>
      </w:r>
    </w:p>
    <w:p>
      <w:pPr>
        <w:pStyle w:val="BodyText"/>
        <w:spacing w:line="400" w:lineRule="exact"/>
        <w:ind w:left="773"/>
      </w:pPr>
      <w:r>
        <w:rPr/>
        <w:t>修理人员不少于 </w:t>
      </w:r>
      <w:r>
        <w:rPr>
          <w:rFonts w:ascii="Times New Roman" w:eastAsia="Times New Roman"/>
        </w:rPr>
        <w:t>6 </w:t>
      </w:r>
      <w:r>
        <w:rPr/>
        <w:t>人，焊工不少于 </w:t>
      </w:r>
      <w:r>
        <w:rPr>
          <w:rFonts w:ascii="Times New Roman" w:eastAsia="Times New Roman"/>
        </w:rPr>
        <w:t>2 </w:t>
      </w:r>
      <w:r>
        <w:rPr/>
        <w:t>人。</w:t>
      </w:r>
    </w:p>
    <w:p>
      <w:pPr>
        <w:pStyle w:val="BodyText"/>
        <w:tabs>
          <w:tab w:pos="1773" w:val="left" w:leader="none"/>
        </w:tabs>
        <w:spacing w:line="400" w:lineRule="exact"/>
        <w:ind w:left="773"/>
      </w:pPr>
      <w:r>
        <w:rPr>
          <w:rFonts w:ascii="黑体" w:eastAsia="黑体" w:hint="eastAsia"/>
          <w:spacing w:val="3"/>
        </w:rPr>
        <w:t>L3.1.2</w:t>
        <w:tab/>
      </w:r>
      <w:r>
        <w:rPr>
          <w:spacing w:val="8"/>
        </w:rPr>
        <w:t>工作场所</w:t>
      </w:r>
    </w:p>
    <w:p>
      <w:pPr>
        <w:pStyle w:val="BodyText"/>
        <w:spacing w:line="400" w:lineRule="exact"/>
        <w:ind w:left="773"/>
      </w:pPr>
      <w:r>
        <w:rPr/>
        <w:t>具有固定的办公场所，修理车间面积不小于 </w:t>
      </w:r>
      <w:r>
        <w:rPr>
          <w:rFonts w:ascii="Times New Roman" w:eastAsia="Times New Roman"/>
        </w:rPr>
        <w:t>300m</w:t>
      </w:r>
      <w:r>
        <w:rPr>
          <w:rFonts w:ascii="Times New Roman" w:eastAsia="Times New Roman"/>
          <w:vertAlign w:val="superscript"/>
        </w:rPr>
        <w:t>2</w:t>
      </w:r>
      <w:r>
        <w:rPr>
          <w:vertAlign w:val="baseline"/>
        </w:rPr>
        <w:t>。</w:t>
      </w:r>
    </w:p>
    <w:p>
      <w:pPr>
        <w:pStyle w:val="BodyText"/>
        <w:tabs>
          <w:tab w:pos="1773" w:val="left" w:leader="none"/>
        </w:tabs>
        <w:spacing w:line="400" w:lineRule="exact"/>
        <w:ind w:left="773"/>
      </w:pPr>
      <w:r>
        <w:rPr>
          <w:rFonts w:ascii="黑体" w:eastAsia="黑体" w:hint="eastAsia"/>
          <w:spacing w:val="3"/>
        </w:rPr>
        <w:t>L3.1.3</w:t>
        <w:tab/>
      </w:r>
      <w:r>
        <w:rPr>
          <w:spacing w:val="8"/>
        </w:rPr>
        <w:t>修理设备</w:t>
      </w:r>
    </w:p>
    <w:p>
      <w:pPr>
        <w:pStyle w:val="BodyText"/>
        <w:spacing w:line="211" w:lineRule="auto" w:before="13"/>
        <w:ind w:right="1413" w:firstLine="495"/>
        <w:jc w:val="both"/>
      </w:pPr>
      <w:r>
        <w:rPr>
          <w:spacing w:val="1"/>
        </w:rPr>
        <w:t>具有修理用地沟或者举升设备、焊接设备、切割设备、千斤顶、充电机、轮胎专</w:t>
      </w:r>
      <w:r>
        <w:rPr>
          <w:spacing w:val="-5"/>
        </w:rPr>
        <w:t>用拆装工具、空气压缩机、吊装设备、燃油系统清洗设备、润滑系统清洗设备、喷油</w:t>
      </w:r>
      <w:r>
        <w:rPr>
          <w:spacing w:val="7"/>
        </w:rPr>
        <w:t>器清洗设备。</w:t>
      </w:r>
    </w:p>
    <w:p>
      <w:pPr>
        <w:pStyle w:val="BodyText"/>
        <w:tabs>
          <w:tab w:pos="1773" w:val="left" w:leader="none"/>
        </w:tabs>
        <w:spacing w:line="395" w:lineRule="exact"/>
        <w:ind w:left="774"/>
      </w:pPr>
      <w:r>
        <w:rPr>
          <w:rFonts w:ascii="黑体" w:eastAsia="黑体" w:hint="eastAsia"/>
          <w:spacing w:val="3"/>
        </w:rPr>
        <w:t>L3.1.4</w:t>
        <w:tab/>
      </w:r>
      <w:r>
        <w:rPr>
          <w:spacing w:val="8"/>
        </w:rPr>
        <w:t>检测仪器</w:t>
      </w:r>
    </w:p>
    <w:p>
      <w:pPr>
        <w:pStyle w:val="BodyText"/>
        <w:spacing w:line="213" w:lineRule="auto" w:before="9"/>
        <w:ind w:right="1412" w:firstLine="495"/>
        <w:jc w:val="both"/>
      </w:pPr>
      <w:r>
        <w:rPr/>
        <w:pict>
          <v:shape style="position:absolute;margin-left:111.727043pt;margin-top:57.99157pt;width:379.1pt;height:37.950pt;mso-position-horizontal-relative:page;mso-position-vertical-relative:paragraph;z-index:-261400;rotation:315" type="#_x0000_t136" fillcolor="#ffffff" stroked="f">
            <o:extrusion v:ext="view" autorotationcenter="t"/>
            <v:textpath style="font-family:&amp;quot;黑体&amp;quot;;font-size:38pt;v-text-kern:t;mso-text-shadow:auto" string="国家市场监督管理总局"/>
            <v:fill opacity="42405f"/>
            <w10:wrap type="none"/>
          </v:shape>
        </w:pict>
      </w:r>
      <w:r>
        <w:rPr/>
        <w:t>具有噪声检测仪器、制动性能测试装置、转向操纵力测试装置、万用表、踏板力</w:t>
      </w:r>
      <w:r>
        <w:rPr>
          <w:spacing w:val="-3"/>
        </w:rPr>
        <w:t>计、手刹力计、气缸压力表、绝缘电阻测试仪、电喷车故障诊断仪、液压系统压力测</w:t>
      </w:r>
      <w:r>
        <w:rPr>
          <w:spacing w:val="-2"/>
        </w:rPr>
        <w:t>试装置、磁粉检测仪</w:t>
      </w:r>
      <w:r>
        <w:rPr>
          <w:rFonts w:ascii="宋体" w:eastAsia="宋体" w:hint="eastAsia"/>
          <w:spacing w:val="4"/>
        </w:rPr>
        <w:t>(</w:t>
      </w:r>
      <w:r>
        <w:rPr>
          <w:spacing w:val="7"/>
        </w:rPr>
        <w:t>外委的不要求</w:t>
      </w:r>
      <w:r>
        <w:rPr>
          <w:rFonts w:ascii="宋体" w:eastAsia="宋体" w:hint="eastAsia"/>
          <w:spacing w:val="4"/>
        </w:rPr>
        <w:t>)</w:t>
      </w:r>
      <w:r>
        <w:rPr/>
        <w:t>。</w:t>
      </w:r>
    </w:p>
    <w:p>
      <w:pPr>
        <w:pStyle w:val="BodyText"/>
        <w:tabs>
          <w:tab w:pos="1525" w:val="left" w:leader="none"/>
        </w:tabs>
        <w:spacing w:before="68"/>
        <w:ind w:left="774"/>
        <w:rPr>
          <w:rFonts w:ascii="宋体" w:eastAsia="宋体" w:hint="eastAsia"/>
        </w:rPr>
      </w:pPr>
      <w:r>
        <w:rPr>
          <w:rFonts w:ascii="黑体" w:eastAsia="黑体" w:hint="eastAsia"/>
          <w:spacing w:val="2"/>
        </w:rPr>
        <w:t>L3.2</w:t>
        <w:tab/>
      </w:r>
      <w:r>
        <w:rPr>
          <w:spacing w:val="7"/>
        </w:rPr>
        <w:t>非公路用旅游观光车辆</w:t>
      </w:r>
      <w:r>
        <w:rPr>
          <w:rFonts w:ascii="宋体" w:eastAsia="宋体" w:hint="eastAsia"/>
          <w:spacing w:val="4"/>
        </w:rPr>
        <w:t>(</w:t>
      </w:r>
      <w:r>
        <w:rPr>
          <w:spacing w:val="7"/>
        </w:rPr>
        <w:t>观光车、观光列车</w:t>
      </w:r>
      <w:r>
        <w:rPr>
          <w:rFonts w:ascii="宋体" w:eastAsia="宋体" w:hint="eastAsia"/>
          <w:spacing w:val="4"/>
        </w:rPr>
        <w:t>) </w:t>
      </w:r>
    </w:p>
    <w:p>
      <w:pPr>
        <w:pStyle w:val="BodyText"/>
        <w:tabs>
          <w:tab w:pos="1773" w:val="left" w:leader="none"/>
        </w:tabs>
        <w:spacing w:line="426" w:lineRule="exact" w:before="26"/>
        <w:ind w:left="774"/>
      </w:pPr>
      <w:r>
        <w:rPr>
          <w:rFonts w:ascii="黑体" w:eastAsia="黑体" w:hint="eastAsia"/>
          <w:spacing w:val="3"/>
        </w:rPr>
        <w:t>L3.2.1</w:t>
        <w:tab/>
      </w:r>
      <w:r>
        <w:rPr>
          <w:spacing w:val="7"/>
        </w:rPr>
        <w:t>人员</w:t>
      </w:r>
    </w:p>
    <w:p>
      <w:pPr>
        <w:pStyle w:val="BodyText"/>
        <w:tabs>
          <w:tab w:pos="2020" w:val="left" w:leader="none"/>
        </w:tabs>
        <w:spacing w:line="400" w:lineRule="exact"/>
        <w:ind w:left="774"/>
      </w:pPr>
      <w:r>
        <w:rPr>
          <w:rFonts w:ascii="黑体" w:eastAsia="黑体" w:hint="eastAsia"/>
          <w:spacing w:val="2"/>
        </w:rPr>
        <w:t>L3.2.1.1</w:t>
        <w:tab/>
      </w:r>
      <w:r>
        <w:rPr>
          <w:spacing w:val="8"/>
        </w:rPr>
        <w:t>质量保证工程师</w:t>
      </w:r>
    </w:p>
    <w:p>
      <w:pPr>
        <w:pStyle w:val="BodyText"/>
        <w:spacing w:line="400" w:lineRule="exact"/>
        <w:ind w:left="774"/>
      </w:pPr>
      <w:r>
        <w:rPr/>
        <w:t>具有工程师职称和与许可项目相关的技术工作经历。</w:t>
      </w:r>
    </w:p>
    <w:p>
      <w:pPr>
        <w:pStyle w:val="BodyText"/>
        <w:tabs>
          <w:tab w:pos="2020" w:val="left" w:leader="none"/>
        </w:tabs>
        <w:spacing w:line="400" w:lineRule="exact"/>
        <w:ind w:left="774"/>
      </w:pPr>
      <w:r>
        <w:rPr>
          <w:rFonts w:ascii="黑体" w:eastAsia="黑体" w:hint="eastAsia"/>
          <w:spacing w:val="2"/>
        </w:rPr>
        <w:t>L3.2.1.2</w:t>
        <w:tab/>
      </w:r>
      <w:r>
        <w:rPr>
          <w:spacing w:val="8"/>
        </w:rPr>
        <w:t>技术人员</w:t>
      </w:r>
    </w:p>
    <w:p>
      <w:pPr>
        <w:pStyle w:val="BodyText"/>
        <w:spacing w:line="400" w:lineRule="exact"/>
        <w:ind w:left="774"/>
      </w:pPr>
      <w:r>
        <w:rPr/>
        <w:t>具有一定数量的技术人员，其中机械、电气专业技术人员至少各 </w:t>
      </w:r>
      <w:r>
        <w:rPr>
          <w:rFonts w:ascii="Times New Roman" w:eastAsia="Times New Roman"/>
        </w:rPr>
        <w:t>2 </w:t>
      </w:r>
      <w:r>
        <w:rPr/>
        <w:t>人。</w:t>
      </w:r>
    </w:p>
    <w:p>
      <w:pPr>
        <w:pStyle w:val="BodyText"/>
        <w:tabs>
          <w:tab w:pos="2020" w:val="left" w:leader="none"/>
        </w:tabs>
        <w:spacing w:line="400" w:lineRule="exact"/>
        <w:ind w:left="774"/>
      </w:pPr>
      <w:r>
        <w:rPr>
          <w:rFonts w:ascii="黑体" w:eastAsia="黑体" w:hint="eastAsia"/>
          <w:spacing w:val="2"/>
        </w:rPr>
        <w:t>L3.2.1.3</w:t>
        <w:tab/>
      </w:r>
      <w:r>
        <w:rPr>
          <w:spacing w:val="8"/>
        </w:rPr>
        <w:t>检验人员</w:t>
      </w:r>
    </w:p>
    <w:p>
      <w:pPr>
        <w:pStyle w:val="BodyText"/>
        <w:spacing w:line="400" w:lineRule="exact"/>
        <w:ind w:left="774"/>
      </w:pPr>
      <w:r>
        <w:rPr/>
        <w:t>质量检验人员不少于 </w:t>
      </w:r>
      <w:r>
        <w:rPr>
          <w:rFonts w:ascii="Times New Roman" w:eastAsia="Times New Roman"/>
        </w:rPr>
        <w:t>2 </w:t>
      </w:r>
      <w:r>
        <w:rPr/>
        <w:t>人，其中持有相应无损检测资格证的人员至少 </w:t>
      </w:r>
      <w:r>
        <w:rPr>
          <w:rFonts w:ascii="Times New Roman" w:eastAsia="Times New Roman"/>
        </w:rPr>
        <w:t>1 </w:t>
      </w:r>
      <w:r>
        <w:rPr/>
        <w:t>人。</w:t>
      </w:r>
    </w:p>
    <w:p>
      <w:pPr>
        <w:pStyle w:val="BodyText"/>
        <w:tabs>
          <w:tab w:pos="2020" w:val="left" w:leader="none"/>
        </w:tabs>
        <w:spacing w:line="400" w:lineRule="exact"/>
        <w:ind w:left="774"/>
      </w:pPr>
      <w:r>
        <w:rPr>
          <w:rFonts w:ascii="黑体" w:eastAsia="黑体" w:hint="eastAsia"/>
          <w:spacing w:val="2"/>
        </w:rPr>
        <w:t>L3.2.1.4</w:t>
        <w:tab/>
      </w:r>
      <w:r>
        <w:rPr>
          <w:spacing w:val="8"/>
        </w:rPr>
        <w:t>作业人员</w:t>
      </w:r>
    </w:p>
    <w:p>
      <w:pPr>
        <w:pStyle w:val="BodyText"/>
        <w:spacing w:line="400" w:lineRule="exact"/>
        <w:ind w:left="774"/>
      </w:pPr>
      <w:r>
        <w:rPr/>
        <w:t>修理人员不少于 </w:t>
      </w:r>
      <w:r>
        <w:rPr>
          <w:rFonts w:ascii="Times New Roman" w:eastAsia="Times New Roman"/>
        </w:rPr>
        <w:t>6 </w:t>
      </w:r>
      <w:r>
        <w:rPr/>
        <w:t>人，焊工不少于 </w:t>
      </w:r>
      <w:r>
        <w:rPr>
          <w:rFonts w:ascii="Times New Roman" w:eastAsia="Times New Roman"/>
        </w:rPr>
        <w:t>2 </w:t>
      </w:r>
      <w:r>
        <w:rPr/>
        <w:t>人，电工不少于 </w:t>
      </w:r>
      <w:r>
        <w:rPr>
          <w:rFonts w:ascii="Times New Roman" w:eastAsia="Times New Roman"/>
        </w:rPr>
        <w:t>2 </w:t>
      </w:r>
      <w:r>
        <w:rPr/>
        <w:t>人。</w:t>
      </w:r>
    </w:p>
    <w:p>
      <w:pPr>
        <w:pStyle w:val="BodyText"/>
        <w:tabs>
          <w:tab w:pos="1773" w:val="left" w:leader="none"/>
        </w:tabs>
        <w:spacing w:line="400" w:lineRule="exact"/>
        <w:ind w:left="774"/>
      </w:pPr>
      <w:r>
        <w:rPr>
          <w:rFonts w:ascii="黑体" w:eastAsia="黑体" w:hint="eastAsia"/>
          <w:spacing w:val="3"/>
        </w:rPr>
        <w:t>L3.2.2</w:t>
        <w:tab/>
      </w:r>
      <w:r>
        <w:rPr>
          <w:spacing w:val="8"/>
        </w:rPr>
        <w:t>工作场所</w:t>
      </w:r>
    </w:p>
    <w:p>
      <w:pPr>
        <w:pStyle w:val="BodyText"/>
        <w:spacing w:line="400" w:lineRule="exact"/>
        <w:ind w:left="774"/>
      </w:pPr>
      <w:r>
        <w:rPr/>
        <w:t>具有固定的办公场所，修理车间面积不小于 </w:t>
      </w:r>
      <w:r>
        <w:rPr>
          <w:rFonts w:ascii="Times New Roman" w:eastAsia="Times New Roman"/>
        </w:rPr>
        <w:t>300m</w:t>
      </w:r>
      <w:r>
        <w:rPr>
          <w:rFonts w:ascii="Times New Roman" w:eastAsia="Times New Roman"/>
          <w:vertAlign w:val="superscript"/>
        </w:rPr>
        <w:t>2</w:t>
      </w:r>
      <w:r>
        <w:rPr>
          <w:vertAlign w:val="baseline"/>
        </w:rPr>
        <w:t>。</w:t>
      </w:r>
    </w:p>
    <w:p>
      <w:pPr>
        <w:pStyle w:val="BodyText"/>
        <w:tabs>
          <w:tab w:pos="1773" w:val="left" w:leader="none"/>
        </w:tabs>
        <w:spacing w:line="400" w:lineRule="exact"/>
        <w:ind w:left="773"/>
      </w:pPr>
      <w:r>
        <w:rPr>
          <w:rFonts w:ascii="黑体" w:eastAsia="黑体" w:hint="eastAsia"/>
          <w:spacing w:val="3"/>
        </w:rPr>
        <w:t>L3.2.3</w:t>
        <w:tab/>
      </w:r>
      <w:r>
        <w:rPr>
          <w:spacing w:val="8"/>
        </w:rPr>
        <w:t>修理设备</w:t>
      </w:r>
    </w:p>
    <w:p>
      <w:pPr>
        <w:pStyle w:val="BodyText"/>
        <w:spacing w:line="213" w:lineRule="auto" w:before="9"/>
        <w:ind w:right="1292" w:firstLine="495"/>
      </w:pPr>
      <w:r>
        <w:rPr/>
        <w:t>具有修理用地沟或者举升设备、控制系统编程器、焊接设备、切割设备、千斤顶、充电机、轮胎专用拆装工具、空气压缩机、吊装设备、燃油系统清洗设备、润滑系统清洗设备、喷油器清洗设备。</w:t>
      </w:r>
    </w:p>
    <w:p>
      <w:pPr>
        <w:pStyle w:val="BodyText"/>
        <w:spacing w:before="7"/>
        <w:ind w:left="0"/>
        <w:rPr>
          <w:sz w:val="27"/>
        </w:rPr>
      </w:pPr>
    </w:p>
    <w:p>
      <w:pPr>
        <w:pStyle w:val="BodyText"/>
        <w:spacing w:before="67"/>
        <w:ind w:left="0" w:right="1541"/>
        <w:jc w:val="right"/>
        <w:rPr>
          <w:rFonts w:ascii="宋体" w:hAnsi="宋体"/>
        </w:rPr>
      </w:pPr>
      <w:r>
        <w:rPr>
          <w:rFonts w:ascii="宋体" w:hAnsi="宋体"/>
        </w:rPr>
        <w:t>— 159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1352" filled="true" fillcolor="#d1f3e7" stroked="false">
            <v:fill type="solid"/>
            <w10:wrap type="none"/>
          </v:rect>
        </w:pict>
      </w:r>
      <w:r>
        <w:rPr/>
        <w:pict>
          <v:shape style="position:absolute;margin-left:111.727043pt;margin-top:405.691711pt;width:379.1pt;height:37.950pt;mso-position-horizontal-relative:page;mso-position-vertical-relative:page;z-index:14008;rotation:315" type="#_x0000_t136" fillcolor="#ffffff" stroked="f">
            <o:extrusion v:ext="view" autorotationcenter="t"/>
            <v:textpath style="font-family:&amp;quot;黑体&amp;quot;;font-size:38pt;v-text-kern:t;mso-text-shadow:auto" string="国家市场监督管理总局"/>
            <v:fill opacity="42405f"/>
            <w10:wrap type="none"/>
          </v:shape>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1773" w:val="left" w:leader="none"/>
        </w:tabs>
        <w:spacing w:line="411" w:lineRule="exact"/>
        <w:ind w:left="774"/>
      </w:pPr>
      <w:r>
        <w:rPr>
          <w:rFonts w:ascii="黑体" w:eastAsia="黑体" w:hint="eastAsia"/>
          <w:spacing w:val="3"/>
        </w:rPr>
        <w:t>L3.2.4</w:t>
        <w:tab/>
      </w:r>
      <w:r>
        <w:rPr>
          <w:spacing w:val="8"/>
        </w:rPr>
        <w:t>检测仪器</w:t>
      </w:r>
    </w:p>
    <w:p>
      <w:pPr>
        <w:pStyle w:val="BodyText"/>
        <w:spacing w:line="213" w:lineRule="auto" w:before="9"/>
        <w:ind w:right="1413" w:firstLine="495"/>
        <w:jc w:val="both"/>
      </w:pPr>
      <w:r>
        <w:rPr/>
        <w:t>具有噪声检测仪器、制动性能测试装置、转向操纵力测试装置、万用表、踏板力计、手刹力计、气缸压力表、绝缘电阻测试仪、电喷车故障诊断仪、磁粉检测仪</w:t>
      </w:r>
      <w:r>
        <w:rPr>
          <w:rFonts w:ascii="宋体" w:eastAsia="宋体" w:hint="eastAsia"/>
        </w:rPr>
        <w:t>(</w:t>
      </w:r>
      <w:r>
        <w:rPr/>
        <w:t>外委的不要求</w:t>
      </w:r>
      <w:r>
        <w:rPr>
          <w:rFonts w:ascii="宋体" w:eastAsia="宋体" w:hint="eastAsia"/>
        </w:rPr>
        <w:t>)</w:t>
      </w:r>
      <w:r>
        <w:rPr/>
        <w:t>。</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9"/>
        <w:ind w:left="0"/>
        <w:rPr>
          <w:sz w:val="12"/>
        </w:rPr>
      </w:pPr>
    </w:p>
    <w:p>
      <w:pPr>
        <w:pStyle w:val="BodyText"/>
        <w:spacing w:before="66"/>
        <w:rPr>
          <w:rFonts w:ascii="宋体" w:hAnsi="宋体"/>
        </w:rPr>
      </w:pPr>
      <w:r>
        <w:rPr>
          <w:rFonts w:ascii="宋体" w:hAnsi="宋体"/>
        </w:rPr>
        <w:t>— 160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1280"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9"/>
        <w:ind w:left="0"/>
        <w:rPr>
          <w:rFonts w:ascii="黑体"/>
          <w:sz w:val="18"/>
        </w:rPr>
      </w:pPr>
    </w:p>
    <w:p>
      <w:pPr>
        <w:pStyle w:val="BodyText"/>
        <w:spacing w:before="67"/>
        <w:rPr>
          <w:rFonts w:ascii="黑体" w:eastAsia="黑体" w:hint="eastAsia"/>
        </w:rPr>
      </w:pPr>
      <w:r>
        <w:rPr>
          <w:rFonts w:ascii="黑体" w:eastAsia="黑体" w:hint="eastAsia"/>
        </w:rPr>
        <w:t>附件 M</w:t>
      </w:r>
    </w:p>
    <w:p>
      <w:pPr>
        <w:pStyle w:val="BodyText"/>
        <w:ind w:left="0"/>
        <w:rPr>
          <w:rFonts w:ascii="黑体"/>
          <w:sz w:val="20"/>
        </w:rPr>
      </w:pPr>
    </w:p>
    <w:p>
      <w:pPr>
        <w:pStyle w:val="BodyText"/>
        <w:spacing w:before="2"/>
        <w:ind w:left="0"/>
        <w:rPr>
          <w:rFonts w:ascii="黑体"/>
          <w:sz w:val="27"/>
        </w:rPr>
      </w:pPr>
    </w:p>
    <w:p>
      <w:pPr>
        <w:pStyle w:val="Heading1"/>
        <w:ind w:left="1861"/>
      </w:pPr>
      <w:r>
        <w:rPr/>
        <w:t>特种设备生产单位质量保证体系基本要求</w:t>
      </w:r>
    </w:p>
    <w:p>
      <w:pPr>
        <w:pStyle w:val="BodyText"/>
        <w:spacing w:before="4"/>
        <w:ind w:left="0"/>
        <w:rPr>
          <w:rFonts w:ascii="黑体"/>
          <w:sz w:val="41"/>
        </w:rPr>
      </w:pPr>
    </w:p>
    <w:p>
      <w:pPr>
        <w:pStyle w:val="BodyText"/>
        <w:tabs>
          <w:tab w:pos="1277" w:val="left" w:leader="none"/>
        </w:tabs>
        <w:spacing w:before="1"/>
        <w:ind w:left="774"/>
        <w:rPr>
          <w:rFonts w:ascii="黑体" w:eastAsia="黑体" w:hint="eastAsia"/>
        </w:rPr>
      </w:pPr>
      <w:r>
        <w:rPr>
          <w:rFonts w:ascii="黑体" w:eastAsia="黑体" w:hint="eastAsia"/>
        </w:rPr>
        <w:t>M1</w:t>
        <w:tab/>
      </w:r>
      <w:r>
        <w:rPr>
          <w:rFonts w:ascii="黑体" w:eastAsia="黑体" w:hint="eastAsia"/>
          <w:spacing w:val="8"/>
        </w:rPr>
        <w:t>一般要求</w:t>
      </w:r>
    </w:p>
    <w:p>
      <w:pPr>
        <w:pStyle w:val="BodyText"/>
        <w:spacing w:line="213" w:lineRule="auto" w:before="167"/>
        <w:ind w:right="1421" w:firstLine="495"/>
        <w:jc w:val="both"/>
      </w:pPr>
      <w:r>
        <w:rPr/>
        <w:t>特种设备质量保证体系是指生产单位为了使产品、过程、服务达到质量要求所进行的全部有计划有组织的监督和控制活动，并且提供相应的证据，确保使用单位、政府监督管理部门及社会等对其质量的信任。</w:t>
      </w:r>
    </w:p>
    <w:p>
      <w:pPr>
        <w:pStyle w:val="BodyText"/>
        <w:tabs>
          <w:tab w:pos="1525" w:val="left" w:leader="none"/>
        </w:tabs>
        <w:spacing w:before="68"/>
        <w:ind w:left="773"/>
      </w:pPr>
      <w:r>
        <w:rPr>
          <w:rFonts w:ascii="黑体" w:eastAsia="黑体" w:hint="eastAsia"/>
          <w:spacing w:val="2"/>
        </w:rPr>
        <w:t>M1.1</w:t>
        <w:tab/>
      </w:r>
      <w:r>
        <w:rPr>
          <w:spacing w:val="8"/>
        </w:rPr>
        <w:t>建立原则</w:t>
      </w:r>
    </w:p>
    <w:p>
      <w:pPr>
        <w:pStyle w:val="BodyText"/>
        <w:spacing w:line="211" w:lineRule="auto" w:before="64"/>
        <w:ind w:right="1421" w:firstLine="495"/>
        <w:rPr>
          <w:rFonts w:ascii="宋体" w:eastAsia="宋体" w:hint="eastAsia"/>
        </w:rPr>
      </w:pPr>
      <w:r>
        <w:rPr/>
        <w:t>特种设备生产单位应当结合许可范围的特性和本单位实际情况，按照以下原则建立质量保证体系，并且得到有效实施：</w:t>
      </w:r>
      <w:r>
        <w:rPr>
          <w:rFonts w:ascii="宋体" w:eastAsia="宋体" w:hint="eastAsia"/>
        </w:rPr>
        <w:t> </w:t>
      </w:r>
    </w:p>
    <w:p>
      <w:pPr>
        <w:pStyle w:val="ListParagraph"/>
        <w:numPr>
          <w:ilvl w:val="0"/>
          <w:numId w:val="311"/>
        </w:numPr>
        <w:tabs>
          <w:tab w:pos="1146" w:val="left" w:leader="none"/>
        </w:tabs>
        <w:spacing w:line="393" w:lineRule="exact" w:before="0" w:after="0"/>
        <w:ind w:left="1146" w:right="0" w:hanging="372"/>
        <w:jc w:val="left"/>
        <w:rPr>
          <w:sz w:val="24"/>
        </w:rPr>
      </w:pPr>
      <w:r>
        <w:rPr>
          <w:spacing w:val="7"/>
          <w:sz w:val="24"/>
        </w:rPr>
        <w:t>符合国家法律、法规、安全技术规范及相关标准；</w:t>
      </w:r>
    </w:p>
    <w:p>
      <w:pPr>
        <w:pStyle w:val="ListParagraph"/>
        <w:numPr>
          <w:ilvl w:val="0"/>
          <w:numId w:val="311"/>
        </w:numPr>
        <w:tabs>
          <w:tab w:pos="1146" w:val="left" w:leader="none"/>
        </w:tabs>
        <w:spacing w:line="400" w:lineRule="exact" w:before="0" w:after="0"/>
        <w:ind w:left="1146" w:right="0" w:hanging="372"/>
        <w:jc w:val="left"/>
        <w:rPr>
          <w:sz w:val="24"/>
        </w:rPr>
      </w:pPr>
      <w:r>
        <w:rPr>
          <w:spacing w:val="8"/>
          <w:sz w:val="24"/>
        </w:rPr>
        <w:t>能够对特种设备安全性能实施有效控制；</w:t>
      </w:r>
    </w:p>
    <w:p>
      <w:pPr>
        <w:pStyle w:val="ListParagraph"/>
        <w:numPr>
          <w:ilvl w:val="0"/>
          <w:numId w:val="311"/>
        </w:numPr>
        <w:tabs>
          <w:tab w:pos="1146" w:val="left" w:leader="none"/>
        </w:tabs>
        <w:spacing w:line="400" w:lineRule="exact" w:before="0" w:after="0"/>
        <w:ind w:left="1146" w:right="0" w:hanging="372"/>
        <w:jc w:val="left"/>
        <w:rPr>
          <w:sz w:val="24"/>
        </w:rPr>
      </w:pPr>
      <w:r>
        <w:rPr>
          <w:spacing w:val="8"/>
          <w:sz w:val="24"/>
        </w:rPr>
        <w:t>质量方针、质量目标适合本单位实际情况；</w:t>
      </w:r>
    </w:p>
    <w:p>
      <w:pPr>
        <w:pStyle w:val="ListParagraph"/>
        <w:numPr>
          <w:ilvl w:val="0"/>
          <w:numId w:val="311"/>
        </w:numPr>
        <w:tabs>
          <w:tab w:pos="1146" w:val="left" w:leader="none"/>
        </w:tabs>
        <w:spacing w:line="400" w:lineRule="exact" w:before="0" w:after="0"/>
        <w:ind w:left="1146" w:right="0" w:hanging="372"/>
        <w:jc w:val="left"/>
        <w:rPr>
          <w:sz w:val="24"/>
        </w:rPr>
      </w:pPr>
      <w:r>
        <w:rPr/>
        <w:pict>
          <v:shape style="position:absolute;margin-left:111.727043pt;margin-top:7.219145pt;width:379.1pt;height:37.950pt;mso-position-horizontal-relative:page;mso-position-vertical-relative:paragraph;z-index:-26125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7"/>
          <w:sz w:val="24"/>
        </w:rPr>
        <w:t>质量保证体系组织能够独立行使质量监督、控制职权；</w:t>
      </w:r>
    </w:p>
    <w:p>
      <w:pPr>
        <w:pStyle w:val="ListParagraph"/>
        <w:numPr>
          <w:ilvl w:val="0"/>
          <w:numId w:val="311"/>
        </w:numPr>
        <w:tabs>
          <w:tab w:pos="1146" w:val="left" w:leader="none"/>
        </w:tabs>
        <w:spacing w:line="211" w:lineRule="auto" w:before="13" w:after="0"/>
        <w:ind w:left="278" w:right="1416" w:firstLine="496"/>
        <w:jc w:val="left"/>
        <w:rPr>
          <w:sz w:val="24"/>
        </w:rPr>
      </w:pPr>
      <w:r>
        <w:rPr>
          <w:spacing w:val="8"/>
          <w:sz w:val="24"/>
        </w:rPr>
        <w:t>质量保证体系人员</w:t>
      </w:r>
      <w:r>
        <w:rPr>
          <w:rFonts w:ascii="宋体" w:eastAsia="宋体" w:hint="eastAsia"/>
          <w:spacing w:val="4"/>
          <w:sz w:val="24"/>
        </w:rPr>
        <w:t>(</w:t>
      </w:r>
      <w:r>
        <w:rPr>
          <w:spacing w:val="8"/>
          <w:sz w:val="24"/>
        </w:rPr>
        <w:t>包括质量保证工程师、各质量控制系统责任人员</w:t>
      </w:r>
      <w:r>
        <w:rPr>
          <w:rFonts w:ascii="宋体" w:eastAsia="宋体" w:hint="eastAsia"/>
          <w:spacing w:val="4"/>
          <w:sz w:val="24"/>
        </w:rPr>
        <w:t>)</w:t>
      </w:r>
      <w:r>
        <w:rPr>
          <w:spacing w:val="9"/>
          <w:sz w:val="24"/>
        </w:rPr>
        <w:t>职责、</w:t>
      </w:r>
      <w:r>
        <w:rPr>
          <w:spacing w:val="7"/>
          <w:sz w:val="24"/>
        </w:rPr>
        <w:t>权限</w:t>
      </w:r>
      <w:r>
        <w:rPr>
          <w:rFonts w:ascii="宋体" w:eastAsia="宋体" w:hint="eastAsia"/>
          <w:spacing w:val="3"/>
          <w:sz w:val="24"/>
        </w:rPr>
        <w:t>(</w:t>
      </w:r>
      <w:r>
        <w:rPr>
          <w:spacing w:val="7"/>
          <w:sz w:val="24"/>
        </w:rPr>
        <w:t>以下简称职权</w:t>
      </w:r>
      <w:r>
        <w:rPr>
          <w:rFonts w:ascii="宋体" w:eastAsia="宋体" w:hint="eastAsia"/>
          <w:spacing w:val="4"/>
          <w:sz w:val="24"/>
        </w:rPr>
        <w:t>)</w:t>
      </w:r>
      <w:r>
        <w:rPr>
          <w:spacing w:val="8"/>
          <w:sz w:val="24"/>
        </w:rPr>
        <w:t>及各质量控制系统的工作接口明确；</w:t>
      </w:r>
    </w:p>
    <w:p>
      <w:pPr>
        <w:pStyle w:val="ListParagraph"/>
        <w:numPr>
          <w:ilvl w:val="0"/>
          <w:numId w:val="311"/>
        </w:numPr>
        <w:tabs>
          <w:tab w:pos="1146" w:val="left" w:leader="none"/>
        </w:tabs>
        <w:spacing w:line="211" w:lineRule="auto" w:before="5" w:after="0"/>
        <w:ind w:left="278" w:right="1414" w:firstLine="496"/>
        <w:jc w:val="left"/>
        <w:rPr>
          <w:sz w:val="24"/>
        </w:rPr>
      </w:pPr>
      <w:r>
        <w:rPr>
          <w:spacing w:val="8"/>
          <w:sz w:val="24"/>
        </w:rPr>
        <w:t>质量保证体系的基本要素及相关质量控制系统的控制范围、程序、内容、记录齐全；</w:t>
      </w:r>
    </w:p>
    <w:p>
      <w:pPr>
        <w:pStyle w:val="ListParagraph"/>
        <w:numPr>
          <w:ilvl w:val="0"/>
          <w:numId w:val="311"/>
        </w:numPr>
        <w:tabs>
          <w:tab w:pos="1146" w:val="left" w:leader="none"/>
        </w:tabs>
        <w:spacing w:line="392" w:lineRule="exact" w:before="0" w:after="0"/>
        <w:ind w:left="1146" w:right="0" w:hanging="372"/>
        <w:jc w:val="left"/>
        <w:rPr>
          <w:sz w:val="24"/>
        </w:rPr>
      </w:pPr>
      <w:r>
        <w:rPr>
          <w:spacing w:val="8"/>
          <w:sz w:val="24"/>
        </w:rPr>
        <w:t>质量保证体系文件规范、系统、齐全；</w:t>
      </w:r>
    </w:p>
    <w:p>
      <w:pPr>
        <w:pStyle w:val="ListParagraph"/>
        <w:numPr>
          <w:ilvl w:val="0"/>
          <w:numId w:val="311"/>
        </w:numPr>
        <w:tabs>
          <w:tab w:pos="1146" w:val="left" w:leader="none"/>
        </w:tabs>
        <w:spacing w:line="426" w:lineRule="exact" w:before="0" w:after="0"/>
        <w:ind w:left="1146" w:right="0" w:hanging="372"/>
        <w:jc w:val="left"/>
        <w:rPr>
          <w:sz w:val="24"/>
        </w:rPr>
      </w:pPr>
      <w:r>
        <w:rPr>
          <w:spacing w:val="8"/>
          <w:sz w:val="24"/>
        </w:rPr>
        <w:t>满足特种设备许可制度的规定。</w:t>
      </w:r>
    </w:p>
    <w:p>
      <w:pPr>
        <w:pStyle w:val="BodyText"/>
        <w:tabs>
          <w:tab w:pos="1525" w:val="left" w:leader="none"/>
        </w:tabs>
        <w:spacing w:before="58"/>
        <w:ind w:left="774"/>
      </w:pPr>
      <w:r>
        <w:rPr>
          <w:rFonts w:ascii="黑体" w:eastAsia="黑体" w:hint="eastAsia"/>
          <w:spacing w:val="2"/>
        </w:rPr>
        <w:t>M1.2</w:t>
        <w:tab/>
      </w:r>
      <w:r>
        <w:rPr>
          <w:spacing w:val="8"/>
        </w:rPr>
        <w:t>质量保证体系组织</w:t>
      </w:r>
    </w:p>
    <w:p>
      <w:pPr>
        <w:pStyle w:val="BodyText"/>
        <w:tabs>
          <w:tab w:pos="1773" w:val="left" w:leader="none"/>
        </w:tabs>
        <w:spacing w:line="426" w:lineRule="exact" w:before="25"/>
        <w:ind w:left="774"/>
        <w:rPr>
          <w:rFonts w:ascii="宋体" w:eastAsia="宋体" w:hint="eastAsia"/>
        </w:rPr>
      </w:pPr>
      <w:r>
        <w:rPr>
          <w:rFonts w:ascii="黑体" w:eastAsia="黑体" w:hint="eastAsia"/>
          <w:spacing w:val="3"/>
        </w:rPr>
        <w:t>M1.2.1</w:t>
        <w:tab/>
      </w:r>
      <w:r>
        <w:rPr>
          <w:spacing w:val="8"/>
        </w:rPr>
        <w:t>组织含义</w:t>
      </w:r>
      <w:r>
        <w:rPr>
          <w:rFonts w:ascii="宋体" w:eastAsia="宋体" w:hint="eastAsia"/>
        </w:rPr>
        <w:t> </w:t>
      </w:r>
    </w:p>
    <w:p>
      <w:pPr>
        <w:pStyle w:val="BodyText"/>
        <w:spacing w:line="211" w:lineRule="auto" w:before="14"/>
        <w:ind w:right="1289" w:firstLine="495"/>
      </w:pPr>
      <w:r>
        <w:rPr>
          <w:spacing w:val="7"/>
        </w:rPr>
        <w:t>生产单位法定代表人</w:t>
      </w:r>
      <w:r>
        <w:rPr>
          <w:rFonts w:ascii="宋体" w:eastAsia="宋体" w:hint="eastAsia"/>
          <w:spacing w:val="4"/>
        </w:rPr>
        <w:t>(</w:t>
      </w:r>
      <w:r>
        <w:rPr>
          <w:spacing w:val="7"/>
        </w:rPr>
        <w:t>主要负责人</w:t>
      </w:r>
      <w:r>
        <w:rPr>
          <w:rFonts w:ascii="宋体" w:eastAsia="宋体" w:hint="eastAsia"/>
          <w:spacing w:val="3"/>
        </w:rPr>
        <w:t>)</w:t>
      </w:r>
      <w:r>
        <w:rPr>
          <w:spacing w:val="-10"/>
        </w:rPr>
        <w:t>、质量保证工程师、各质量控制系统责任人员、</w:t>
      </w:r>
      <w:r>
        <w:rPr>
          <w:spacing w:val="-1"/>
        </w:rPr>
        <w:t>有关责任人员，以及其所赋予的相应职权，构成质量保证体系组织，对生产过程实施</w:t>
      </w:r>
      <w:r>
        <w:rPr>
          <w:spacing w:val="8"/>
        </w:rPr>
        <w:t>有效质量监督和控制。</w:t>
      </w:r>
    </w:p>
    <w:p>
      <w:pPr>
        <w:pStyle w:val="BodyText"/>
        <w:tabs>
          <w:tab w:pos="1773" w:val="left" w:leader="none"/>
        </w:tabs>
        <w:spacing w:line="395" w:lineRule="exact"/>
        <w:ind w:left="774"/>
        <w:rPr>
          <w:rFonts w:ascii="宋体" w:eastAsia="宋体" w:hint="eastAsia"/>
        </w:rPr>
      </w:pPr>
      <w:r>
        <w:rPr>
          <w:rFonts w:ascii="黑体" w:eastAsia="黑体" w:hint="eastAsia"/>
          <w:spacing w:val="3"/>
        </w:rPr>
        <w:t>M1.2.2</w:t>
        <w:tab/>
      </w:r>
      <w:r>
        <w:rPr>
          <w:spacing w:val="7"/>
        </w:rPr>
        <w:t>人员</w:t>
      </w:r>
      <w:r>
        <w:rPr>
          <w:rFonts w:ascii="宋体" w:eastAsia="宋体" w:hint="eastAsia"/>
        </w:rPr>
        <w:t> </w:t>
      </w:r>
    </w:p>
    <w:p>
      <w:pPr>
        <w:pStyle w:val="BodyText"/>
        <w:spacing w:line="213" w:lineRule="auto" w:before="9"/>
        <w:ind w:right="1414" w:firstLine="495"/>
        <w:jc w:val="both"/>
      </w:pPr>
      <w:r>
        <w:rPr/>
        <w:t>生产单位质量保证工程师、质量控制系统责任人员由生产单位法定代表人</w:t>
      </w:r>
      <w:r>
        <w:rPr>
          <w:rFonts w:ascii="宋体" w:eastAsia="宋体" w:hint="eastAsia"/>
        </w:rPr>
        <w:t>(</w:t>
      </w:r>
      <w:r>
        <w:rPr/>
        <w:t>主要负责人</w:t>
      </w:r>
      <w:r>
        <w:rPr>
          <w:rFonts w:ascii="宋体" w:eastAsia="宋体" w:hint="eastAsia"/>
        </w:rPr>
        <w:t>)</w:t>
      </w:r>
      <w:r>
        <w:rPr/>
        <w:t>任命，质量保证工程师应当为管理层成员。质量保证体系人员应当熟悉特种设备生产相关法律、法规、安全技术规范及相关标准和本单位质量保证体系文件，具有所负责工作相关的专业教育背景和工作经验，熟悉任职岗位的工作任务和要求。</w:t>
      </w:r>
    </w:p>
    <w:p>
      <w:pPr>
        <w:pStyle w:val="BodyText"/>
        <w:spacing w:line="386" w:lineRule="exact"/>
        <w:ind w:left="774"/>
      </w:pPr>
      <w:r>
        <w:rPr/>
        <w:t>按照本规则附件 </w:t>
      </w:r>
      <w:r>
        <w:rPr>
          <w:rFonts w:ascii="Times New Roman" w:eastAsia="Times New Roman"/>
        </w:rPr>
        <w:t>B </w:t>
      </w:r>
      <w:r>
        <w:rPr/>
        <w:t>至附件 </w:t>
      </w:r>
      <w:r>
        <w:rPr>
          <w:rFonts w:ascii="Times New Roman" w:eastAsia="Times New Roman"/>
        </w:rPr>
        <w:t>L </w:t>
      </w:r>
      <w:r>
        <w:rPr/>
        <w:t>规定的过程控制，应当配备质量控制系统责任人员。</w:t>
      </w:r>
    </w:p>
    <w:p>
      <w:pPr>
        <w:pStyle w:val="BodyText"/>
        <w:spacing w:line="285" w:lineRule="exact"/>
        <w:ind w:left="0" w:right="1541"/>
        <w:jc w:val="right"/>
        <w:rPr>
          <w:rFonts w:ascii="宋体" w:hAnsi="宋体"/>
        </w:rPr>
      </w:pPr>
      <w:r>
        <w:rPr>
          <w:rFonts w:ascii="宋体" w:hAnsi="宋体"/>
        </w:rPr>
        <w:t>— 161 — </w:t>
      </w:r>
    </w:p>
    <w:p>
      <w:pPr>
        <w:spacing w:after="0" w:line="285" w:lineRule="exact"/>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1208"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spacing w:line="211" w:lineRule="auto" w:before="24"/>
        <w:ind w:right="1421" w:firstLine="495"/>
      </w:pPr>
      <w:r>
        <w:rPr/>
        <w:t>质量保证工程师不能兼任质量控制系统责任人员；质量控制系统责任人员最多只能担任两个不相关的质量控制系统责任人员。</w:t>
      </w:r>
    </w:p>
    <w:p>
      <w:pPr>
        <w:pStyle w:val="BodyText"/>
        <w:spacing w:line="213" w:lineRule="auto" w:before="1"/>
        <w:ind w:right="1345" w:firstLine="495"/>
      </w:pPr>
      <w:r>
        <w:rPr/>
        <w:t>质量保证工程师、质量控制系统责任人员的学历、工作经历等应当符合相应特种设备生产许可条件的要求。</w:t>
      </w:r>
    </w:p>
    <w:p>
      <w:pPr>
        <w:pStyle w:val="BodyText"/>
        <w:tabs>
          <w:tab w:pos="1773" w:val="left" w:leader="none"/>
        </w:tabs>
        <w:spacing w:line="387" w:lineRule="exact"/>
        <w:ind w:left="774"/>
      </w:pPr>
      <w:r>
        <w:rPr>
          <w:rFonts w:ascii="黑体" w:eastAsia="黑体" w:hint="eastAsia"/>
          <w:spacing w:val="3"/>
        </w:rPr>
        <w:t>M1.2.3</w:t>
        <w:tab/>
      </w:r>
      <w:r>
        <w:rPr>
          <w:spacing w:val="8"/>
        </w:rPr>
        <w:t>人员职权</w:t>
      </w:r>
    </w:p>
    <w:p>
      <w:pPr>
        <w:pStyle w:val="BodyText"/>
        <w:tabs>
          <w:tab w:pos="2020" w:val="left" w:leader="none"/>
        </w:tabs>
        <w:spacing w:line="400" w:lineRule="exact"/>
        <w:ind w:left="774"/>
        <w:rPr>
          <w:rFonts w:ascii="宋体" w:eastAsia="宋体" w:hint="eastAsia"/>
        </w:rPr>
      </w:pPr>
      <w:r>
        <w:rPr>
          <w:rFonts w:ascii="黑体" w:eastAsia="黑体" w:hint="eastAsia"/>
          <w:spacing w:val="2"/>
        </w:rPr>
        <w:t>M1.2.3.1</w:t>
        <w:tab/>
      </w:r>
      <w:r>
        <w:rPr>
          <w:spacing w:val="7"/>
        </w:rPr>
        <w:t>法定代表人</w:t>
      </w:r>
      <w:r>
        <w:rPr>
          <w:rFonts w:ascii="宋体" w:eastAsia="宋体" w:hint="eastAsia"/>
          <w:spacing w:val="4"/>
        </w:rPr>
        <w:t>(</w:t>
      </w:r>
      <w:r>
        <w:rPr>
          <w:spacing w:val="7"/>
        </w:rPr>
        <w:t>主要负责人</w:t>
      </w:r>
      <w:r>
        <w:rPr>
          <w:rFonts w:ascii="宋体" w:eastAsia="宋体" w:hint="eastAsia"/>
        </w:rPr>
        <w:t>)</w:t>
      </w:r>
    </w:p>
    <w:p>
      <w:pPr>
        <w:pStyle w:val="BodyText"/>
        <w:spacing w:line="400" w:lineRule="exact"/>
        <w:ind w:left="774"/>
      </w:pPr>
      <w:r>
        <w:rPr/>
        <w:t>法定代表人</w:t>
      </w:r>
      <w:r>
        <w:rPr>
          <w:rFonts w:ascii="宋体" w:eastAsia="宋体" w:hint="eastAsia"/>
        </w:rPr>
        <w:t>(</w:t>
      </w:r>
      <w:r>
        <w:rPr/>
        <w:t>主要负责人</w:t>
      </w:r>
      <w:r>
        <w:rPr>
          <w:rFonts w:ascii="宋体" w:eastAsia="宋体" w:hint="eastAsia"/>
        </w:rPr>
        <w:t>)是</w:t>
      </w:r>
      <w:r>
        <w:rPr/>
        <w:t>特种设备安全、质量的第一责任人。</w:t>
      </w:r>
    </w:p>
    <w:p>
      <w:pPr>
        <w:pStyle w:val="BodyText"/>
        <w:tabs>
          <w:tab w:pos="2020" w:val="left" w:leader="none"/>
        </w:tabs>
        <w:spacing w:line="400" w:lineRule="exact"/>
        <w:ind w:left="774"/>
        <w:rPr>
          <w:rFonts w:ascii="宋体" w:eastAsia="宋体" w:hint="eastAsia"/>
        </w:rPr>
      </w:pPr>
      <w:r>
        <w:rPr>
          <w:rFonts w:ascii="黑体" w:eastAsia="黑体" w:hint="eastAsia"/>
          <w:spacing w:val="2"/>
        </w:rPr>
        <w:t>M1.2.3.2</w:t>
        <w:tab/>
      </w:r>
      <w:r>
        <w:rPr>
          <w:spacing w:val="8"/>
        </w:rPr>
        <w:t>质量保证工程师</w:t>
      </w:r>
      <w:r>
        <w:rPr>
          <w:rFonts w:ascii="宋体" w:eastAsia="宋体" w:hint="eastAsia"/>
        </w:rPr>
        <w:t> </w:t>
      </w:r>
    </w:p>
    <w:p>
      <w:pPr>
        <w:pStyle w:val="ListParagraph"/>
        <w:numPr>
          <w:ilvl w:val="0"/>
          <w:numId w:val="312"/>
        </w:numPr>
        <w:tabs>
          <w:tab w:pos="1146" w:val="left" w:leader="none"/>
        </w:tabs>
        <w:spacing w:line="213" w:lineRule="auto" w:before="10" w:after="0"/>
        <w:ind w:left="278" w:right="1414" w:firstLine="496"/>
        <w:jc w:val="left"/>
        <w:rPr>
          <w:sz w:val="24"/>
        </w:rPr>
      </w:pPr>
      <w:r>
        <w:rPr>
          <w:spacing w:val="8"/>
          <w:sz w:val="24"/>
        </w:rPr>
        <w:t>组织贯彻、实施有关特种设备的法律、法规、安全技术规范及相关标准，对质量保证系统的实施负责；</w:t>
      </w:r>
    </w:p>
    <w:p>
      <w:pPr>
        <w:pStyle w:val="ListParagraph"/>
        <w:numPr>
          <w:ilvl w:val="0"/>
          <w:numId w:val="312"/>
        </w:numPr>
        <w:tabs>
          <w:tab w:pos="1146" w:val="left" w:leader="none"/>
        </w:tabs>
        <w:spacing w:line="387" w:lineRule="exact" w:before="0" w:after="0"/>
        <w:ind w:left="1146" w:right="0" w:hanging="372"/>
        <w:jc w:val="left"/>
        <w:rPr>
          <w:sz w:val="24"/>
        </w:rPr>
      </w:pPr>
      <w:r>
        <w:rPr>
          <w:spacing w:val="7"/>
          <w:sz w:val="24"/>
        </w:rPr>
        <w:t>组织制订质量保证手册、程序文件等质量保证体系文件，批准程序文件；</w:t>
      </w:r>
    </w:p>
    <w:p>
      <w:pPr>
        <w:pStyle w:val="ListParagraph"/>
        <w:numPr>
          <w:ilvl w:val="0"/>
          <w:numId w:val="312"/>
        </w:numPr>
        <w:tabs>
          <w:tab w:pos="1146" w:val="left" w:leader="none"/>
        </w:tabs>
        <w:spacing w:line="400" w:lineRule="exact" w:before="0" w:after="0"/>
        <w:ind w:left="1146" w:right="0" w:hanging="372"/>
        <w:jc w:val="left"/>
        <w:rPr>
          <w:sz w:val="24"/>
        </w:rPr>
      </w:pPr>
      <w:r>
        <w:rPr>
          <w:spacing w:val="7"/>
          <w:sz w:val="24"/>
        </w:rPr>
        <w:t>指导和协调、监督好检查质量保证体系各质量控制系统的工作；</w:t>
      </w:r>
    </w:p>
    <w:p>
      <w:pPr>
        <w:pStyle w:val="ListParagraph"/>
        <w:numPr>
          <w:ilvl w:val="0"/>
          <w:numId w:val="312"/>
        </w:numPr>
        <w:tabs>
          <w:tab w:pos="1146" w:val="left" w:leader="none"/>
        </w:tabs>
        <w:spacing w:line="400" w:lineRule="exact" w:before="0" w:after="0"/>
        <w:ind w:left="1146" w:right="0" w:hanging="372"/>
        <w:jc w:val="left"/>
        <w:rPr>
          <w:sz w:val="24"/>
        </w:rPr>
      </w:pPr>
      <w:r>
        <w:rPr>
          <w:spacing w:val="7"/>
          <w:sz w:val="24"/>
        </w:rPr>
        <w:t>定期组织质量分析、质量审核，并且协助进行管理评审工作；</w:t>
      </w:r>
    </w:p>
    <w:p>
      <w:pPr>
        <w:pStyle w:val="ListParagraph"/>
        <w:numPr>
          <w:ilvl w:val="0"/>
          <w:numId w:val="312"/>
        </w:numPr>
        <w:tabs>
          <w:tab w:pos="1146" w:val="left" w:leader="none"/>
        </w:tabs>
        <w:spacing w:line="400" w:lineRule="exact" w:before="0" w:after="0"/>
        <w:ind w:left="1146" w:right="0" w:hanging="372"/>
        <w:jc w:val="left"/>
        <w:rPr>
          <w:sz w:val="24"/>
        </w:rPr>
      </w:pPr>
      <w:r>
        <w:rPr>
          <w:spacing w:val="7"/>
          <w:sz w:val="24"/>
        </w:rPr>
        <w:t>实施对不合格品</w:t>
      </w:r>
      <w:r>
        <w:rPr>
          <w:rFonts w:ascii="宋体" w:eastAsia="宋体" w:hint="eastAsia"/>
          <w:spacing w:val="4"/>
          <w:sz w:val="24"/>
        </w:rPr>
        <w:t>(</w:t>
      </w:r>
      <w:r>
        <w:rPr>
          <w:spacing w:val="7"/>
          <w:sz w:val="24"/>
        </w:rPr>
        <w:t>项</w:t>
      </w:r>
      <w:r>
        <w:rPr>
          <w:rFonts w:ascii="宋体" w:eastAsia="宋体" w:hint="eastAsia"/>
          <w:spacing w:val="4"/>
          <w:sz w:val="24"/>
        </w:rPr>
        <w:t>)</w:t>
      </w:r>
      <w:r>
        <w:rPr>
          <w:spacing w:val="8"/>
          <w:sz w:val="24"/>
        </w:rPr>
        <w:t>的控制，行使质量一票否决权；</w:t>
      </w:r>
    </w:p>
    <w:p>
      <w:pPr>
        <w:pStyle w:val="ListParagraph"/>
        <w:numPr>
          <w:ilvl w:val="0"/>
          <w:numId w:val="312"/>
        </w:numPr>
        <w:tabs>
          <w:tab w:pos="1146" w:val="left" w:leader="none"/>
        </w:tabs>
        <w:spacing w:line="400" w:lineRule="exact" w:before="0" w:after="0"/>
        <w:ind w:left="1146" w:right="0" w:hanging="372"/>
        <w:jc w:val="left"/>
        <w:rPr>
          <w:sz w:val="24"/>
        </w:rPr>
      </w:pPr>
      <w:r>
        <w:rPr>
          <w:spacing w:val="7"/>
          <w:sz w:val="24"/>
        </w:rPr>
        <w:t>组织建立和健全内外部质量信息反馈和处理的信息系统；</w:t>
      </w:r>
    </w:p>
    <w:p>
      <w:pPr>
        <w:pStyle w:val="ListParagraph"/>
        <w:numPr>
          <w:ilvl w:val="0"/>
          <w:numId w:val="312"/>
        </w:numPr>
        <w:tabs>
          <w:tab w:pos="1146" w:val="left" w:leader="none"/>
        </w:tabs>
        <w:spacing w:line="400" w:lineRule="exact" w:before="0" w:after="0"/>
        <w:ind w:left="1146" w:right="0" w:hanging="372"/>
        <w:jc w:val="left"/>
        <w:rPr>
          <w:sz w:val="24"/>
        </w:rPr>
      </w:pPr>
      <w:r>
        <w:rPr/>
        <w:pict>
          <v:shape style="position:absolute;margin-left:111.727043pt;margin-top:18.019224pt;width:379.1pt;height:37.950pt;mso-position-horizontal-relative:page;mso-position-vertical-relative:paragraph;z-index:-261184;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7"/>
          <w:sz w:val="24"/>
        </w:rPr>
        <w:t>有向特种设备安全监管部门如实反映质量问题的权力和义务；</w:t>
      </w:r>
    </w:p>
    <w:p>
      <w:pPr>
        <w:pStyle w:val="ListParagraph"/>
        <w:numPr>
          <w:ilvl w:val="0"/>
          <w:numId w:val="312"/>
        </w:numPr>
        <w:tabs>
          <w:tab w:pos="1146" w:val="left" w:leader="none"/>
        </w:tabs>
        <w:spacing w:line="400" w:lineRule="exact" w:before="0" w:after="0"/>
        <w:ind w:left="1146" w:right="0" w:hanging="372"/>
        <w:jc w:val="left"/>
        <w:rPr>
          <w:sz w:val="24"/>
        </w:rPr>
      </w:pPr>
      <w:r>
        <w:rPr>
          <w:rFonts w:ascii="宋体" w:eastAsia="宋体" w:hint="eastAsia"/>
          <w:spacing w:val="7"/>
          <w:sz w:val="24"/>
        </w:rPr>
        <w:t>组织</w:t>
      </w:r>
      <w:r>
        <w:rPr>
          <w:spacing w:val="7"/>
          <w:sz w:val="24"/>
        </w:rPr>
        <w:t>对质量控制体系责任人员及其相关人员定期进行教育和培训。</w:t>
      </w:r>
    </w:p>
    <w:p>
      <w:pPr>
        <w:pStyle w:val="BodyText"/>
        <w:tabs>
          <w:tab w:pos="2020" w:val="left" w:leader="none"/>
        </w:tabs>
        <w:spacing w:line="400" w:lineRule="exact"/>
        <w:ind w:left="774"/>
      </w:pPr>
      <w:r>
        <w:rPr>
          <w:rFonts w:ascii="黑体" w:eastAsia="黑体" w:hint="eastAsia"/>
          <w:spacing w:val="2"/>
        </w:rPr>
        <w:t>M1.2.3.3</w:t>
        <w:tab/>
      </w:r>
      <w:r>
        <w:rPr>
          <w:spacing w:val="8"/>
        </w:rPr>
        <w:t>质量控制系统责任人员</w:t>
      </w:r>
    </w:p>
    <w:p>
      <w:pPr>
        <w:pStyle w:val="BodyText"/>
        <w:spacing w:line="211" w:lineRule="auto" w:before="13"/>
        <w:ind w:right="1413" w:firstLine="495"/>
      </w:pPr>
      <w:r>
        <w:rPr/>
        <w:t>在质量保证工程师的领导下，按照质量保证体系的要求，对所负责的质量控制系统履行以下职权，对控制系统是否有效实施负责：</w:t>
      </w:r>
    </w:p>
    <w:p>
      <w:pPr>
        <w:pStyle w:val="ListParagraph"/>
        <w:numPr>
          <w:ilvl w:val="0"/>
          <w:numId w:val="313"/>
        </w:numPr>
        <w:tabs>
          <w:tab w:pos="1146" w:val="left" w:leader="none"/>
        </w:tabs>
        <w:spacing w:line="392" w:lineRule="exact" w:before="0" w:after="0"/>
        <w:ind w:left="1146" w:right="0" w:hanging="372"/>
        <w:jc w:val="left"/>
        <w:rPr>
          <w:sz w:val="24"/>
        </w:rPr>
      </w:pPr>
      <w:r>
        <w:rPr>
          <w:spacing w:val="8"/>
          <w:sz w:val="24"/>
        </w:rPr>
        <w:t>负责审核质量控制程序文件；</w:t>
      </w:r>
    </w:p>
    <w:p>
      <w:pPr>
        <w:pStyle w:val="ListParagraph"/>
        <w:numPr>
          <w:ilvl w:val="0"/>
          <w:numId w:val="313"/>
        </w:numPr>
        <w:tabs>
          <w:tab w:pos="1146" w:val="left" w:leader="none"/>
        </w:tabs>
        <w:spacing w:line="211" w:lineRule="auto" w:before="13" w:after="0"/>
        <w:ind w:left="278" w:right="1414" w:firstLine="496"/>
        <w:jc w:val="left"/>
        <w:rPr>
          <w:sz w:val="24"/>
        </w:rPr>
      </w:pPr>
      <w:r>
        <w:rPr>
          <w:spacing w:val="8"/>
          <w:sz w:val="24"/>
        </w:rPr>
        <w:t>按照本附件，审查确认相关工作见证，检查生产过程的质量控制程序和要求实施情况；</w:t>
      </w:r>
    </w:p>
    <w:p>
      <w:pPr>
        <w:pStyle w:val="ListParagraph"/>
        <w:numPr>
          <w:ilvl w:val="0"/>
          <w:numId w:val="313"/>
        </w:numPr>
        <w:tabs>
          <w:tab w:pos="1146" w:val="left" w:leader="none"/>
        </w:tabs>
        <w:spacing w:line="213" w:lineRule="auto" w:before="1" w:after="0"/>
        <w:ind w:left="278" w:right="1414" w:firstLine="496"/>
        <w:jc w:val="left"/>
        <w:rPr>
          <w:sz w:val="24"/>
        </w:rPr>
      </w:pPr>
      <w:r>
        <w:rPr>
          <w:spacing w:val="8"/>
          <w:sz w:val="24"/>
        </w:rPr>
        <w:t>发现问题应当与当事人及时联系、解决，并且有权要求停止当事人的工作， 将情况向质量保证工程师报告。</w:t>
      </w:r>
    </w:p>
    <w:p>
      <w:pPr>
        <w:pStyle w:val="BodyText"/>
        <w:tabs>
          <w:tab w:pos="1526" w:val="left" w:leader="none"/>
        </w:tabs>
        <w:spacing w:before="70"/>
        <w:ind w:left="774"/>
        <w:rPr>
          <w:rFonts w:ascii="宋体" w:eastAsia="宋体" w:hint="eastAsia"/>
        </w:rPr>
      </w:pPr>
      <w:r>
        <w:rPr>
          <w:rFonts w:ascii="黑体" w:eastAsia="黑体" w:hint="eastAsia"/>
          <w:spacing w:val="2"/>
        </w:rPr>
        <w:t>M1.3</w:t>
        <w:tab/>
      </w:r>
      <w:r>
        <w:rPr>
          <w:spacing w:val="8"/>
        </w:rPr>
        <w:t>管理评审</w:t>
      </w:r>
      <w:r>
        <w:rPr>
          <w:rFonts w:ascii="宋体" w:eastAsia="宋体" w:hint="eastAsia"/>
        </w:rPr>
        <w:t> </w:t>
      </w:r>
    </w:p>
    <w:p>
      <w:pPr>
        <w:pStyle w:val="BodyText"/>
        <w:spacing w:line="213" w:lineRule="auto" w:before="62"/>
        <w:ind w:right="1413" w:firstLine="495"/>
        <w:jc w:val="both"/>
      </w:pPr>
      <w:r>
        <w:rPr/>
        <w:t>管理层应当每年至少对特种设备质量保证体系的适应性、充分性和有效性进行一次管理评审，管理评审由法定代表人</w:t>
      </w:r>
      <w:r>
        <w:rPr>
          <w:rFonts w:ascii="宋体" w:eastAsia="宋体" w:hint="eastAsia"/>
        </w:rPr>
        <w:t>(</w:t>
      </w:r>
      <w:r>
        <w:rPr/>
        <w:t>主要负责人</w:t>
      </w:r>
      <w:r>
        <w:rPr>
          <w:rFonts w:ascii="宋体" w:eastAsia="宋体" w:hint="eastAsia"/>
        </w:rPr>
        <w:t>)</w:t>
      </w:r>
      <w:r>
        <w:rPr/>
        <w:t>负责，评审内容和结果应当予以记录，并且形成评审报告，由法定代表人</w:t>
      </w:r>
      <w:r>
        <w:rPr>
          <w:rFonts w:ascii="宋体" w:eastAsia="宋体" w:hint="eastAsia"/>
        </w:rPr>
        <w:t>(</w:t>
      </w:r>
      <w:r>
        <w:rPr/>
        <w:t>主要负责人</w:t>
      </w:r>
      <w:r>
        <w:rPr>
          <w:rFonts w:ascii="宋体" w:eastAsia="宋体" w:hint="eastAsia"/>
        </w:rPr>
        <w:t>)批准</w:t>
      </w:r>
      <w:r>
        <w:rPr/>
        <w:t>。</w:t>
      </w:r>
    </w:p>
    <w:p>
      <w:pPr>
        <w:pStyle w:val="BodyText"/>
        <w:tabs>
          <w:tab w:pos="1525" w:val="left" w:leader="none"/>
        </w:tabs>
        <w:spacing w:before="68"/>
        <w:ind w:left="774"/>
      </w:pPr>
      <w:r>
        <w:rPr>
          <w:rFonts w:ascii="黑体" w:eastAsia="黑体" w:hint="eastAsia"/>
          <w:spacing w:val="2"/>
        </w:rPr>
        <w:t>M1.4</w:t>
        <w:tab/>
      </w:r>
      <w:r>
        <w:rPr>
          <w:spacing w:val="8"/>
        </w:rPr>
        <w:t>质量保证体系发生变化的管理</w:t>
      </w:r>
    </w:p>
    <w:p>
      <w:pPr>
        <w:pStyle w:val="BodyText"/>
        <w:spacing w:line="213" w:lineRule="auto" w:before="61"/>
        <w:ind w:right="1412" w:firstLine="495"/>
      </w:pPr>
      <w:r>
        <w:rPr/>
        <w:t>质量保证体系发生变化</w:t>
      </w:r>
      <w:r>
        <w:rPr>
          <w:rFonts w:ascii="宋体" w:eastAsia="宋体" w:hint="eastAsia"/>
        </w:rPr>
        <w:t>(</w:t>
      </w:r>
      <w:r>
        <w:rPr/>
        <w:t>注 </w:t>
      </w:r>
      <w:r>
        <w:rPr>
          <w:rFonts w:ascii="Times New Roman" w:eastAsia="Times New Roman"/>
        </w:rPr>
        <w:t>M-1</w:t>
      </w:r>
      <w:r>
        <w:rPr>
          <w:rFonts w:ascii="宋体" w:eastAsia="宋体" w:hint="eastAsia"/>
        </w:rPr>
        <w:t>)</w:t>
      </w:r>
      <w:r>
        <w:rPr/>
        <w:t>时，应当及时按照规定程序进行完善，修订相应的质量保证体系文件，必要时对质量保证手册进行再版。</w:t>
      </w:r>
    </w:p>
    <w:p>
      <w:pPr>
        <w:pStyle w:val="BodyText"/>
        <w:spacing w:before="10"/>
        <w:ind w:left="0"/>
        <w:rPr>
          <w:sz w:val="17"/>
        </w:rPr>
      </w:pPr>
    </w:p>
    <w:p>
      <w:pPr>
        <w:pStyle w:val="BodyText"/>
        <w:spacing w:before="67"/>
        <w:rPr>
          <w:rFonts w:ascii="宋体" w:hAnsi="宋体"/>
        </w:rPr>
      </w:pPr>
      <w:r>
        <w:rPr>
          <w:rFonts w:ascii="宋体" w:hAnsi="宋体"/>
        </w:rPr>
        <w:t>— 162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1136"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6"/>
        <w:ind w:left="0"/>
        <w:rPr>
          <w:rFonts w:ascii="黑体"/>
          <w:sz w:val="16"/>
        </w:rPr>
      </w:pPr>
    </w:p>
    <w:p>
      <w:pPr>
        <w:spacing w:line="206" w:lineRule="auto" w:before="45"/>
        <w:ind w:left="278" w:right="1555" w:firstLine="435"/>
        <w:jc w:val="both"/>
        <w:rPr>
          <w:sz w:val="21"/>
        </w:rPr>
      </w:pPr>
      <w:r>
        <w:rPr>
          <w:sz w:val="21"/>
        </w:rPr>
        <w:t>注 </w:t>
      </w:r>
      <w:r>
        <w:rPr>
          <w:rFonts w:ascii="Times New Roman" w:eastAsia="Times New Roman"/>
          <w:sz w:val="21"/>
        </w:rPr>
        <w:t>M-1</w:t>
      </w:r>
      <w:r>
        <w:rPr>
          <w:sz w:val="21"/>
        </w:rPr>
        <w:t>：质量保证体系发生变化，一般是指单位生产组织结构、质量保证体系人员配备及其职能、生产过程控制要素发生变化</w:t>
      </w:r>
      <w:r>
        <w:rPr>
          <w:rFonts w:ascii="宋体" w:eastAsia="宋体" w:hint="eastAsia"/>
          <w:sz w:val="21"/>
        </w:rPr>
        <w:t>(</w:t>
      </w:r>
      <w:r>
        <w:rPr>
          <w:sz w:val="21"/>
        </w:rPr>
        <w:t>减少或者增加</w:t>
      </w:r>
      <w:r>
        <w:rPr>
          <w:rFonts w:ascii="宋体" w:eastAsia="宋体" w:hint="eastAsia"/>
          <w:sz w:val="21"/>
        </w:rPr>
        <w:t>)</w:t>
      </w:r>
      <w:r>
        <w:rPr>
          <w:sz w:val="21"/>
        </w:rPr>
        <w:t>、特种设备安全有关的法律、法规、安全技术规范等发生变更，以及特种设备安全监管部门对质量保证体系提出新的要求，原有的质量保证体系已经不能适应，需要进行修改、修订等情况。</w:t>
      </w:r>
    </w:p>
    <w:p>
      <w:pPr>
        <w:pStyle w:val="BodyText"/>
        <w:spacing w:before="5"/>
        <w:ind w:left="0"/>
        <w:rPr>
          <w:sz w:val="23"/>
        </w:rPr>
      </w:pPr>
    </w:p>
    <w:p>
      <w:pPr>
        <w:pStyle w:val="BodyText"/>
        <w:tabs>
          <w:tab w:pos="1277" w:val="left" w:leader="none"/>
        </w:tabs>
        <w:ind w:left="774"/>
        <w:rPr>
          <w:rFonts w:ascii="黑体" w:eastAsia="黑体" w:hint="eastAsia"/>
        </w:rPr>
      </w:pPr>
      <w:r>
        <w:rPr>
          <w:rFonts w:ascii="黑体" w:eastAsia="黑体" w:hint="eastAsia"/>
        </w:rPr>
        <w:t>M2</w:t>
        <w:tab/>
      </w:r>
      <w:r>
        <w:rPr>
          <w:rFonts w:ascii="黑体" w:eastAsia="黑体" w:hint="eastAsia"/>
          <w:spacing w:val="8"/>
        </w:rPr>
        <w:t>质量保证体系文件</w:t>
      </w:r>
    </w:p>
    <w:p>
      <w:pPr>
        <w:pStyle w:val="BodyText"/>
        <w:spacing w:line="211" w:lineRule="auto" w:before="172"/>
        <w:ind w:right="1421" w:firstLine="495"/>
      </w:pPr>
      <w:r>
        <w:rPr/>
        <w:t>特种设备生产单位应当根据其特种设备许可范围的特性，以及质量控制的实际需要，制定并执行质量保证体系文件。</w:t>
      </w:r>
    </w:p>
    <w:p>
      <w:pPr>
        <w:pStyle w:val="BodyText"/>
        <w:spacing w:line="213" w:lineRule="auto" w:before="1"/>
        <w:ind w:right="1422" w:firstLine="495"/>
      </w:pPr>
      <w:r>
        <w:rPr/>
        <w:t>质量保证体系文件，包括质量保证手册、程序文件、作业</w:t>
      </w:r>
      <w:r>
        <w:rPr>
          <w:rFonts w:ascii="宋体" w:eastAsia="宋体" w:hint="eastAsia"/>
        </w:rPr>
        <w:t>(</w:t>
      </w:r>
      <w:r>
        <w:rPr/>
        <w:t>工艺</w:t>
      </w:r>
      <w:r>
        <w:rPr>
          <w:rFonts w:ascii="宋体" w:eastAsia="宋体" w:hint="eastAsia"/>
        </w:rPr>
        <w:t>)</w:t>
      </w:r>
      <w:r>
        <w:rPr/>
        <w:t>文件和记录、质量计划等。</w:t>
      </w:r>
    </w:p>
    <w:p>
      <w:pPr>
        <w:pStyle w:val="BodyText"/>
        <w:tabs>
          <w:tab w:pos="1525" w:val="left" w:leader="none"/>
        </w:tabs>
        <w:spacing w:before="70"/>
        <w:ind w:left="773"/>
      </w:pPr>
      <w:r>
        <w:rPr>
          <w:rFonts w:ascii="黑体" w:eastAsia="黑体" w:hint="eastAsia"/>
          <w:spacing w:val="2"/>
        </w:rPr>
        <w:t>M2.1</w:t>
        <w:tab/>
      </w:r>
      <w:r>
        <w:rPr>
          <w:spacing w:val="8"/>
        </w:rPr>
        <w:t>质量保证手册</w:t>
      </w:r>
    </w:p>
    <w:p>
      <w:pPr>
        <w:pStyle w:val="BodyText"/>
        <w:spacing w:line="426" w:lineRule="exact" w:before="26"/>
        <w:ind w:left="773"/>
      </w:pPr>
      <w:r>
        <w:rPr/>
        <w:t>质量保证手册应当至少包括以下内容：</w:t>
      </w:r>
    </w:p>
    <w:p>
      <w:pPr>
        <w:pStyle w:val="ListParagraph"/>
        <w:numPr>
          <w:ilvl w:val="0"/>
          <w:numId w:val="314"/>
        </w:numPr>
        <w:tabs>
          <w:tab w:pos="1146" w:val="left" w:leader="none"/>
        </w:tabs>
        <w:spacing w:line="400" w:lineRule="exact" w:before="0" w:after="0"/>
        <w:ind w:left="1146" w:right="0" w:hanging="372"/>
        <w:jc w:val="left"/>
        <w:rPr>
          <w:sz w:val="24"/>
        </w:rPr>
      </w:pPr>
      <w:r>
        <w:rPr>
          <w:spacing w:val="8"/>
          <w:sz w:val="24"/>
        </w:rPr>
        <w:t>术语和缩写；</w:t>
      </w:r>
    </w:p>
    <w:p>
      <w:pPr>
        <w:pStyle w:val="ListParagraph"/>
        <w:numPr>
          <w:ilvl w:val="0"/>
          <w:numId w:val="314"/>
        </w:numPr>
        <w:tabs>
          <w:tab w:pos="1146" w:val="left" w:leader="none"/>
        </w:tabs>
        <w:spacing w:line="400" w:lineRule="exact" w:before="0" w:after="0"/>
        <w:ind w:left="1146" w:right="0" w:hanging="372"/>
        <w:jc w:val="left"/>
        <w:rPr>
          <w:sz w:val="24"/>
        </w:rPr>
      </w:pPr>
      <w:r>
        <w:rPr>
          <w:spacing w:val="8"/>
          <w:sz w:val="24"/>
        </w:rPr>
        <w:t>质量保证体系的适用范围；</w:t>
      </w:r>
    </w:p>
    <w:p>
      <w:pPr>
        <w:pStyle w:val="ListParagraph"/>
        <w:numPr>
          <w:ilvl w:val="0"/>
          <w:numId w:val="314"/>
        </w:numPr>
        <w:tabs>
          <w:tab w:pos="1146" w:val="left" w:leader="none"/>
        </w:tabs>
        <w:spacing w:line="400" w:lineRule="exact" w:before="0" w:after="0"/>
        <w:ind w:left="1146" w:right="0" w:hanging="372"/>
        <w:jc w:val="left"/>
        <w:rPr>
          <w:sz w:val="24"/>
        </w:rPr>
      </w:pPr>
      <w:r>
        <w:rPr>
          <w:spacing w:val="7"/>
          <w:sz w:val="24"/>
        </w:rPr>
        <w:t>质量方针和目标</w:t>
      </w:r>
      <w:r>
        <w:rPr>
          <w:rFonts w:ascii="宋体" w:eastAsia="宋体" w:hint="eastAsia"/>
          <w:spacing w:val="4"/>
          <w:sz w:val="24"/>
        </w:rPr>
        <w:t>(</w:t>
      </w:r>
      <w:r>
        <w:rPr>
          <w:spacing w:val="2"/>
          <w:sz w:val="24"/>
        </w:rPr>
        <w:t>注 </w:t>
      </w:r>
      <w:r>
        <w:rPr>
          <w:rFonts w:ascii="Times New Roman" w:eastAsia="Times New Roman"/>
          <w:spacing w:val="2"/>
          <w:sz w:val="24"/>
        </w:rPr>
        <w:t>M-2</w:t>
      </w:r>
      <w:r>
        <w:rPr>
          <w:rFonts w:ascii="宋体" w:eastAsia="宋体" w:hint="eastAsia"/>
          <w:spacing w:val="2"/>
          <w:sz w:val="24"/>
        </w:rPr>
        <w:t>)</w:t>
      </w:r>
      <w:r>
        <w:rPr>
          <w:spacing w:val="2"/>
          <w:sz w:val="24"/>
        </w:rPr>
        <w:t>；</w:t>
      </w:r>
    </w:p>
    <w:p>
      <w:pPr>
        <w:pStyle w:val="ListParagraph"/>
        <w:numPr>
          <w:ilvl w:val="0"/>
          <w:numId w:val="314"/>
        </w:numPr>
        <w:tabs>
          <w:tab w:pos="1146" w:val="left" w:leader="none"/>
        </w:tabs>
        <w:spacing w:line="213" w:lineRule="auto" w:before="9" w:after="0"/>
        <w:ind w:left="278" w:right="1414" w:firstLine="496"/>
        <w:jc w:val="left"/>
        <w:rPr>
          <w:sz w:val="24"/>
        </w:rPr>
      </w:pPr>
      <w:r>
        <w:rPr/>
        <w:pict>
          <v:shape style="position:absolute;margin-left:111.727043pt;margin-top:15.211572pt;width:379.1pt;height:37.950pt;mso-position-horizontal-relative:page;mso-position-vertical-relative:paragraph;z-index:-26111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质量保证体系组织及管理职责，以及与生产、技术、质量检验等的关系，并</w:t>
      </w:r>
      <w:r>
        <w:rPr>
          <w:spacing w:val="7"/>
          <w:sz w:val="24"/>
        </w:rPr>
        <w:t>且配有单位组织机构图和质量保证体系组织结构图；</w:t>
      </w:r>
    </w:p>
    <w:p>
      <w:pPr>
        <w:pStyle w:val="ListParagraph"/>
        <w:numPr>
          <w:ilvl w:val="0"/>
          <w:numId w:val="314"/>
        </w:numPr>
        <w:tabs>
          <w:tab w:pos="1146" w:val="left" w:leader="none"/>
        </w:tabs>
        <w:spacing w:line="387" w:lineRule="exact" w:before="0" w:after="0"/>
        <w:ind w:left="1146" w:right="0" w:hanging="372"/>
        <w:jc w:val="left"/>
        <w:rPr>
          <w:sz w:val="24"/>
        </w:rPr>
      </w:pPr>
      <w:r>
        <w:rPr>
          <w:spacing w:val="7"/>
          <w:sz w:val="24"/>
        </w:rPr>
        <w:t>质量保证体系基本要素及相关的质量控制系统的要求以及相互关系；</w:t>
      </w:r>
    </w:p>
    <w:p>
      <w:pPr>
        <w:pStyle w:val="ListParagraph"/>
        <w:numPr>
          <w:ilvl w:val="0"/>
          <w:numId w:val="314"/>
        </w:numPr>
        <w:tabs>
          <w:tab w:pos="1146" w:val="left" w:leader="none"/>
        </w:tabs>
        <w:spacing w:line="400" w:lineRule="exact" w:before="0" w:after="0"/>
        <w:ind w:left="1146" w:right="0" w:hanging="372"/>
        <w:jc w:val="left"/>
        <w:rPr>
          <w:sz w:val="24"/>
        </w:rPr>
      </w:pPr>
      <w:r>
        <w:rPr>
          <w:spacing w:val="8"/>
          <w:sz w:val="24"/>
        </w:rPr>
        <w:t>各级人员的任命、职责和权限</w:t>
      </w:r>
      <w:r>
        <w:rPr>
          <w:rFonts w:ascii="宋体" w:eastAsia="宋体" w:hint="eastAsia"/>
          <w:spacing w:val="3"/>
          <w:sz w:val="24"/>
        </w:rPr>
        <w:t>(</w:t>
      </w:r>
      <w:r>
        <w:rPr>
          <w:spacing w:val="7"/>
          <w:sz w:val="24"/>
        </w:rPr>
        <w:t>可以另行文件，不纳入质量保证手册中</w:t>
      </w:r>
      <w:r>
        <w:rPr>
          <w:rFonts w:ascii="宋体" w:eastAsia="宋体" w:hint="eastAsia"/>
          <w:spacing w:val="4"/>
          <w:sz w:val="24"/>
        </w:rPr>
        <w:t>)</w:t>
      </w:r>
      <w:r>
        <w:rPr>
          <w:sz w:val="24"/>
        </w:rPr>
        <w:t>。</w:t>
      </w:r>
    </w:p>
    <w:p>
      <w:pPr>
        <w:pStyle w:val="BodyText"/>
        <w:spacing w:line="396" w:lineRule="exact"/>
        <w:ind w:left="774"/>
      </w:pPr>
      <w:r>
        <w:rPr/>
        <w:t>质量保证手册由法定代表人</w:t>
      </w:r>
      <w:r>
        <w:rPr>
          <w:rFonts w:ascii="宋体" w:eastAsia="宋体" w:hint="eastAsia"/>
        </w:rPr>
        <w:t>(</w:t>
      </w:r>
      <w:r>
        <w:rPr/>
        <w:t>主要负责人</w:t>
      </w:r>
      <w:r>
        <w:rPr>
          <w:rFonts w:ascii="宋体" w:eastAsia="宋体" w:hint="eastAsia"/>
        </w:rPr>
        <w:t>)</w:t>
      </w:r>
      <w:r>
        <w:rPr/>
        <w:t>或者其授权的最高管理者批准、颁布。</w:t>
      </w:r>
    </w:p>
    <w:p>
      <w:pPr>
        <w:spacing w:line="206" w:lineRule="auto" w:before="10"/>
        <w:ind w:left="278" w:right="1555" w:firstLine="435"/>
        <w:jc w:val="left"/>
        <w:rPr>
          <w:sz w:val="21"/>
        </w:rPr>
      </w:pPr>
      <w:r>
        <w:rPr>
          <w:sz w:val="21"/>
        </w:rPr>
        <w:t>注 </w:t>
      </w:r>
      <w:r>
        <w:rPr>
          <w:rFonts w:ascii="Times New Roman" w:eastAsia="Times New Roman"/>
          <w:sz w:val="21"/>
        </w:rPr>
        <w:t>M-2</w:t>
      </w:r>
      <w:r>
        <w:rPr>
          <w:sz w:val="21"/>
        </w:rPr>
        <w:t>：质量方针和目标应当经法定代表人</w:t>
      </w:r>
      <w:r>
        <w:rPr>
          <w:rFonts w:ascii="宋体" w:eastAsia="宋体" w:hint="eastAsia"/>
          <w:sz w:val="21"/>
        </w:rPr>
        <w:t>(</w:t>
      </w:r>
      <w:r>
        <w:rPr>
          <w:sz w:val="21"/>
        </w:rPr>
        <w:t>主要负责人</w:t>
      </w:r>
      <w:r>
        <w:rPr>
          <w:rFonts w:ascii="宋体" w:eastAsia="宋体" w:hint="eastAsia"/>
          <w:sz w:val="21"/>
        </w:rPr>
        <w:t>)</w:t>
      </w:r>
      <w:r>
        <w:rPr>
          <w:sz w:val="21"/>
        </w:rPr>
        <w:t>或者其授权的代理人批准，形成正式文件。质量方针和目标应当符合以下要求：</w:t>
      </w:r>
    </w:p>
    <w:p>
      <w:pPr>
        <w:pStyle w:val="ListParagraph"/>
        <w:numPr>
          <w:ilvl w:val="0"/>
          <w:numId w:val="315"/>
        </w:numPr>
        <w:tabs>
          <w:tab w:pos="1131" w:val="left" w:leader="none"/>
        </w:tabs>
        <w:spacing w:line="329" w:lineRule="exact" w:before="0" w:after="0"/>
        <w:ind w:left="1130" w:right="0" w:hanging="356"/>
        <w:jc w:val="left"/>
        <w:rPr>
          <w:sz w:val="21"/>
        </w:rPr>
      </w:pPr>
      <w:r>
        <w:rPr>
          <w:spacing w:val="7"/>
          <w:sz w:val="21"/>
        </w:rPr>
        <w:t>符合本单位的实际情况和许可范围、特性，突出特种设备安全性能要求；</w:t>
      </w:r>
    </w:p>
    <w:p>
      <w:pPr>
        <w:pStyle w:val="ListParagraph"/>
        <w:numPr>
          <w:ilvl w:val="0"/>
          <w:numId w:val="315"/>
        </w:numPr>
        <w:tabs>
          <w:tab w:pos="1131" w:val="left" w:leader="none"/>
        </w:tabs>
        <w:spacing w:line="206" w:lineRule="auto" w:before="12" w:after="0"/>
        <w:ind w:left="278" w:right="1567" w:firstLine="496"/>
        <w:jc w:val="left"/>
        <w:rPr>
          <w:sz w:val="21"/>
        </w:rPr>
      </w:pPr>
      <w:r>
        <w:rPr>
          <w:spacing w:val="7"/>
          <w:sz w:val="21"/>
        </w:rPr>
        <w:t>质量方针体现对特种设备安全性能及其质量持续改进的承诺，指明本单位的质量方向和所追求的目标；</w:t>
      </w:r>
    </w:p>
    <w:p>
      <w:pPr>
        <w:pStyle w:val="ListParagraph"/>
        <w:numPr>
          <w:ilvl w:val="0"/>
          <w:numId w:val="315"/>
        </w:numPr>
        <w:tabs>
          <w:tab w:pos="1131" w:val="left" w:leader="none"/>
        </w:tabs>
        <w:spacing w:line="206" w:lineRule="auto" w:before="0" w:after="0"/>
        <w:ind w:left="278" w:right="1567" w:firstLine="496"/>
        <w:jc w:val="left"/>
        <w:rPr>
          <w:sz w:val="21"/>
        </w:rPr>
      </w:pPr>
      <w:r>
        <w:rPr>
          <w:spacing w:val="7"/>
          <w:sz w:val="21"/>
        </w:rPr>
        <w:t>质量目标进行量化和分解，落实到各质量控制系统、各相关部门和责任人员，并且定</w:t>
      </w:r>
      <w:r>
        <w:rPr>
          <w:spacing w:val="6"/>
          <w:sz w:val="21"/>
        </w:rPr>
        <w:t>期对质量目标进行考核。</w:t>
      </w:r>
    </w:p>
    <w:p>
      <w:pPr>
        <w:pStyle w:val="BodyText"/>
        <w:tabs>
          <w:tab w:pos="1525" w:val="left" w:leader="none"/>
        </w:tabs>
        <w:spacing w:before="77"/>
        <w:ind w:left="774"/>
      </w:pPr>
      <w:r>
        <w:rPr>
          <w:rFonts w:ascii="黑体" w:eastAsia="黑体" w:hint="eastAsia"/>
          <w:spacing w:val="2"/>
        </w:rPr>
        <w:t>M2.2</w:t>
        <w:tab/>
      </w:r>
      <w:r>
        <w:rPr>
          <w:spacing w:val="8"/>
        </w:rPr>
        <w:t>程序文件</w:t>
      </w:r>
    </w:p>
    <w:p>
      <w:pPr>
        <w:pStyle w:val="BodyText"/>
        <w:spacing w:line="211" w:lineRule="auto" w:before="66"/>
        <w:ind w:right="1413" w:firstLine="495"/>
      </w:pPr>
      <w:r>
        <w:rPr/>
        <w:t>程序文件与质量方针相一致，满足质量保证手册的相关要求，并且符合本单位的实际情况，具有可操作性。</w:t>
      </w:r>
    </w:p>
    <w:p>
      <w:pPr>
        <w:pStyle w:val="BodyText"/>
        <w:tabs>
          <w:tab w:pos="1525" w:val="left" w:leader="none"/>
        </w:tabs>
        <w:spacing w:before="75"/>
        <w:ind w:left="773"/>
      </w:pPr>
      <w:r>
        <w:rPr>
          <w:rFonts w:ascii="黑体" w:eastAsia="黑体" w:hint="eastAsia"/>
          <w:spacing w:val="2"/>
        </w:rPr>
        <w:t>M2.3</w:t>
        <w:tab/>
      </w:r>
      <w:r>
        <w:rPr>
          <w:spacing w:val="8"/>
        </w:rPr>
        <w:t>作业文件和质量记录</w:t>
      </w:r>
    </w:p>
    <w:p>
      <w:pPr>
        <w:pStyle w:val="BodyText"/>
        <w:spacing w:line="213" w:lineRule="auto" w:before="61"/>
        <w:ind w:right="1421" w:firstLine="495"/>
      </w:pPr>
      <w:r>
        <w:rPr/>
        <w:t>作业文件和质量记录应当符合许可范围的特性，满足质量保证体系实施过程的控制需要。文件格式应当规范、统一。</w:t>
      </w:r>
    </w:p>
    <w:p>
      <w:pPr>
        <w:pStyle w:val="BodyText"/>
        <w:spacing w:before="12"/>
        <w:ind w:left="0"/>
        <w:rPr>
          <w:sz w:val="15"/>
        </w:rPr>
      </w:pPr>
    </w:p>
    <w:p>
      <w:pPr>
        <w:pStyle w:val="BodyText"/>
        <w:spacing w:before="67"/>
        <w:ind w:left="0" w:right="1541"/>
        <w:jc w:val="right"/>
        <w:rPr>
          <w:rFonts w:ascii="宋体" w:hAnsi="宋体"/>
        </w:rPr>
      </w:pPr>
      <w:r>
        <w:rPr>
          <w:rFonts w:ascii="宋体" w:hAnsi="宋体"/>
        </w:rPr>
        <w:t>— 163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1064"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8"/>
        <w:ind w:left="0"/>
        <w:rPr>
          <w:rFonts w:ascii="黑体"/>
          <w:sz w:val="18"/>
        </w:rPr>
      </w:pPr>
    </w:p>
    <w:p>
      <w:pPr>
        <w:pStyle w:val="BodyText"/>
        <w:tabs>
          <w:tab w:pos="1525" w:val="left" w:leader="none"/>
        </w:tabs>
        <w:spacing w:line="437" w:lineRule="exact"/>
        <w:ind w:left="774"/>
      </w:pPr>
      <w:r>
        <w:rPr>
          <w:rFonts w:ascii="黑体" w:eastAsia="黑体" w:hint="eastAsia"/>
          <w:spacing w:val="2"/>
        </w:rPr>
        <w:t>M2.4</w:t>
        <w:tab/>
      </w:r>
      <w:r>
        <w:rPr>
          <w:spacing w:val="8"/>
        </w:rPr>
        <w:t>质量计划</w:t>
      </w:r>
    </w:p>
    <w:p>
      <w:pPr>
        <w:pStyle w:val="BodyText"/>
        <w:spacing w:line="213" w:lineRule="auto" w:before="61"/>
        <w:ind w:right="1421" w:firstLine="495"/>
        <w:jc w:val="both"/>
      </w:pPr>
      <w:r>
        <w:rPr/>
        <w:t>质量计划应当满足许可范围特性和单位实际情况，依据各质量控制系统要求，在生产过程中合理设置控制环节、控制点</w:t>
      </w:r>
      <w:r>
        <w:rPr>
          <w:rFonts w:ascii="宋体" w:eastAsia="宋体" w:hint="eastAsia"/>
        </w:rPr>
        <w:t>(</w:t>
      </w:r>
      <w:r>
        <w:rPr/>
        <w:t>包括检查或者审核点、停止点、见证点</w:t>
      </w:r>
      <w:r>
        <w:rPr>
          <w:rFonts w:ascii="宋体" w:eastAsia="宋体" w:hint="eastAsia"/>
        </w:rPr>
        <w:t>)</w:t>
      </w:r>
      <w:r>
        <w:rPr/>
        <w:t>，并且包括以下内容：</w:t>
      </w:r>
    </w:p>
    <w:p>
      <w:pPr>
        <w:pStyle w:val="ListParagraph"/>
        <w:numPr>
          <w:ilvl w:val="0"/>
          <w:numId w:val="316"/>
        </w:numPr>
        <w:tabs>
          <w:tab w:pos="1146" w:val="left" w:leader="none"/>
        </w:tabs>
        <w:spacing w:line="384" w:lineRule="exact" w:before="0" w:after="0"/>
        <w:ind w:left="1146" w:right="0" w:hanging="372"/>
        <w:jc w:val="left"/>
        <w:rPr>
          <w:sz w:val="24"/>
        </w:rPr>
      </w:pPr>
      <w:r>
        <w:rPr>
          <w:spacing w:val="8"/>
          <w:sz w:val="24"/>
        </w:rPr>
        <w:t>控制项目、内容及要求；</w:t>
      </w:r>
    </w:p>
    <w:p>
      <w:pPr>
        <w:pStyle w:val="ListParagraph"/>
        <w:numPr>
          <w:ilvl w:val="0"/>
          <w:numId w:val="316"/>
        </w:numPr>
        <w:tabs>
          <w:tab w:pos="1146" w:val="left" w:leader="none"/>
        </w:tabs>
        <w:spacing w:line="400" w:lineRule="exact" w:before="0" w:after="0"/>
        <w:ind w:left="1146" w:right="0" w:hanging="372"/>
        <w:jc w:val="left"/>
        <w:rPr>
          <w:sz w:val="24"/>
        </w:rPr>
      </w:pPr>
      <w:r>
        <w:rPr>
          <w:spacing w:val="8"/>
          <w:sz w:val="24"/>
        </w:rPr>
        <w:t>过程中实际操作要求；</w:t>
      </w:r>
    </w:p>
    <w:p>
      <w:pPr>
        <w:pStyle w:val="ListParagraph"/>
        <w:numPr>
          <w:ilvl w:val="0"/>
          <w:numId w:val="316"/>
        </w:numPr>
        <w:tabs>
          <w:tab w:pos="1146" w:val="left" w:leader="none"/>
        </w:tabs>
        <w:spacing w:line="400" w:lineRule="exact" w:before="0" w:after="0"/>
        <w:ind w:left="1146" w:right="0" w:hanging="372"/>
        <w:jc w:val="left"/>
        <w:rPr>
          <w:sz w:val="24"/>
        </w:rPr>
      </w:pPr>
      <w:r>
        <w:rPr>
          <w:spacing w:val="7"/>
          <w:sz w:val="24"/>
        </w:rPr>
        <w:t>质量控制系统责任人员，以及客户、监督检验机构签字确认的规定。</w:t>
      </w:r>
    </w:p>
    <w:p>
      <w:pPr>
        <w:pStyle w:val="BodyText"/>
        <w:spacing w:line="211" w:lineRule="auto" w:before="13"/>
        <w:ind w:right="1308" w:firstLine="495"/>
      </w:pPr>
      <w:r>
        <w:rPr/>
        <w:t>质量计划可以单独编写，也可以针对生产项目体现在工艺规程、过程控制表卡、施工方案或者施工组织设计等有关作业文件中。</w:t>
      </w:r>
    </w:p>
    <w:p>
      <w:pPr>
        <w:pStyle w:val="BodyText"/>
        <w:spacing w:before="6"/>
        <w:ind w:left="0"/>
        <w:rPr>
          <w:sz w:val="26"/>
        </w:rPr>
      </w:pPr>
    </w:p>
    <w:p>
      <w:pPr>
        <w:pStyle w:val="BodyText"/>
        <w:tabs>
          <w:tab w:pos="1277" w:val="left" w:leader="none"/>
        </w:tabs>
        <w:ind w:left="773"/>
        <w:rPr>
          <w:rFonts w:ascii="黑体" w:eastAsia="黑体" w:hint="eastAsia"/>
        </w:rPr>
      </w:pPr>
      <w:r>
        <w:rPr>
          <w:rFonts w:ascii="黑体" w:eastAsia="黑体" w:hint="eastAsia"/>
        </w:rPr>
        <w:t>M3</w:t>
        <w:tab/>
      </w:r>
      <w:r>
        <w:rPr>
          <w:rFonts w:ascii="黑体" w:eastAsia="黑体" w:hint="eastAsia"/>
          <w:spacing w:val="8"/>
        </w:rPr>
        <w:t>质量保证体系控制要素</w:t>
      </w:r>
    </w:p>
    <w:p>
      <w:pPr>
        <w:pStyle w:val="BodyText"/>
        <w:spacing w:line="213" w:lineRule="auto" w:before="168"/>
        <w:ind w:right="1290" w:firstLine="495"/>
      </w:pPr>
      <w:r>
        <w:rPr/>
        <w:pict>
          <v:shape style="position:absolute;margin-left:111.727043pt;margin-top:93.601669pt;width:379.1pt;height:37.950pt;mso-position-horizontal-relative:page;mso-position-vertical-relative:paragraph;z-index:-261040;rotation:315" type="#_x0000_t136" fillcolor="#ffffff" stroked="f">
            <o:extrusion v:ext="view" autorotationcenter="t"/>
            <v:textpath style="font-family:&amp;quot;黑体&amp;quot;;font-size:38pt;v-text-kern:t;mso-text-shadow:auto" string="国家市场监督管理总局"/>
            <v:fill opacity="42405f"/>
            <w10:wrap type="none"/>
          </v:shape>
        </w:pict>
      </w:r>
      <w:r>
        <w:rPr/>
        <w:t>质量保证体系控制要素，一般包括文件和记录控制、合同控制、设计控制、材料</w:t>
      </w:r>
      <w:r>
        <w:rPr>
          <w:rFonts w:ascii="宋体" w:eastAsia="宋体" w:hint="eastAsia"/>
          <w:spacing w:val="7"/>
        </w:rPr>
        <w:t>与</w:t>
      </w:r>
      <w:r>
        <w:rPr>
          <w:spacing w:val="4"/>
        </w:rPr>
        <w:t>零部件控制、作业</w:t>
      </w:r>
      <w:r>
        <w:rPr>
          <w:rFonts w:ascii="宋体" w:eastAsia="宋体" w:hint="eastAsia"/>
          <w:spacing w:val="3"/>
        </w:rPr>
        <w:t>(</w:t>
      </w:r>
      <w:r>
        <w:rPr>
          <w:spacing w:val="7"/>
        </w:rPr>
        <w:t>工艺</w:t>
      </w:r>
      <w:r>
        <w:rPr>
          <w:rFonts w:ascii="宋体" w:eastAsia="宋体" w:hint="eastAsia"/>
          <w:spacing w:val="4"/>
        </w:rPr>
        <w:t>)</w:t>
      </w:r>
      <w:r>
        <w:rPr>
          <w:spacing w:val="-2"/>
        </w:rPr>
        <w:t>控制，焊接控制、热处理控制、无损检测控制、理化检验</w:t>
      </w:r>
      <w:r>
        <w:rPr>
          <w:spacing w:val="7"/>
        </w:rPr>
        <w:t>控制</w:t>
      </w:r>
      <w:r>
        <w:rPr>
          <w:rFonts w:ascii="宋体" w:eastAsia="宋体" w:hint="eastAsia"/>
          <w:spacing w:val="3"/>
        </w:rPr>
        <w:t>(</w:t>
      </w:r>
      <w:r>
        <w:rPr>
          <w:spacing w:val="1"/>
        </w:rPr>
        <w:t>注 </w:t>
      </w:r>
      <w:r>
        <w:rPr>
          <w:rFonts w:ascii="Times New Roman" w:eastAsia="Times New Roman"/>
          <w:spacing w:val="3"/>
        </w:rPr>
        <w:t>M-3</w:t>
      </w:r>
      <w:r>
        <w:rPr>
          <w:rFonts w:ascii="宋体" w:eastAsia="宋体" w:hint="eastAsia"/>
          <w:spacing w:val="3"/>
        </w:rPr>
        <w:t>)</w:t>
      </w:r>
      <w:r>
        <w:rPr>
          <w:spacing w:val="-8"/>
        </w:rPr>
        <w:t>、检验与试验控制、生产设备和检验试验装置控制、不合格品</w:t>
      </w:r>
      <w:r>
        <w:rPr>
          <w:rFonts w:ascii="宋体" w:eastAsia="宋体" w:hint="eastAsia"/>
          <w:spacing w:val="3"/>
        </w:rPr>
        <w:t>(</w:t>
      </w:r>
      <w:r>
        <w:rPr>
          <w:spacing w:val="8"/>
        </w:rPr>
        <w:t>项</w:t>
      </w:r>
      <w:r>
        <w:rPr>
          <w:rFonts w:ascii="宋体" w:eastAsia="宋体" w:hint="eastAsia"/>
          <w:spacing w:val="4"/>
        </w:rPr>
        <w:t>)</w:t>
      </w:r>
      <w:r>
        <w:rPr>
          <w:spacing w:val="7"/>
        </w:rPr>
        <w:t>控制、质量改进与服务、人员管理、执行特种设备许可制度，以及本规则附件 </w:t>
      </w:r>
      <w:r>
        <w:rPr>
          <w:rFonts w:ascii="Times New Roman" w:eastAsia="Times New Roman"/>
        </w:rPr>
        <w:t>B</w:t>
      </w:r>
      <w:r>
        <w:rPr>
          <w:rFonts w:ascii="Times New Roman" w:eastAsia="Times New Roman"/>
          <w:spacing w:val="52"/>
        </w:rPr>
        <w:t> </w:t>
      </w:r>
      <w:r>
        <w:rPr>
          <w:spacing w:val="14"/>
        </w:rPr>
        <w:t>至附件 </w:t>
      </w:r>
      <w:r>
        <w:rPr>
          <w:rFonts w:ascii="Times New Roman" w:eastAsia="Times New Roman"/>
        </w:rPr>
        <w:t>L </w:t>
      </w:r>
      <w:r>
        <w:rPr>
          <w:spacing w:val="8"/>
        </w:rPr>
        <w:t>规定的过程控制等。</w:t>
      </w:r>
    </w:p>
    <w:p>
      <w:pPr>
        <w:pStyle w:val="BodyText"/>
        <w:spacing w:line="381" w:lineRule="exact"/>
        <w:ind w:left="773"/>
      </w:pPr>
      <w:r>
        <w:rPr/>
        <w:t>控制要素至少包括以下控制范围、程序、内容：</w:t>
      </w:r>
    </w:p>
    <w:p>
      <w:pPr>
        <w:pStyle w:val="ListParagraph"/>
        <w:numPr>
          <w:ilvl w:val="0"/>
          <w:numId w:val="317"/>
        </w:numPr>
        <w:tabs>
          <w:tab w:pos="1146" w:val="left" w:leader="none"/>
        </w:tabs>
        <w:spacing w:line="400" w:lineRule="exact" w:before="0" w:after="0"/>
        <w:ind w:left="1146" w:right="0" w:hanging="372"/>
        <w:jc w:val="left"/>
        <w:rPr>
          <w:sz w:val="24"/>
        </w:rPr>
      </w:pPr>
      <w:r>
        <w:rPr>
          <w:spacing w:val="7"/>
          <w:sz w:val="24"/>
        </w:rPr>
        <w:t>实施中的控制要求、过程记录、检验试验项目、检验试验记录和报告；</w:t>
      </w:r>
    </w:p>
    <w:p>
      <w:pPr>
        <w:pStyle w:val="ListParagraph"/>
        <w:numPr>
          <w:ilvl w:val="0"/>
          <w:numId w:val="317"/>
        </w:numPr>
        <w:tabs>
          <w:tab w:pos="1146" w:val="left" w:leader="none"/>
        </w:tabs>
        <w:spacing w:line="400" w:lineRule="exact" w:before="0" w:after="0"/>
        <w:ind w:left="1146" w:right="0" w:hanging="372"/>
        <w:jc w:val="left"/>
        <w:rPr>
          <w:sz w:val="24"/>
        </w:rPr>
      </w:pPr>
      <w:r>
        <w:rPr>
          <w:spacing w:val="8"/>
          <w:sz w:val="24"/>
        </w:rPr>
        <w:t>相关人员配备，职权和检查确认的工作见证。</w:t>
      </w:r>
    </w:p>
    <w:p>
      <w:pPr>
        <w:pStyle w:val="BodyText"/>
        <w:spacing w:line="211" w:lineRule="auto" w:before="12"/>
        <w:ind w:right="1413" w:firstLine="495"/>
      </w:pPr>
      <w:r>
        <w:rPr/>
        <w:t>本规则附件 </w:t>
      </w:r>
      <w:r>
        <w:rPr>
          <w:rFonts w:ascii="Times New Roman" w:eastAsia="Times New Roman"/>
        </w:rPr>
        <w:t>B </w:t>
      </w:r>
      <w:r>
        <w:rPr/>
        <w:t>至附件 </w:t>
      </w:r>
      <w:r>
        <w:rPr>
          <w:rFonts w:ascii="Times New Roman" w:eastAsia="Times New Roman"/>
        </w:rPr>
        <w:t>L </w:t>
      </w:r>
      <w:r>
        <w:rPr/>
        <w:t>规定的其他过程控制要素，可以按照前款规定的基本要求，并且参照本附件 </w:t>
      </w:r>
      <w:r>
        <w:rPr>
          <w:rFonts w:ascii="Times New Roman" w:eastAsia="Times New Roman"/>
        </w:rPr>
        <w:t>M3.1 </w:t>
      </w:r>
      <w:r>
        <w:rPr/>
        <w:t>至 </w:t>
      </w:r>
      <w:r>
        <w:rPr>
          <w:rFonts w:ascii="Times New Roman" w:eastAsia="Times New Roman"/>
        </w:rPr>
        <w:t>M3.15</w:t>
      </w:r>
      <w:r>
        <w:rPr/>
        <w:t>，对其控制范围、程序、内容做出具体规定。</w:t>
      </w:r>
    </w:p>
    <w:p>
      <w:pPr>
        <w:pStyle w:val="BodyText"/>
        <w:spacing w:line="213" w:lineRule="auto" w:before="2"/>
        <w:ind w:right="1415" w:firstLine="495"/>
        <w:jc w:val="both"/>
      </w:pPr>
      <w:r>
        <w:rPr/>
        <w:t>质量控制系统责任人员按照相应要求，履行审查确认、作出记录的职责。有关要素中没有要求配备质量控制系统责任人员的，由相关责任人员，履行审查确认、作出记录的职责。具体职责应当在程序文件中作出明确规定，并且不少于本附件相应要素提出的要求。</w:t>
      </w:r>
    </w:p>
    <w:p>
      <w:pPr>
        <w:pStyle w:val="BodyText"/>
        <w:spacing w:line="213" w:lineRule="auto"/>
        <w:ind w:right="1413" w:firstLine="495"/>
        <w:jc w:val="both"/>
      </w:pPr>
      <w:r>
        <w:rPr>
          <w:spacing w:val="8"/>
        </w:rPr>
        <w:t>本规则附件 </w:t>
      </w:r>
      <w:r>
        <w:rPr>
          <w:rFonts w:ascii="Times New Roman" w:eastAsia="Times New Roman"/>
        </w:rPr>
        <w:t>B </w:t>
      </w:r>
      <w:r>
        <w:rPr>
          <w:spacing w:val="8"/>
        </w:rPr>
        <w:t>至附件 </w:t>
      </w:r>
      <w:r>
        <w:rPr>
          <w:rFonts w:ascii="Times New Roman" w:eastAsia="Times New Roman"/>
        </w:rPr>
        <w:t>L </w:t>
      </w:r>
      <w:r>
        <w:rPr>
          <w:spacing w:val="7"/>
        </w:rPr>
        <w:t>规定允许外委的项目、内容，当外委时，应当制定质量</w:t>
      </w:r>
      <w:r>
        <w:rPr>
          <w:spacing w:val="-2"/>
        </w:rPr>
        <w:t>控制的基本要求，包括资质资格认定、评价、选择、重新评价，活动的监督，质量记</w:t>
      </w:r>
      <w:r>
        <w:rPr>
          <w:spacing w:val="8"/>
        </w:rPr>
        <w:t>录、报告的审核和确认等要求。</w:t>
      </w:r>
    </w:p>
    <w:p>
      <w:pPr>
        <w:spacing w:line="206" w:lineRule="auto" w:before="0"/>
        <w:ind w:left="278" w:right="1555" w:firstLine="435"/>
        <w:jc w:val="left"/>
        <w:rPr>
          <w:sz w:val="21"/>
        </w:rPr>
      </w:pPr>
      <w:r>
        <w:rPr>
          <w:sz w:val="21"/>
        </w:rPr>
        <w:t>注 </w:t>
      </w:r>
      <w:r>
        <w:rPr>
          <w:rFonts w:ascii="Times New Roman" w:eastAsia="Times New Roman"/>
          <w:sz w:val="21"/>
        </w:rPr>
        <w:t>M-3</w:t>
      </w:r>
      <w:r>
        <w:rPr>
          <w:sz w:val="21"/>
        </w:rPr>
        <w:t>：焊接控制、热处理控制、无损检测控制、理化检验控制，只适用于有焊接、热处理要求的生产工艺，以及需要进行无损检测、理化检验的产品</w:t>
      </w:r>
      <w:r>
        <w:rPr>
          <w:rFonts w:ascii="宋体" w:eastAsia="宋体" w:hint="eastAsia"/>
          <w:sz w:val="21"/>
        </w:rPr>
        <w:t>(</w:t>
      </w:r>
      <w:r>
        <w:rPr>
          <w:sz w:val="21"/>
        </w:rPr>
        <w:t>设备</w:t>
      </w:r>
      <w:r>
        <w:rPr>
          <w:rFonts w:ascii="宋体" w:eastAsia="宋体" w:hint="eastAsia"/>
          <w:sz w:val="21"/>
        </w:rPr>
        <w:t>)</w:t>
      </w:r>
      <w:r>
        <w:rPr>
          <w:sz w:val="21"/>
        </w:rPr>
        <w:t>生产过程。</w:t>
      </w:r>
    </w:p>
    <w:p>
      <w:pPr>
        <w:pStyle w:val="BodyText"/>
        <w:tabs>
          <w:tab w:pos="1525" w:val="left" w:leader="none"/>
        </w:tabs>
        <w:spacing w:before="61"/>
        <w:ind w:left="774"/>
      </w:pPr>
      <w:r>
        <w:rPr>
          <w:rFonts w:ascii="黑体" w:eastAsia="黑体" w:hint="eastAsia"/>
          <w:spacing w:val="2"/>
        </w:rPr>
        <w:t>M3.1</w:t>
        <w:tab/>
      </w:r>
      <w:r>
        <w:rPr>
          <w:spacing w:val="8"/>
        </w:rPr>
        <w:t>文件和记录控制</w:t>
      </w:r>
    </w:p>
    <w:p>
      <w:pPr>
        <w:pStyle w:val="BodyText"/>
        <w:spacing w:line="426" w:lineRule="exact" w:before="26"/>
        <w:ind w:left="773"/>
        <w:rPr>
          <w:rFonts w:ascii="宋体" w:eastAsia="宋体" w:hint="eastAsia"/>
        </w:rPr>
      </w:pPr>
      <w:r>
        <w:rPr>
          <w:rFonts w:ascii="黑体" w:eastAsia="黑体" w:hint="eastAsia"/>
        </w:rPr>
        <w:t>M3.1.1 </w:t>
      </w:r>
      <w:r>
        <w:rPr/>
        <w:t>文件控制</w:t>
      </w:r>
      <w:r>
        <w:rPr>
          <w:rFonts w:ascii="宋体" w:eastAsia="宋体" w:hint="eastAsia"/>
        </w:rPr>
        <w:t> </w:t>
      </w:r>
    </w:p>
    <w:p>
      <w:pPr>
        <w:pStyle w:val="BodyText"/>
        <w:spacing w:line="426" w:lineRule="exact"/>
        <w:ind w:left="773"/>
      </w:pPr>
      <w:r>
        <w:rPr/>
        <w:t>文件控制的范围、程序和内容如下：</w:t>
      </w:r>
    </w:p>
    <w:p>
      <w:pPr>
        <w:pStyle w:val="BodyText"/>
        <w:spacing w:before="44"/>
        <w:rPr>
          <w:rFonts w:ascii="宋体" w:hAnsi="宋体"/>
        </w:rPr>
      </w:pPr>
      <w:r>
        <w:rPr>
          <w:rFonts w:ascii="宋体" w:hAnsi="宋体"/>
        </w:rPr>
        <w:t>— 164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0992"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ListParagraph"/>
        <w:numPr>
          <w:ilvl w:val="0"/>
          <w:numId w:val="318"/>
        </w:numPr>
        <w:tabs>
          <w:tab w:pos="1146" w:val="left" w:leader="none"/>
        </w:tabs>
        <w:spacing w:line="211" w:lineRule="auto" w:before="31" w:after="0"/>
        <w:ind w:left="278" w:right="1414" w:firstLine="496"/>
        <w:jc w:val="left"/>
        <w:rPr>
          <w:sz w:val="24"/>
        </w:rPr>
      </w:pPr>
      <w:r>
        <w:rPr>
          <w:spacing w:val="6"/>
          <w:sz w:val="24"/>
        </w:rPr>
        <w:t>受控文件类别的确定，至少包括质量保证体系文件、外来文件</w:t>
      </w:r>
      <w:r>
        <w:rPr>
          <w:rFonts w:ascii="宋体" w:eastAsia="宋体" w:hint="eastAsia"/>
          <w:spacing w:val="4"/>
          <w:sz w:val="24"/>
        </w:rPr>
        <w:t>(</w:t>
      </w:r>
      <w:r>
        <w:rPr>
          <w:spacing w:val="14"/>
          <w:sz w:val="24"/>
        </w:rPr>
        <w:t>注 </w:t>
      </w:r>
      <w:r>
        <w:rPr>
          <w:rFonts w:ascii="Times New Roman" w:eastAsia="Times New Roman"/>
          <w:spacing w:val="4"/>
          <w:sz w:val="24"/>
        </w:rPr>
        <w:t>M-4</w:t>
      </w:r>
      <w:r>
        <w:rPr>
          <w:rFonts w:ascii="宋体" w:eastAsia="宋体" w:hint="eastAsia"/>
          <w:spacing w:val="4"/>
          <w:sz w:val="24"/>
        </w:rPr>
        <w:t>)</w:t>
      </w:r>
      <w:r>
        <w:rPr>
          <w:spacing w:val="5"/>
          <w:sz w:val="24"/>
        </w:rPr>
        <w:t>，以</w:t>
      </w:r>
      <w:r>
        <w:rPr>
          <w:spacing w:val="8"/>
          <w:sz w:val="24"/>
        </w:rPr>
        <w:t>及其他需要控制的文件；</w:t>
      </w:r>
    </w:p>
    <w:p>
      <w:pPr>
        <w:pStyle w:val="ListParagraph"/>
        <w:numPr>
          <w:ilvl w:val="0"/>
          <w:numId w:val="318"/>
        </w:numPr>
        <w:tabs>
          <w:tab w:pos="1146" w:val="left" w:leader="none"/>
        </w:tabs>
        <w:spacing w:line="213" w:lineRule="auto" w:before="1" w:after="0"/>
        <w:ind w:left="278" w:right="1414" w:firstLine="496"/>
        <w:jc w:val="both"/>
        <w:rPr>
          <w:sz w:val="24"/>
        </w:rPr>
      </w:pPr>
      <w:r>
        <w:rPr>
          <w:spacing w:val="8"/>
          <w:sz w:val="24"/>
        </w:rPr>
        <w:t>文件管理，包括编制、审核、批准、标识、发放、修改、回收，设计文件许</w:t>
      </w:r>
      <w:r>
        <w:rPr>
          <w:spacing w:val="2"/>
          <w:sz w:val="24"/>
        </w:rPr>
        <w:t>可印章使用管理，保管</w:t>
      </w:r>
      <w:r>
        <w:rPr>
          <w:rFonts w:ascii="宋体" w:eastAsia="宋体" w:hint="eastAsia"/>
          <w:spacing w:val="4"/>
          <w:sz w:val="24"/>
        </w:rPr>
        <w:t>(</w:t>
      </w:r>
      <w:r>
        <w:rPr>
          <w:spacing w:val="1"/>
          <w:sz w:val="24"/>
        </w:rPr>
        <w:t>方式、设施等</w:t>
      </w:r>
      <w:r>
        <w:rPr>
          <w:rFonts w:ascii="宋体" w:eastAsia="宋体" w:hint="eastAsia"/>
          <w:spacing w:val="4"/>
          <w:sz w:val="24"/>
        </w:rPr>
        <w:t>)</w:t>
      </w:r>
      <w:r>
        <w:rPr>
          <w:spacing w:val="2"/>
          <w:sz w:val="24"/>
        </w:rPr>
        <w:t>及其销毁的规定；其中外来文件控制还应当有</w:t>
      </w:r>
      <w:r>
        <w:rPr>
          <w:spacing w:val="7"/>
          <w:sz w:val="24"/>
        </w:rPr>
        <w:t>收集</w:t>
      </w:r>
      <w:r>
        <w:rPr>
          <w:rFonts w:ascii="宋体" w:eastAsia="宋体" w:hint="eastAsia"/>
          <w:spacing w:val="3"/>
          <w:sz w:val="24"/>
        </w:rPr>
        <w:t>(</w:t>
      </w:r>
      <w:r>
        <w:rPr>
          <w:spacing w:val="8"/>
          <w:sz w:val="24"/>
        </w:rPr>
        <w:t>购买</w:t>
      </w:r>
      <w:r>
        <w:rPr>
          <w:rFonts w:ascii="宋体" w:eastAsia="宋体" w:hint="eastAsia"/>
          <w:spacing w:val="3"/>
          <w:sz w:val="24"/>
        </w:rPr>
        <w:t>)</w:t>
      </w:r>
      <w:r>
        <w:rPr>
          <w:spacing w:val="8"/>
          <w:sz w:val="24"/>
        </w:rPr>
        <w:t>、接收等规定；</w:t>
      </w:r>
    </w:p>
    <w:p>
      <w:pPr>
        <w:pStyle w:val="ListParagraph"/>
        <w:numPr>
          <w:ilvl w:val="0"/>
          <w:numId w:val="318"/>
        </w:numPr>
        <w:tabs>
          <w:tab w:pos="1146" w:val="left" w:leader="none"/>
        </w:tabs>
        <w:spacing w:line="213" w:lineRule="auto" w:before="0" w:after="0"/>
        <w:ind w:left="774" w:right="1413" w:firstLine="0"/>
        <w:jc w:val="left"/>
        <w:rPr>
          <w:sz w:val="24"/>
        </w:rPr>
      </w:pPr>
      <w:r>
        <w:rPr>
          <w:spacing w:val="7"/>
          <w:sz w:val="24"/>
        </w:rPr>
        <w:t>质量保证体系相关部门、人员及场所使用的受控文件为有效版本的规定。 </w:t>
      </w:r>
      <w:r>
        <w:rPr>
          <w:spacing w:val="-1"/>
          <w:sz w:val="24"/>
        </w:rPr>
        <w:t>受控文件的类别确定、发放使用、销毁，应当由相应质量控制系统责任人员审查</w:t>
      </w:r>
    </w:p>
    <w:p>
      <w:pPr>
        <w:pStyle w:val="BodyText"/>
        <w:spacing w:line="383" w:lineRule="exact"/>
      </w:pPr>
      <w:r>
        <w:rPr/>
        <w:t>确认，作出记录。</w:t>
      </w:r>
    </w:p>
    <w:p>
      <w:pPr>
        <w:spacing w:line="206" w:lineRule="auto" w:before="3"/>
        <w:ind w:left="278" w:right="1555" w:firstLine="435"/>
        <w:jc w:val="both"/>
        <w:rPr>
          <w:sz w:val="21"/>
        </w:rPr>
      </w:pPr>
      <w:r>
        <w:rPr>
          <w:sz w:val="21"/>
        </w:rPr>
        <w:t>注 </w:t>
      </w:r>
      <w:r>
        <w:rPr>
          <w:rFonts w:ascii="Times New Roman" w:eastAsia="Times New Roman"/>
          <w:sz w:val="21"/>
        </w:rPr>
        <w:t>M-4</w:t>
      </w:r>
      <w:r>
        <w:rPr>
          <w:sz w:val="21"/>
        </w:rPr>
        <w:t>：外来文件包括法律、法规、安全技术规范及相关标准、外来设计文件，设计文件鉴定报告，型式试验报告、监督检验报告，受委托单位产品质量证明文件、资格证明文件等， 其中法律、法规、安全技术规范及相关标准应当是合法出版的正式版本。</w:t>
      </w:r>
    </w:p>
    <w:p>
      <w:pPr>
        <w:pStyle w:val="BodyText"/>
        <w:tabs>
          <w:tab w:pos="1773" w:val="left" w:leader="none"/>
        </w:tabs>
        <w:spacing w:line="395" w:lineRule="exact"/>
        <w:ind w:left="774"/>
      </w:pPr>
      <w:r>
        <w:rPr>
          <w:rFonts w:ascii="黑体" w:eastAsia="黑体" w:hint="eastAsia"/>
          <w:spacing w:val="3"/>
        </w:rPr>
        <w:t>M3.1.2</w:t>
        <w:tab/>
      </w:r>
      <w:r>
        <w:rPr>
          <w:spacing w:val="8"/>
        </w:rPr>
        <w:t>记录控制</w:t>
      </w:r>
    </w:p>
    <w:p>
      <w:pPr>
        <w:pStyle w:val="BodyText"/>
        <w:spacing w:line="400" w:lineRule="exact"/>
        <w:ind w:left="774"/>
      </w:pPr>
      <w:r>
        <w:rPr/>
        <w:t>记录控制范围、程序和内容如下：</w:t>
      </w:r>
    </w:p>
    <w:p>
      <w:pPr>
        <w:pStyle w:val="ListParagraph"/>
        <w:numPr>
          <w:ilvl w:val="0"/>
          <w:numId w:val="319"/>
        </w:numPr>
        <w:tabs>
          <w:tab w:pos="1146" w:val="left" w:leader="none"/>
        </w:tabs>
        <w:spacing w:line="211" w:lineRule="auto" w:before="13" w:after="0"/>
        <w:ind w:left="278" w:right="1290" w:firstLine="496"/>
        <w:jc w:val="left"/>
        <w:rPr>
          <w:sz w:val="24"/>
        </w:rPr>
      </w:pPr>
      <w:r>
        <w:rPr>
          <w:spacing w:val="1"/>
          <w:sz w:val="24"/>
        </w:rPr>
        <w:t>特种设备生产过程形成的记录的填写、确认、收集、归档、保管与保存期限、</w:t>
      </w:r>
      <w:r>
        <w:rPr>
          <w:spacing w:val="8"/>
          <w:sz w:val="24"/>
        </w:rPr>
        <w:t>销毁的规定等；</w:t>
      </w:r>
    </w:p>
    <w:p>
      <w:pPr>
        <w:pStyle w:val="ListParagraph"/>
        <w:numPr>
          <w:ilvl w:val="0"/>
          <w:numId w:val="319"/>
        </w:numPr>
        <w:tabs>
          <w:tab w:pos="1146" w:val="left" w:leader="none"/>
        </w:tabs>
        <w:spacing w:line="211" w:lineRule="auto" w:before="5" w:after="0"/>
        <w:ind w:left="774" w:right="1297" w:firstLine="0"/>
        <w:jc w:val="left"/>
        <w:rPr>
          <w:sz w:val="24"/>
        </w:rPr>
      </w:pPr>
      <w:r>
        <w:rPr/>
        <w:pict>
          <v:shape style="position:absolute;margin-left:111.727043pt;margin-top:26.610769pt;width:379.1pt;height:37.950pt;mso-position-horizontal-relative:page;mso-position-vertical-relative:paragraph;z-index:-260968;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3"/>
          <w:sz w:val="24"/>
        </w:rPr>
        <w:t>质量保证体系实施部门、人员及场所使用相关受控记录表格有效版本的规定。记录的归档、受控记录表格有效版本，由相应质量控制系统责任人员进行审查确</w:t>
      </w:r>
    </w:p>
    <w:p>
      <w:pPr>
        <w:pStyle w:val="BodyText"/>
        <w:spacing w:line="417" w:lineRule="exact"/>
      </w:pPr>
      <w:r>
        <w:rPr/>
        <w:t>认，并且对记录的使用、保管进行定期检查，作出记录。</w:t>
      </w:r>
    </w:p>
    <w:p>
      <w:pPr>
        <w:pStyle w:val="BodyText"/>
        <w:tabs>
          <w:tab w:pos="1525" w:val="left" w:leader="none"/>
        </w:tabs>
        <w:spacing w:before="59"/>
        <w:ind w:left="774"/>
        <w:rPr>
          <w:rFonts w:ascii="宋体" w:eastAsia="宋体" w:hint="eastAsia"/>
        </w:rPr>
      </w:pPr>
      <w:r>
        <w:rPr>
          <w:rFonts w:ascii="黑体" w:eastAsia="黑体" w:hint="eastAsia"/>
          <w:spacing w:val="2"/>
        </w:rPr>
        <w:t>M3.2</w:t>
        <w:tab/>
      </w:r>
      <w:r>
        <w:rPr>
          <w:spacing w:val="8"/>
        </w:rPr>
        <w:t>合同控制</w:t>
      </w:r>
      <w:r>
        <w:rPr>
          <w:rFonts w:ascii="宋体" w:eastAsia="宋体" w:hint="eastAsia"/>
        </w:rPr>
        <w:t> </w:t>
      </w:r>
    </w:p>
    <w:p>
      <w:pPr>
        <w:pStyle w:val="BodyText"/>
        <w:spacing w:line="426" w:lineRule="exact" w:before="26"/>
        <w:ind w:left="774"/>
      </w:pPr>
      <w:r>
        <w:rPr/>
        <w:t>合同控制的范围、程序、内容如下：</w:t>
      </w:r>
    </w:p>
    <w:p>
      <w:pPr>
        <w:pStyle w:val="ListParagraph"/>
        <w:numPr>
          <w:ilvl w:val="0"/>
          <w:numId w:val="320"/>
        </w:numPr>
        <w:tabs>
          <w:tab w:pos="1146" w:val="left" w:leader="none"/>
        </w:tabs>
        <w:spacing w:line="213" w:lineRule="auto" w:before="9" w:after="0"/>
        <w:ind w:left="278" w:right="1414" w:firstLine="496"/>
        <w:jc w:val="left"/>
        <w:rPr>
          <w:sz w:val="24"/>
        </w:rPr>
      </w:pPr>
      <w:r>
        <w:rPr>
          <w:spacing w:val="8"/>
          <w:sz w:val="24"/>
        </w:rPr>
        <w:t>合同评审的范围、内容，包括执行的法律法规、安全技术规范及相关标准， 以及技术条件等，形成评审记录并且保存；</w:t>
      </w:r>
    </w:p>
    <w:p>
      <w:pPr>
        <w:pStyle w:val="ListParagraph"/>
        <w:numPr>
          <w:ilvl w:val="0"/>
          <w:numId w:val="320"/>
        </w:numPr>
        <w:tabs>
          <w:tab w:pos="1146" w:val="left" w:leader="none"/>
        </w:tabs>
        <w:spacing w:line="413" w:lineRule="exact" w:before="0" w:after="0"/>
        <w:ind w:left="1146" w:right="0" w:hanging="372"/>
        <w:jc w:val="left"/>
        <w:rPr>
          <w:sz w:val="24"/>
        </w:rPr>
      </w:pPr>
      <w:r>
        <w:rPr>
          <w:spacing w:val="8"/>
          <w:sz w:val="24"/>
        </w:rPr>
        <w:t>合同签订、修改、会签程序。</w:t>
      </w:r>
    </w:p>
    <w:p>
      <w:pPr>
        <w:pStyle w:val="BodyText"/>
        <w:tabs>
          <w:tab w:pos="1525" w:val="left" w:leader="none"/>
        </w:tabs>
        <w:spacing w:before="57"/>
        <w:ind w:left="774"/>
      </w:pPr>
      <w:r>
        <w:rPr>
          <w:rFonts w:ascii="黑体" w:eastAsia="黑体" w:hint="eastAsia"/>
          <w:spacing w:val="2"/>
        </w:rPr>
        <w:t>M3.3</w:t>
        <w:tab/>
      </w:r>
      <w:r>
        <w:rPr>
          <w:spacing w:val="8"/>
        </w:rPr>
        <w:t>设计控制</w:t>
      </w:r>
    </w:p>
    <w:p>
      <w:pPr>
        <w:pStyle w:val="BodyText"/>
        <w:spacing w:line="426" w:lineRule="exact" w:before="26"/>
        <w:ind w:left="774"/>
      </w:pPr>
      <w:r>
        <w:rPr/>
        <w:t>设计</w:t>
      </w:r>
      <w:r>
        <w:rPr>
          <w:rFonts w:ascii="宋体" w:eastAsia="宋体" w:hint="eastAsia"/>
        </w:rPr>
        <w:t>(</w:t>
      </w:r>
      <w:r>
        <w:rPr/>
        <w:t>包括产品设计、改造设计、修理设计等</w:t>
      </w:r>
      <w:r>
        <w:rPr>
          <w:rFonts w:ascii="宋体" w:eastAsia="宋体" w:hint="eastAsia"/>
        </w:rPr>
        <w:t>)</w:t>
      </w:r>
      <w:r>
        <w:rPr/>
        <w:t>控制的范围、程序、内容如下：</w:t>
      </w:r>
    </w:p>
    <w:p>
      <w:pPr>
        <w:pStyle w:val="ListParagraph"/>
        <w:numPr>
          <w:ilvl w:val="0"/>
          <w:numId w:val="321"/>
        </w:numPr>
        <w:tabs>
          <w:tab w:pos="1146" w:val="left" w:leader="none"/>
        </w:tabs>
        <w:spacing w:line="211" w:lineRule="auto" w:before="13" w:after="0"/>
        <w:ind w:left="278" w:right="1415" w:firstLine="496"/>
        <w:jc w:val="left"/>
        <w:rPr>
          <w:sz w:val="24"/>
        </w:rPr>
      </w:pPr>
      <w:r>
        <w:rPr>
          <w:spacing w:val="8"/>
          <w:sz w:val="24"/>
        </w:rPr>
        <w:t>设计输入，形成设计输入文件</w:t>
      </w:r>
      <w:r>
        <w:rPr>
          <w:rFonts w:ascii="宋体" w:eastAsia="宋体" w:hint="eastAsia"/>
          <w:spacing w:val="4"/>
          <w:sz w:val="24"/>
        </w:rPr>
        <w:t>(</w:t>
      </w:r>
      <w:r>
        <w:rPr>
          <w:spacing w:val="8"/>
          <w:sz w:val="24"/>
        </w:rPr>
        <w:t>如设计任务书等</w:t>
      </w:r>
      <w:r>
        <w:rPr>
          <w:rFonts w:ascii="宋体" w:eastAsia="宋体" w:hint="eastAsia"/>
          <w:spacing w:val="6"/>
          <w:sz w:val="24"/>
        </w:rPr>
        <w:t>)，</w:t>
      </w:r>
      <w:r>
        <w:rPr>
          <w:spacing w:val="8"/>
          <w:sz w:val="24"/>
        </w:rPr>
        <w:t>内容包括依据的法规、安全技术规范及相关标准，以及技术条件等；</w:t>
      </w:r>
    </w:p>
    <w:p>
      <w:pPr>
        <w:pStyle w:val="ListParagraph"/>
        <w:numPr>
          <w:ilvl w:val="0"/>
          <w:numId w:val="321"/>
        </w:numPr>
        <w:tabs>
          <w:tab w:pos="1146" w:val="left" w:leader="none"/>
        </w:tabs>
        <w:spacing w:line="213" w:lineRule="auto" w:before="2" w:after="0"/>
        <w:ind w:left="278" w:right="1291" w:firstLine="496"/>
        <w:jc w:val="left"/>
        <w:rPr>
          <w:sz w:val="24"/>
        </w:rPr>
      </w:pPr>
      <w:r>
        <w:rPr>
          <w:spacing w:val="-2"/>
          <w:sz w:val="24"/>
        </w:rPr>
        <w:t>设计输出，形成设计输出文件，包括设计说明书、设计计算书、设计图样等， </w:t>
      </w:r>
      <w:r>
        <w:rPr>
          <w:spacing w:val="7"/>
          <w:sz w:val="24"/>
        </w:rPr>
        <w:t>设计文件应当满足法规、安全技术规范及相关标准，以及技术条件等；</w:t>
      </w:r>
    </w:p>
    <w:p>
      <w:pPr>
        <w:pStyle w:val="ListParagraph"/>
        <w:numPr>
          <w:ilvl w:val="0"/>
          <w:numId w:val="321"/>
        </w:numPr>
        <w:tabs>
          <w:tab w:pos="1146" w:val="left" w:leader="none"/>
        </w:tabs>
        <w:spacing w:line="211" w:lineRule="auto" w:before="0" w:after="0"/>
        <w:ind w:left="278" w:right="1414" w:firstLine="496"/>
        <w:jc w:val="left"/>
        <w:rPr>
          <w:sz w:val="24"/>
        </w:rPr>
      </w:pPr>
      <w:r>
        <w:rPr>
          <w:spacing w:val="8"/>
          <w:sz w:val="24"/>
        </w:rPr>
        <w:t>安全技术规范及相关标准规定用试验方法进行设计验证的，制定设计验证的</w:t>
      </w:r>
      <w:r>
        <w:rPr>
          <w:spacing w:val="7"/>
          <w:sz w:val="24"/>
        </w:rPr>
        <w:t>规定；</w:t>
      </w:r>
    </w:p>
    <w:p>
      <w:pPr>
        <w:pStyle w:val="ListParagraph"/>
        <w:numPr>
          <w:ilvl w:val="0"/>
          <w:numId w:val="321"/>
        </w:numPr>
        <w:tabs>
          <w:tab w:pos="1146" w:val="left" w:leader="none"/>
        </w:tabs>
        <w:spacing w:line="393" w:lineRule="exact" w:before="0" w:after="0"/>
        <w:ind w:left="1146" w:right="0" w:hanging="372"/>
        <w:jc w:val="left"/>
        <w:rPr>
          <w:sz w:val="24"/>
        </w:rPr>
      </w:pPr>
      <w:r>
        <w:rPr>
          <w:spacing w:val="8"/>
          <w:sz w:val="24"/>
        </w:rPr>
        <w:t>设计文件修改的规定；</w:t>
      </w:r>
    </w:p>
    <w:p>
      <w:pPr>
        <w:pStyle w:val="ListParagraph"/>
        <w:numPr>
          <w:ilvl w:val="0"/>
          <w:numId w:val="321"/>
        </w:numPr>
        <w:tabs>
          <w:tab w:pos="1146" w:val="left" w:leader="none"/>
        </w:tabs>
        <w:spacing w:line="426" w:lineRule="exact" w:before="0" w:after="0"/>
        <w:ind w:left="1146" w:right="0" w:hanging="372"/>
        <w:jc w:val="left"/>
        <w:rPr>
          <w:sz w:val="24"/>
        </w:rPr>
      </w:pPr>
      <w:r>
        <w:rPr>
          <w:spacing w:val="7"/>
          <w:sz w:val="24"/>
        </w:rPr>
        <w:t>设计文件由外单位提供时，对外来设计文件控制的规定；</w:t>
      </w:r>
    </w:p>
    <w:p>
      <w:pPr>
        <w:pStyle w:val="BodyText"/>
        <w:spacing w:before="163"/>
        <w:ind w:left="0" w:right="1541"/>
        <w:jc w:val="right"/>
        <w:rPr>
          <w:rFonts w:ascii="宋体" w:hAnsi="宋体"/>
        </w:rPr>
      </w:pPr>
      <w:r>
        <w:rPr>
          <w:rFonts w:ascii="宋体" w:hAnsi="宋体"/>
        </w:rPr>
        <w:t>— 165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0920"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321"/>
        </w:numPr>
        <w:tabs>
          <w:tab w:pos="1146" w:val="left" w:leader="none"/>
        </w:tabs>
        <w:spacing w:line="211" w:lineRule="auto" w:before="31" w:after="0"/>
        <w:ind w:left="278" w:right="1297" w:firstLine="496"/>
        <w:jc w:val="left"/>
        <w:rPr>
          <w:sz w:val="24"/>
        </w:rPr>
      </w:pPr>
      <w:r>
        <w:rPr>
          <w:spacing w:val="-3"/>
          <w:sz w:val="24"/>
        </w:rPr>
        <w:t>法规、安全技术规范对设计许可、设计文件鉴定、产品型式试验等有要求的， </w:t>
      </w:r>
      <w:r>
        <w:rPr>
          <w:spacing w:val="8"/>
          <w:sz w:val="24"/>
        </w:rPr>
        <w:t>制定相关规定。</w:t>
      </w:r>
    </w:p>
    <w:p>
      <w:pPr>
        <w:pStyle w:val="BodyText"/>
        <w:spacing w:line="213" w:lineRule="auto" w:before="1"/>
        <w:ind w:right="1413" w:firstLine="495"/>
      </w:pPr>
      <w:r>
        <w:rPr/>
        <w:t>设计文件有鉴定要求的，设计文件应当在送交设计文件鉴定机构鉴定前，由相应质量控制系统责任人员审查确认，作出记录。</w:t>
      </w:r>
    </w:p>
    <w:p>
      <w:pPr>
        <w:pStyle w:val="BodyText"/>
        <w:tabs>
          <w:tab w:pos="1525" w:val="left" w:leader="none"/>
        </w:tabs>
        <w:spacing w:before="70"/>
        <w:ind w:left="773"/>
      </w:pPr>
      <w:r>
        <w:rPr>
          <w:rFonts w:ascii="黑体" w:eastAsia="黑体" w:hint="eastAsia"/>
          <w:spacing w:val="2"/>
        </w:rPr>
        <w:t>M3.4</w:t>
        <w:tab/>
      </w:r>
      <w:r>
        <w:rPr>
          <w:spacing w:val="8"/>
        </w:rPr>
        <w:t>材料与零部件控制</w:t>
      </w:r>
    </w:p>
    <w:p>
      <w:pPr>
        <w:pStyle w:val="BodyText"/>
        <w:spacing w:line="426" w:lineRule="exact" w:before="26"/>
        <w:ind w:left="773"/>
      </w:pPr>
      <w:r>
        <w:rPr/>
        <w:t>材料与零部件控制的范围、程序、内容如下：</w:t>
      </w:r>
    </w:p>
    <w:p>
      <w:pPr>
        <w:pStyle w:val="ListParagraph"/>
        <w:numPr>
          <w:ilvl w:val="0"/>
          <w:numId w:val="322"/>
        </w:numPr>
        <w:tabs>
          <w:tab w:pos="1146" w:val="left" w:leader="none"/>
        </w:tabs>
        <w:spacing w:line="213" w:lineRule="auto" w:before="10" w:after="0"/>
        <w:ind w:left="278" w:right="1413" w:firstLine="496"/>
        <w:jc w:val="both"/>
        <w:rPr>
          <w:sz w:val="24"/>
        </w:rPr>
      </w:pPr>
      <w:r>
        <w:rPr>
          <w:spacing w:val="8"/>
          <w:sz w:val="24"/>
        </w:rPr>
        <w:t>材料与零部件的采购</w:t>
      </w:r>
      <w:r>
        <w:rPr>
          <w:rFonts w:ascii="宋体" w:eastAsia="宋体" w:hint="eastAsia"/>
          <w:spacing w:val="4"/>
          <w:sz w:val="24"/>
        </w:rPr>
        <w:t>(</w:t>
      </w:r>
      <w:r>
        <w:rPr>
          <w:spacing w:val="8"/>
          <w:sz w:val="24"/>
        </w:rPr>
        <w:t>包括采购计划和采购合同</w:t>
      </w:r>
      <w:r>
        <w:rPr>
          <w:rFonts w:ascii="宋体" w:eastAsia="宋体" w:hint="eastAsia"/>
          <w:spacing w:val="6"/>
          <w:sz w:val="24"/>
        </w:rPr>
        <w:t>)</w:t>
      </w:r>
      <w:r>
        <w:rPr>
          <w:spacing w:val="7"/>
          <w:sz w:val="24"/>
        </w:rPr>
        <w:t>，明确对受委托方实施质量</w:t>
      </w:r>
      <w:r>
        <w:rPr>
          <w:spacing w:val="6"/>
          <w:sz w:val="24"/>
        </w:rPr>
        <w:t>控制的方式和内容</w:t>
      </w:r>
      <w:r>
        <w:rPr>
          <w:rFonts w:ascii="宋体" w:eastAsia="宋体" w:hint="eastAsia"/>
          <w:spacing w:val="-18"/>
          <w:sz w:val="24"/>
        </w:rPr>
        <w:t>，</w:t>
      </w:r>
      <w:r>
        <w:rPr>
          <w:sz w:val="24"/>
        </w:rPr>
        <w:t>包括对受委托方进行评价、选择、重新评价，并且编制受委托方</w:t>
      </w:r>
      <w:r>
        <w:rPr>
          <w:spacing w:val="-3"/>
          <w:sz w:val="24"/>
        </w:rPr>
        <w:t>评价报告，建立合格受委托方名录等，对法规、安全技术规范有行政许可规定的受委</w:t>
      </w:r>
      <w:r>
        <w:rPr>
          <w:spacing w:val="8"/>
          <w:sz w:val="24"/>
        </w:rPr>
        <w:t>托方，应当对受委托方许可资质进行确认；</w:t>
      </w:r>
    </w:p>
    <w:p>
      <w:pPr>
        <w:pStyle w:val="ListParagraph"/>
        <w:numPr>
          <w:ilvl w:val="0"/>
          <w:numId w:val="322"/>
        </w:numPr>
        <w:tabs>
          <w:tab w:pos="1146" w:val="left" w:leader="none"/>
        </w:tabs>
        <w:spacing w:line="211" w:lineRule="auto" w:before="0" w:after="0"/>
        <w:ind w:left="278" w:right="1415" w:firstLine="496"/>
        <w:jc w:val="left"/>
        <w:rPr>
          <w:sz w:val="24"/>
        </w:rPr>
      </w:pPr>
      <w:r>
        <w:rPr>
          <w:spacing w:val="8"/>
          <w:sz w:val="24"/>
        </w:rPr>
        <w:t>材料与零部件验收</w:t>
      </w:r>
      <w:r>
        <w:rPr>
          <w:rFonts w:ascii="宋体" w:eastAsia="宋体" w:hint="eastAsia"/>
          <w:spacing w:val="4"/>
          <w:sz w:val="24"/>
        </w:rPr>
        <w:t>(</w:t>
      </w:r>
      <w:r>
        <w:rPr>
          <w:spacing w:val="8"/>
          <w:sz w:val="24"/>
        </w:rPr>
        <w:t>复验</w:t>
      </w:r>
      <w:r>
        <w:rPr>
          <w:rFonts w:ascii="宋体" w:eastAsia="宋体" w:hint="eastAsia"/>
          <w:spacing w:val="4"/>
          <w:sz w:val="24"/>
        </w:rPr>
        <w:t>)</w:t>
      </w:r>
      <w:r>
        <w:rPr>
          <w:spacing w:val="8"/>
          <w:sz w:val="24"/>
        </w:rPr>
        <w:t>控制，包括未经验收</w:t>
      </w:r>
      <w:r>
        <w:rPr>
          <w:rFonts w:ascii="宋体" w:eastAsia="宋体" w:hint="eastAsia"/>
          <w:spacing w:val="4"/>
          <w:sz w:val="24"/>
        </w:rPr>
        <w:t>(</w:t>
      </w:r>
      <w:r>
        <w:rPr>
          <w:spacing w:val="8"/>
          <w:sz w:val="24"/>
        </w:rPr>
        <w:t>复验</w:t>
      </w:r>
      <w:r>
        <w:rPr>
          <w:rFonts w:ascii="宋体" w:eastAsia="宋体" w:hint="eastAsia"/>
          <w:spacing w:val="4"/>
          <w:sz w:val="24"/>
        </w:rPr>
        <w:t>)</w:t>
      </w:r>
      <w:r>
        <w:rPr>
          <w:spacing w:val="8"/>
          <w:sz w:val="24"/>
        </w:rPr>
        <w:t>或者不合格的材料、零部件不得投入使用等；</w:t>
      </w:r>
    </w:p>
    <w:p>
      <w:pPr>
        <w:pStyle w:val="ListParagraph"/>
        <w:numPr>
          <w:ilvl w:val="0"/>
          <w:numId w:val="322"/>
        </w:numPr>
        <w:tabs>
          <w:tab w:pos="1146" w:val="left" w:leader="none"/>
        </w:tabs>
        <w:spacing w:line="393" w:lineRule="exact" w:before="0" w:after="0"/>
        <w:ind w:left="1146" w:right="0" w:hanging="372"/>
        <w:jc w:val="left"/>
        <w:rPr>
          <w:sz w:val="24"/>
        </w:rPr>
      </w:pPr>
      <w:r>
        <w:rPr>
          <w:spacing w:val="7"/>
          <w:sz w:val="24"/>
        </w:rPr>
        <w:t>材料标识</w:t>
      </w:r>
      <w:r>
        <w:rPr>
          <w:rFonts w:ascii="宋体" w:eastAsia="宋体" w:hint="eastAsia"/>
          <w:spacing w:val="4"/>
          <w:sz w:val="24"/>
        </w:rPr>
        <w:t>(</w:t>
      </w:r>
      <w:r>
        <w:rPr>
          <w:spacing w:val="7"/>
          <w:sz w:val="24"/>
        </w:rPr>
        <w:t>可追溯性标识</w:t>
      </w:r>
      <w:r>
        <w:rPr>
          <w:rFonts w:ascii="宋体" w:eastAsia="宋体" w:hint="eastAsia"/>
          <w:spacing w:val="4"/>
          <w:sz w:val="24"/>
        </w:rPr>
        <w:t>)</w:t>
      </w:r>
      <w:r>
        <w:rPr>
          <w:spacing w:val="8"/>
          <w:sz w:val="24"/>
        </w:rPr>
        <w:t>的编制、标注方法、位置和移植等；</w:t>
      </w:r>
    </w:p>
    <w:p>
      <w:pPr>
        <w:pStyle w:val="ListParagraph"/>
        <w:numPr>
          <w:ilvl w:val="0"/>
          <w:numId w:val="322"/>
        </w:numPr>
        <w:tabs>
          <w:tab w:pos="1146" w:val="left" w:leader="none"/>
        </w:tabs>
        <w:spacing w:line="400" w:lineRule="exact" w:before="0" w:after="0"/>
        <w:ind w:left="1146" w:right="0" w:hanging="372"/>
        <w:jc w:val="left"/>
        <w:rPr>
          <w:sz w:val="24"/>
        </w:rPr>
      </w:pPr>
      <w:r>
        <w:rPr>
          <w:spacing w:val="7"/>
          <w:sz w:val="24"/>
        </w:rPr>
        <w:t>材料与零部件的存放与保管，包括储存场地、分区堆放等；</w:t>
      </w:r>
    </w:p>
    <w:p>
      <w:pPr>
        <w:pStyle w:val="ListParagraph"/>
        <w:numPr>
          <w:ilvl w:val="0"/>
          <w:numId w:val="322"/>
        </w:numPr>
        <w:tabs>
          <w:tab w:pos="1146" w:val="left" w:leader="none"/>
        </w:tabs>
        <w:spacing w:line="213" w:lineRule="auto" w:before="5" w:after="0"/>
        <w:ind w:left="278" w:right="1413" w:firstLine="496"/>
        <w:jc w:val="both"/>
        <w:rPr>
          <w:sz w:val="24"/>
        </w:rPr>
      </w:pPr>
      <w:r>
        <w:rPr/>
        <w:pict>
          <v:shape style="position:absolute;margin-left:111.727043pt;margin-top:28.451666pt;width:379.1pt;height:37.950pt;mso-position-horizontal-relative:page;mso-position-vertical-relative:paragraph;z-index:-260896;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材料与零部件领用和使用控制，包括质量证明文件、牌号、规格、材料炉批</w:t>
      </w:r>
      <w:r>
        <w:rPr>
          <w:spacing w:val="-2"/>
          <w:sz w:val="24"/>
        </w:rPr>
        <w:t>号、检验结果的确认，材料领用发放、切割下料、成型、加工前材料标识的移植及确</w:t>
      </w:r>
      <w:r>
        <w:rPr>
          <w:spacing w:val="8"/>
          <w:sz w:val="24"/>
        </w:rPr>
        <w:t>认，余料、废料的处理等；</w:t>
      </w:r>
    </w:p>
    <w:p>
      <w:pPr>
        <w:pStyle w:val="ListParagraph"/>
        <w:numPr>
          <w:ilvl w:val="0"/>
          <w:numId w:val="322"/>
        </w:numPr>
        <w:tabs>
          <w:tab w:pos="1146" w:val="left" w:leader="none"/>
        </w:tabs>
        <w:spacing w:line="213" w:lineRule="auto" w:before="0" w:after="0"/>
        <w:ind w:left="278" w:right="1414" w:firstLine="496"/>
        <w:jc w:val="left"/>
        <w:rPr>
          <w:sz w:val="24"/>
        </w:rPr>
      </w:pPr>
      <w:r>
        <w:rPr>
          <w:spacing w:val="8"/>
          <w:sz w:val="24"/>
        </w:rPr>
        <w:t>材料与零部件代用，包括代用的基本要求及代用范围，代用的审批、代用的</w:t>
      </w:r>
      <w:r>
        <w:rPr>
          <w:spacing w:val="7"/>
          <w:sz w:val="24"/>
        </w:rPr>
        <w:t>检验试验等。</w:t>
      </w:r>
    </w:p>
    <w:p>
      <w:pPr>
        <w:pStyle w:val="BodyText"/>
        <w:spacing w:line="213" w:lineRule="auto"/>
        <w:ind w:right="1413" w:firstLine="495"/>
        <w:jc w:val="both"/>
      </w:pPr>
      <w:r>
        <w:rPr/>
        <w:t>材料与零部件受委托方评价报告，材料与零部件检查验收报告，材料与零部件代用审批报告，由相应质量控制系统责任人员审查确认，并对保管、使用情况进行定期检查，作出记录。</w:t>
      </w:r>
    </w:p>
    <w:p>
      <w:pPr>
        <w:pStyle w:val="BodyText"/>
        <w:tabs>
          <w:tab w:pos="1525" w:val="left" w:leader="none"/>
        </w:tabs>
        <w:spacing w:before="58"/>
        <w:ind w:left="774"/>
      </w:pPr>
      <w:r>
        <w:rPr>
          <w:rFonts w:ascii="黑体" w:eastAsia="黑体" w:hint="eastAsia"/>
          <w:spacing w:val="2"/>
        </w:rPr>
        <w:t>M3.5</w:t>
        <w:tab/>
      </w:r>
      <w:r>
        <w:rPr>
          <w:spacing w:val="7"/>
        </w:rPr>
        <w:t>作业</w:t>
      </w:r>
      <w:r>
        <w:rPr>
          <w:rFonts w:ascii="宋体" w:eastAsia="宋体" w:hint="eastAsia"/>
          <w:spacing w:val="4"/>
        </w:rPr>
        <w:t>(</w:t>
      </w:r>
      <w:r>
        <w:rPr>
          <w:spacing w:val="7"/>
        </w:rPr>
        <w:t>工艺</w:t>
      </w:r>
      <w:r>
        <w:rPr>
          <w:rFonts w:ascii="宋体" w:eastAsia="宋体" w:hint="eastAsia"/>
          <w:spacing w:val="4"/>
        </w:rPr>
        <w:t>)</w:t>
      </w:r>
      <w:r>
        <w:rPr>
          <w:spacing w:val="7"/>
        </w:rPr>
        <w:t>控制</w:t>
      </w:r>
    </w:p>
    <w:p>
      <w:pPr>
        <w:pStyle w:val="BodyText"/>
        <w:spacing w:line="426" w:lineRule="exact" w:before="26"/>
        <w:ind w:left="774"/>
      </w:pPr>
      <w:r>
        <w:rPr/>
        <w:t>作业</w:t>
      </w:r>
      <w:r>
        <w:rPr>
          <w:rFonts w:ascii="宋体" w:eastAsia="宋体" w:hint="eastAsia"/>
        </w:rPr>
        <w:t>(</w:t>
      </w:r>
      <w:r>
        <w:rPr/>
        <w:t>工艺</w:t>
      </w:r>
      <w:r>
        <w:rPr>
          <w:rFonts w:ascii="宋体" w:eastAsia="宋体" w:hint="eastAsia"/>
        </w:rPr>
        <w:t>)</w:t>
      </w:r>
      <w:r>
        <w:rPr/>
        <w:t>控制的范围、程序、内容如下：</w:t>
      </w:r>
    </w:p>
    <w:p>
      <w:pPr>
        <w:pStyle w:val="ListParagraph"/>
        <w:numPr>
          <w:ilvl w:val="0"/>
          <w:numId w:val="323"/>
        </w:numPr>
        <w:tabs>
          <w:tab w:pos="1146" w:val="left" w:leader="none"/>
        </w:tabs>
        <w:spacing w:line="213" w:lineRule="auto" w:before="10" w:after="0"/>
        <w:ind w:left="278" w:right="1414" w:firstLine="496"/>
        <w:jc w:val="left"/>
        <w:rPr>
          <w:sz w:val="24"/>
        </w:rPr>
      </w:pPr>
      <w:r>
        <w:rPr>
          <w:spacing w:val="8"/>
          <w:sz w:val="24"/>
        </w:rPr>
        <w:t>作业</w:t>
      </w:r>
      <w:r>
        <w:rPr>
          <w:rFonts w:ascii="宋体" w:eastAsia="宋体" w:hint="eastAsia"/>
          <w:spacing w:val="4"/>
          <w:sz w:val="24"/>
        </w:rPr>
        <w:t>(</w:t>
      </w:r>
      <w:r>
        <w:rPr>
          <w:spacing w:val="8"/>
          <w:sz w:val="24"/>
        </w:rPr>
        <w:t>工艺</w:t>
      </w:r>
      <w:r>
        <w:rPr>
          <w:rFonts w:ascii="宋体" w:eastAsia="宋体" w:hint="eastAsia"/>
          <w:spacing w:val="4"/>
          <w:sz w:val="24"/>
        </w:rPr>
        <w:t>)</w:t>
      </w:r>
      <w:r>
        <w:rPr>
          <w:spacing w:val="8"/>
          <w:sz w:val="24"/>
        </w:rPr>
        <w:t>文件的基本要求，包括通用或者专用工艺文件制定的条件和原则要求，工艺文件审批及工艺文件变更的要求等；</w:t>
      </w:r>
    </w:p>
    <w:p>
      <w:pPr>
        <w:pStyle w:val="ListParagraph"/>
        <w:numPr>
          <w:ilvl w:val="0"/>
          <w:numId w:val="323"/>
        </w:numPr>
        <w:tabs>
          <w:tab w:pos="1146" w:val="left" w:leader="none"/>
        </w:tabs>
        <w:spacing w:line="387" w:lineRule="exact" w:before="0" w:after="0"/>
        <w:ind w:left="1146" w:right="0" w:hanging="372"/>
        <w:jc w:val="left"/>
        <w:rPr>
          <w:sz w:val="24"/>
        </w:rPr>
      </w:pPr>
      <w:r>
        <w:rPr>
          <w:spacing w:val="7"/>
          <w:sz w:val="24"/>
        </w:rPr>
        <w:t>作业</w:t>
      </w:r>
      <w:r>
        <w:rPr>
          <w:rFonts w:ascii="宋体" w:eastAsia="宋体" w:hint="eastAsia"/>
          <w:spacing w:val="4"/>
          <w:sz w:val="24"/>
        </w:rPr>
        <w:t>(</w:t>
      </w:r>
      <w:r>
        <w:rPr>
          <w:spacing w:val="7"/>
          <w:sz w:val="24"/>
        </w:rPr>
        <w:t>工艺</w:t>
      </w:r>
      <w:r>
        <w:rPr>
          <w:rFonts w:ascii="宋体" w:eastAsia="宋体" w:hint="eastAsia"/>
          <w:spacing w:val="3"/>
          <w:sz w:val="24"/>
        </w:rPr>
        <w:t>)</w:t>
      </w:r>
      <w:r>
        <w:rPr>
          <w:spacing w:val="7"/>
          <w:sz w:val="24"/>
        </w:rPr>
        <w:t>执行情况检查，包括检查时间、人员、项目、内容等；</w:t>
      </w:r>
    </w:p>
    <w:p>
      <w:pPr>
        <w:pStyle w:val="ListParagraph"/>
        <w:numPr>
          <w:ilvl w:val="0"/>
          <w:numId w:val="323"/>
        </w:numPr>
        <w:tabs>
          <w:tab w:pos="1146" w:val="left" w:leader="none"/>
        </w:tabs>
        <w:spacing w:line="213" w:lineRule="auto" w:before="9" w:after="0"/>
        <w:ind w:left="278" w:right="1414" w:firstLine="496"/>
        <w:jc w:val="left"/>
        <w:rPr>
          <w:sz w:val="24"/>
        </w:rPr>
      </w:pPr>
      <w:r>
        <w:rPr>
          <w:spacing w:val="8"/>
          <w:sz w:val="24"/>
        </w:rPr>
        <w:t>生产用工装、模具的管理，包括设计、制作及验收，建档、标识、保管、定期检验、维修及报废等。</w:t>
      </w:r>
    </w:p>
    <w:p>
      <w:pPr>
        <w:pStyle w:val="BodyText"/>
        <w:spacing w:line="413" w:lineRule="exact"/>
        <w:ind w:left="758"/>
      </w:pPr>
      <w:r>
        <w:rPr/>
        <w:t>相应质量控制系统责任人员应当定期对作业</w:t>
      </w:r>
      <w:r>
        <w:rPr>
          <w:rFonts w:ascii="宋体" w:eastAsia="宋体" w:hint="eastAsia"/>
        </w:rPr>
        <w:t>(</w:t>
      </w:r>
      <w:r>
        <w:rPr/>
        <w:t>工艺</w:t>
      </w:r>
      <w:r>
        <w:rPr>
          <w:rFonts w:ascii="宋体" w:eastAsia="宋体" w:hint="eastAsia"/>
        </w:rPr>
        <w:t>)</w:t>
      </w:r>
      <w:r>
        <w:rPr/>
        <w:t>执行情况进行检查，作出记录。</w:t>
      </w:r>
    </w:p>
    <w:p>
      <w:pPr>
        <w:pStyle w:val="BodyText"/>
        <w:tabs>
          <w:tab w:pos="1525" w:val="left" w:leader="none"/>
        </w:tabs>
        <w:spacing w:before="57"/>
        <w:ind w:left="774"/>
      </w:pPr>
      <w:r>
        <w:rPr>
          <w:rFonts w:ascii="黑体" w:eastAsia="黑体" w:hint="eastAsia"/>
          <w:spacing w:val="2"/>
        </w:rPr>
        <w:t>M3.6</w:t>
        <w:tab/>
      </w:r>
      <w:r>
        <w:rPr>
          <w:spacing w:val="8"/>
        </w:rPr>
        <w:t>焊接控制</w:t>
      </w:r>
    </w:p>
    <w:p>
      <w:pPr>
        <w:pStyle w:val="BodyText"/>
        <w:spacing w:before="27"/>
        <w:ind w:left="774"/>
      </w:pPr>
      <w:r>
        <w:rPr/>
        <w:t>焊接控制的范围、程序、内容如下：</w:t>
      </w:r>
    </w:p>
    <w:p>
      <w:pPr>
        <w:pStyle w:val="BodyText"/>
        <w:spacing w:before="17"/>
        <w:ind w:left="0"/>
        <w:rPr>
          <w:sz w:val="6"/>
        </w:rPr>
      </w:pPr>
    </w:p>
    <w:p>
      <w:pPr>
        <w:pStyle w:val="BodyText"/>
        <w:spacing w:before="67"/>
        <w:rPr>
          <w:rFonts w:ascii="宋体" w:hAnsi="宋体"/>
        </w:rPr>
      </w:pPr>
      <w:r>
        <w:rPr>
          <w:rFonts w:ascii="宋体" w:hAnsi="宋体"/>
        </w:rPr>
        <w:t>— 166 — </w:t>
      </w:r>
    </w:p>
    <w:p>
      <w:pPr>
        <w:spacing w:after="0"/>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0848"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ListParagraph"/>
        <w:numPr>
          <w:ilvl w:val="0"/>
          <w:numId w:val="324"/>
        </w:numPr>
        <w:tabs>
          <w:tab w:pos="1146" w:val="left" w:leader="none"/>
        </w:tabs>
        <w:spacing w:line="211" w:lineRule="auto" w:before="31" w:after="0"/>
        <w:ind w:left="278" w:right="1414" w:firstLine="496"/>
        <w:jc w:val="left"/>
        <w:rPr>
          <w:sz w:val="24"/>
        </w:rPr>
      </w:pPr>
      <w:r>
        <w:rPr>
          <w:spacing w:val="8"/>
          <w:sz w:val="24"/>
        </w:rPr>
        <w:t>焊接人员管理，包括焊接人员培训、资格考核，持证焊接人员的合格项目， </w:t>
      </w:r>
      <w:r>
        <w:rPr>
          <w:spacing w:val="7"/>
          <w:sz w:val="24"/>
        </w:rPr>
        <w:t>持证焊接人员的标识，焊接人员的档案及其考核记录等；</w:t>
      </w:r>
    </w:p>
    <w:p>
      <w:pPr>
        <w:pStyle w:val="ListParagraph"/>
        <w:numPr>
          <w:ilvl w:val="0"/>
          <w:numId w:val="324"/>
        </w:numPr>
        <w:tabs>
          <w:tab w:pos="1146" w:val="left" w:leader="none"/>
        </w:tabs>
        <w:spacing w:line="213" w:lineRule="auto" w:before="1" w:after="0"/>
        <w:ind w:left="278" w:right="1414" w:firstLine="496"/>
        <w:jc w:val="left"/>
        <w:rPr>
          <w:sz w:val="24"/>
        </w:rPr>
      </w:pPr>
      <w:r>
        <w:rPr>
          <w:spacing w:val="8"/>
          <w:sz w:val="24"/>
        </w:rPr>
        <w:t>焊接材料控制，包括焊接材料的采购、验收</w:t>
      </w:r>
      <w:r>
        <w:rPr>
          <w:rFonts w:ascii="宋体" w:eastAsia="宋体" w:hint="eastAsia"/>
          <w:sz w:val="24"/>
        </w:rPr>
        <w:t>(</w:t>
      </w:r>
      <w:r>
        <w:rPr>
          <w:spacing w:val="8"/>
          <w:sz w:val="24"/>
        </w:rPr>
        <w:t>复验</w:t>
      </w:r>
      <w:r>
        <w:rPr>
          <w:rFonts w:ascii="宋体" w:eastAsia="宋体" w:hint="eastAsia"/>
          <w:sz w:val="24"/>
        </w:rPr>
        <w:t>)</w:t>
      </w:r>
      <w:r>
        <w:rPr>
          <w:spacing w:val="8"/>
          <w:sz w:val="24"/>
        </w:rPr>
        <w:t>、检验、储存、烘干、发放、使用和回收等；</w:t>
      </w:r>
    </w:p>
    <w:p>
      <w:pPr>
        <w:pStyle w:val="ListParagraph"/>
        <w:numPr>
          <w:ilvl w:val="0"/>
          <w:numId w:val="324"/>
        </w:numPr>
        <w:tabs>
          <w:tab w:pos="1146" w:val="left" w:leader="none"/>
        </w:tabs>
        <w:spacing w:line="211" w:lineRule="auto" w:before="0" w:after="0"/>
        <w:ind w:left="278" w:right="1412" w:firstLine="496"/>
        <w:jc w:val="left"/>
        <w:rPr>
          <w:sz w:val="24"/>
        </w:rPr>
      </w:pPr>
      <w:r>
        <w:rPr>
          <w:spacing w:val="8"/>
          <w:sz w:val="24"/>
        </w:rPr>
        <w:t>焊接工艺评定报告</w:t>
      </w:r>
      <w:r>
        <w:rPr>
          <w:rFonts w:ascii="宋体" w:eastAsia="宋体" w:hint="eastAsia"/>
          <w:spacing w:val="3"/>
          <w:sz w:val="24"/>
        </w:rPr>
        <w:t>(</w:t>
      </w:r>
      <w:r>
        <w:rPr>
          <w:rFonts w:ascii="Times New Roman" w:eastAsia="Times New Roman"/>
          <w:spacing w:val="3"/>
          <w:sz w:val="24"/>
        </w:rPr>
        <w:t>PQR</w:t>
      </w:r>
      <w:r>
        <w:rPr>
          <w:rFonts w:ascii="宋体" w:eastAsia="宋体" w:hint="eastAsia"/>
          <w:spacing w:val="3"/>
          <w:sz w:val="24"/>
        </w:rPr>
        <w:t>)</w:t>
      </w:r>
      <w:r>
        <w:rPr>
          <w:spacing w:val="8"/>
          <w:sz w:val="24"/>
        </w:rPr>
        <w:t>和焊接工艺指导书</w:t>
      </w:r>
      <w:r>
        <w:rPr>
          <w:rFonts w:ascii="宋体" w:eastAsia="宋体" w:hint="eastAsia"/>
          <w:spacing w:val="3"/>
          <w:sz w:val="24"/>
        </w:rPr>
        <w:t>(</w:t>
      </w:r>
      <w:r>
        <w:rPr>
          <w:rFonts w:ascii="Times New Roman" w:eastAsia="Times New Roman"/>
          <w:spacing w:val="3"/>
          <w:sz w:val="24"/>
        </w:rPr>
        <w:t>WPS</w:t>
      </w:r>
      <w:r>
        <w:rPr>
          <w:rFonts w:ascii="宋体" w:eastAsia="宋体" w:hint="eastAsia"/>
          <w:spacing w:val="3"/>
          <w:sz w:val="24"/>
        </w:rPr>
        <w:t>)</w:t>
      </w:r>
      <w:r>
        <w:rPr>
          <w:spacing w:val="8"/>
          <w:sz w:val="24"/>
        </w:rPr>
        <w:t>控制，包括焊接工艺评定</w:t>
      </w:r>
      <w:r>
        <w:rPr>
          <w:spacing w:val="7"/>
          <w:sz w:val="24"/>
        </w:rPr>
        <w:t>报告、相关检验检测报告、工艺评定施焊记录以及焊接工艺评定试样的保存等；</w:t>
      </w:r>
    </w:p>
    <w:p>
      <w:pPr>
        <w:pStyle w:val="ListParagraph"/>
        <w:numPr>
          <w:ilvl w:val="0"/>
          <w:numId w:val="324"/>
        </w:numPr>
        <w:tabs>
          <w:tab w:pos="1146" w:val="left" w:leader="none"/>
        </w:tabs>
        <w:spacing w:line="393" w:lineRule="exact" w:before="0" w:after="0"/>
        <w:ind w:left="1146" w:right="0" w:hanging="372"/>
        <w:jc w:val="left"/>
        <w:rPr>
          <w:sz w:val="24"/>
        </w:rPr>
      </w:pPr>
      <w:r>
        <w:rPr>
          <w:spacing w:val="7"/>
          <w:sz w:val="24"/>
        </w:rPr>
        <w:t>焊接工艺评定的项目覆盖特种设备焊接所需要的焊接工艺；</w:t>
      </w:r>
    </w:p>
    <w:p>
      <w:pPr>
        <w:pStyle w:val="ListParagraph"/>
        <w:numPr>
          <w:ilvl w:val="0"/>
          <w:numId w:val="324"/>
        </w:numPr>
        <w:tabs>
          <w:tab w:pos="1145" w:val="left" w:leader="none"/>
        </w:tabs>
        <w:spacing w:line="400" w:lineRule="exact" w:before="0" w:after="0"/>
        <w:ind w:left="1144" w:right="0" w:hanging="370"/>
        <w:jc w:val="left"/>
        <w:rPr>
          <w:sz w:val="24"/>
        </w:rPr>
      </w:pPr>
      <w:r>
        <w:rPr>
          <w:spacing w:val="-7"/>
          <w:sz w:val="24"/>
        </w:rPr>
        <w:t>焊接过程控制，包括焊接工艺、产品施焊记录、焊接设备以及焊接质量统计等；</w:t>
      </w:r>
    </w:p>
    <w:p>
      <w:pPr>
        <w:pStyle w:val="ListParagraph"/>
        <w:numPr>
          <w:ilvl w:val="0"/>
          <w:numId w:val="324"/>
        </w:numPr>
        <w:tabs>
          <w:tab w:pos="1146" w:val="left" w:leader="none"/>
        </w:tabs>
        <w:spacing w:line="213" w:lineRule="auto" w:before="9" w:after="0"/>
        <w:ind w:left="278" w:right="1415" w:firstLine="496"/>
        <w:jc w:val="left"/>
        <w:rPr>
          <w:sz w:val="24"/>
        </w:rPr>
      </w:pPr>
      <w:r>
        <w:rPr>
          <w:spacing w:val="8"/>
          <w:sz w:val="24"/>
        </w:rPr>
        <w:t>焊缝返修</w:t>
      </w:r>
      <w:r>
        <w:rPr>
          <w:rFonts w:ascii="宋体" w:eastAsia="宋体" w:hint="eastAsia"/>
          <w:spacing w:val="4"/>
          <w:sz w:val="24"/>
        </w:rPr>
        <w:t>(</w:t>
      </w:r>
      <w:r>
        <w:rPr>
          <w:spacing w:val="8"/>
          <w:sz w:val="24"/>
        </w:rPr>
        <w:t>母材缺陷补焊</w:t>
      </w:r>
      <w:r>
        <w:rPr>
          <w:rFonts w:ascii="宋体" w:eastAsia="宋体" w:hint="eastAsia"/>
          <w:spacing w:val="4"/>
          <w:sz w:val="24"/>
        </w:rPr>
        <w:t>)</w:t>
      </w:r>
      <w:r>
        <w:rPr>
          <w:spacing w:val="8"/>
          <w:sz w:val="24"/>
        </w:rPr>
        <w:t>控制，包括焊缝返修</w:t>
      </w:r>
      <w:r>
        <w:rPr>
          <w:rFonts w:ascii="宋体" w:eastAsia="宋体" w:hint="eastAsia"/>
          <w:spacing w:val="4"/>
          <w:sz w:val="24"/>
        </w:rPr>
        <w:t>(</w:t>
      </w:r>
      <w:r>
        <w:rPr>
          <w:spacing w:val="8"/>
          <w:sz w:val="24"/>
        </w:rPr>
        <w:t>母材缺陷补焊</w:t>
      </w:r>
      <w:r>
        <w:rPr>
          <w:rFonts w:ascii="宋体" w:eastAsia="宋体" w:hint="eastAsia"/>
          <w:spacing w:val="4"/>
          <w:sz w:val="24"/>
        </w:rPr>
        <w:t>)</w:t>
      </w:r>
      <w:r>
        <w:rPr>
          <w:spacing w:val="8"/>
          <w:sz w:val="24"/>
        </w:rPr>
        <w:t>工艺、焊缝返</w:t>
      </w:r>
      <w:r>
        <w:rPr>
          <w:spacing w:val="7"/>
          <w:sz w:val="24"/>
        </w:rPr>
        <w:t>修次数和焊缝返修审批、焊缝返修</w:t>
      </w:r>
      <w:r>
        <w:rPr>
          <w:rFonts w:ascii="宋体" w:eastAsia="宋体" w:hint="eastAsia"/>
          <w:spacing w:val="4"/>
          <w:sz w:val="24"/>
        </w:rPr>
        <w:t>(</w:t>
      </w:r>
      <w:r>
        <w:rPr>
          <w:spacing w:val="7"/>
          <w:sz w:val="24"/>
        </w:rPr>
        <w:t>母材缺陷补焊</w:t>
      </w:r>
      <w:r>
        <w:rPr>
          <w:rFonts w:ascii="宋体" w:eastAsia="宋体" w:hint="eastAsia"/>
          <w:spacing w:val="4"/>
          <w:sz w:val="24"/>
        </w:rPr>
        <w:t>)</w:t>
      </w:r>
      <w:r>
        <w:rPr>
          <w:spacing w:val="7"/>
          <w:sz w:val="24"/>
        </w:rPr>
        <w:t>后重新检验检测等；</w:t>
      </w:r>
    </w:p>
    <w:p>
      <w:pPr>
        <w:pStyle w:val="ListParagraph"/>
        <w:numPr>
          <w:ilvl w:val="0"/>
          <w:numId w:val="324"/>
        </w:numPr>
        <w:tabs>
          <w:tab w:pos="1146" w:val="left" w:leader="none"/>
        </w:tabs>
        <w:spacing w:line="213" w:lineRule="auto" w:before="0" w:after="0"/>
        <w:ind w:left="278" w:right="1413" w:firstLine="496"/>
        <w:jc w:val="both"/>
        <w:rPr>
          <w:sz w:val="24"/>
        </w:rPr>
      </w:pPr>
      <w:r>
        <w:rPr>
          <w:spacing w:val="8"/>
          <w:sz w:val="24"/>
        </w:rPr>
        <w:t>按照安全技术规范及相关标准对产品焊接试板控制，包括焊接试板的数量、</w:t>
      </w:r>
      <w:r>
        <w:rPr>
          <w:spacing w:val="-3"/>
          <w:sz w:val="24"/>
        </w:rPr>
        <w:t>制作、焊接方式、标识、热处理、检验检测项目、试样加工、检验与试验、焊接试板和试样不合格的处理以及试样的保存等。</w:t>
      </w:r>
    </w:p>
    <w:p>
      <w:pPr>
        <w:pStyle w:val="BodyText"/>
        <w:spacing w:line="410" w:lineRule="exact"/>
        <w:ind w:left="758"/>
      </w:pPr>
      <w:r>
        <w:rPr/>
        <w:t>相应质量控制系统责任人员应当对执行情况进行检查，作出记录。</w:t>
      </w:r>
    </w:p>
    <w:p>
      <w:pPr>
        <w:pStyle w:val="BodyText"/>
        <w:tabs>
          <w:tab w:pos="1525" w:val="left" w:leader="none"/>
        </w:tabs>
        <w:spacing w:before="53"/>
        <w:ind w:left="774"/>
      </w:pPr>
      <w:r>
        <w:rPr>
          <w:rFonts w:ascii="黑体" w:eastAsia="黑体" w:hint="eastAsia"/>
          <w:spacing w:val="2"/>
        </w:rPr>
        <w:t>M3.7</w:t>
        <w:tab/>
      </w:r>
      <w:r>
        <w:rPr>
          <w:spacing w:val="8"/>
        </w:rPr>
        <w:t>热处理控制</w:t>
      </w:r>
    </w:p>
    <w:p>
      <w:pPr>
        <w:pStyle w:val="BodyText"/>
        <w:spacing w:line="426" w:lineRule="exact" w:before="28"/>
        <w:ind w:left="774"/>
      </w:pPr>
      <w:r>
        <w:rPr/>
        <w:pict>
          <v:shape style="position:absolute;margin-left:111.727043pt;margin-top:11.330251pt;width:379.1pt;height:37.950pt;mso-position-horizontal-relative:page;mso-position-vertical-relative:paragraph;z-index:-260824;rotation:315" type="#_x0000_t136" fillcolor="#ffffff" stroked="f">
            <o:extrusion v:ext="view" autorotationcenter="t"/>
            <v:textpath style="font-family:&amp;quot;黑体&amp;quot;;font-size:38pt;v-text-kern:t;mso-text-shadow:auto" string="国家市场监督管理总局"/>
            <v:fill opacity="42405f"/>
            <w10:wrap type="none"/>
          </v:shape>
        </w:pict>
      </w:r>
      <w:r>
        <w:rPr/>
        <w:t>热处理控制的范围、程序、内容如下：</w:t>
      </w:r>
    </w:p>
    <w:p>
      <w:pPr>
        <w:pStyle w:val="ListParagraph"/>
        <w:numPr>
          <w:ilvl w:val="0"/>
          <w:numId w:val="325"/>
        </w:numPr>
        <w:tabs>
          <w:tab w:pos="1146" w:val="left" w:leader="none"/>
        </w:tabs>
        <w:spacing w:line="400" w:lineRule="exact" w:before="0" w:after="0"/>
        <w:ind w:left="1146" w:right="0" w:hanging="372"/>
        <w:jc w:val="left"/>
        <w:rPr>
          <w:sz w:val="24"/>
        </w:rPr>
      </w:pPr>
      <w:r>
        <w:rPr>
          <w:spacing w:val="8"/>
          <w:sz w:val="24"/>
        </w:rPr>
        <w:t>热处理工艺基本要求；</w:t>
      </w:r>
    </w:p>
    <w:p>
      <w:pPr>
        <w:pStyle w:val="ListParagraph"/>
        <w:numPr>
          <w:ilvl w:val="0"/>
          <w:numId w:val="325"/>
        </w:numPr>
        <w:tabs>
          <w:tab w:pos="1146" w:val="left" w:leader="none"/>
        </w:tabs>
        <w:spacing w:line="213" w:lineRule="auto" w:before="9" w:after="0"/>
        <w:ind w:left="278" w:right="1414" w:firstLine="496"/>
        <w:jc w:val="both"/>
        <w:rPr>
          <w:sz w:val="24"/>
        </w:rPr>
      </w:pPr>
      <w:r>
        <w:rPr>
          <w:spacing w:val="8"/>
          <w:sz w:val="24"/>
        </w:rPr>
        <w:t>热处理控制，包括所用的热处理设备、测温装置、温度自动记录装置、热处理记录</w:t>
      </w:r>
      <w:r>
        <w:rPr>
          <w:rFonts w:ascii="宋体" w:eastAsia="宋体" w:hint="eastAsia"/>
          <w:spacing w:val="4"/>
          <w:sz w:val="24"/>
        </w:rPr>
        <w:t>[</w:t>
      </w:r>
      <w:r>
        <w:rPr>
          <w:spacing w:val="8"/>
          <w:sz w:val="24"/>
        </w:rPr>
        <w:t>注明热处理炉号、工件号</w:t>
      </w:r>
      <w:r>
        <w:rPr>
          <w:rFonts w:ascii="宋体" w:eastAsia="宋体" w:hint="eastAsia"/>
          <w:spacing w:val="4"/>
          <w:sz w:val="24"/>
        </w:rPr>
        <w:t>(</w:t>
      </w:r>
      <w:r>
        <w:rPr>
          <w:spacing w:val="8"/>
          <w:sz w:val="24"/>
        </w:rPr>
        <w:t>产品编号</w:t>
      </w:r>
      <w:r>
        <w:rPr>
          <w:rFonts w:ascii="宋体" w:eastAsia="宋体" w:hint="eastAsia"/>
          <w:spacing w:val="4"/>
          <w:sz w:val="24"/>
        </w:rPr>
        <w:t>)</w:t>
      </w:r>
      <w:r>
        <w:rPr>
          <w:spacing w:val="8"/>
          <w:sz w:val="24"/>
        </w:rPr>
        <w:t>、热处理日期、热处理操作人员签字、</w:t>
      </w:r>
      <w:r>
        <w:rPr>
          <w:spacing w:val="7"/>
          <w:sz w:val="24"/>
        </w:rPr>
        <w:t>热处理责任人签字等</w:t>
      </w:r>
      <w:r>
        <w:rPr>
          <w:rFonts w:ascii="宋体" w:eastAsia="宋体" w:hint="eastAsia"/>
          <w:spacing w:val="4"/>
          <w:sz w:val="24"/>
        </w:rPr>
        <w:t>]</w:t>
      </w:r>
      <w:r>
        <w:rPr>
          <w:spacing w:val="8"/>
          <w:sz w:val="24"/>
        </w:rPr>
        <w:t>和报告的填写、审核确认等；</w:t>
      </w:r>
    </w:p>
    <w:p>
      <w:pPr>
        <w:pStyle w:val="ListParagraph"/>
        <w:numPr>
          <w:ilvl w:val="0"/>
          <w:numId w:val="325"/>
        </w:numPr>
        <w:tabs>
          <w:tab w:pos="1146" w:val="left" w:leader="none"/>
        </w:tabs>
        <w:spacing w:line="213" w:lineRule="auto" w:before="0" w:after="0"/>
        <w:ind w:left="278" w:right="1299" w:firstLine="496"/>
        <w:jc w:val="left"/>
        <w:rPr>
          <w:sz w:val="24"/>
        </w:rPr>
      </w:pPr>
      <w:r>
        <w:rPr>
          <w:spacing w:val="8"/>
          <w:sz w:val="24"/>
        </w:rPr>
        <w:t>热处理外委的，对受委托单位热处理质量控制，包括对受委托单位的确定， </w:t>
      </w:r>
      <w:r>
        <w:rPr>
          <w:spacing w:val="-10"/>
          <w:sz w:val="24"/>
        </w:rPr>
        <w:t>热处理工艺控制，受委托单位热处理报告、记录</w:t>
      </w:r>
      <w:r>
        <w:rPr>
          <w:rFonts w:ascii="宋体" w:eastAsia="宋体" w:hint="eastAsia"/>
          <w:spacing w:val="4"/>
          <w:sz w:val="24"/>
        </w:rPr>
        <w:t>[</w:t>
      </w:r>
      <w:r>
        <w:rPr>
          <w:spacing w:val="-5"/>
          <w:sz w:val="24"/>
        </w:rPr>
        <w:t>注明热处理炉号、工件号</w:t>
      </w:r>
      <w:r>
        <w:rPr>
          <w:rFonts w:ascii="宋体" w:eastAsia="宋体" w:hint="eastAsia"/>
          <w:spacing w:val="3"/>
          <w:sz w:val="24"/>
        </w:rPr>
        <w:t>(</w:t>
      </w:r>
      <w:r>
        <w:rPr>
          <w:spacing w:val="8"/>
          <w:sz w:val="24"/>
        </w:rPr>
        <w:t>产品编号</w:t>
      </w:r>
      <w:r>
        <w:rPr>
          <w:rFonts w:ascii="宋体" w:eastAsia="宋体" w:hint="eastAsia"/>
          <w:sz w:val="24"/>
        </w:rPr>
        <w:t>)</w:t>
      </w:r>
      <w:r>
        <w:rPr>
          <w:sz w:val="24"/>
        </w:rPr>
        <w:t>、</w:t>
      </w:r>
      <w:r>
        <w:rPr>
          <w:spacing w:val="6"/>
          <w:sz w:val="24"/>
        </w:rPr>
        <w:t>热处理日期、热处理操作工签字、热处理责任人签字等</w:t>
      </w:r>
      <w:r>
        <w:rPr>
          <w:rFonts w:ascii="宋体" w:eastAsia="宋体" w:hint="eastAsia"/>
          <w:spacing w:val="4"/>
          <w:sz w:val="24"/>
        </w:rPr>
        <w:t>]</w:t>
      </w:r>
      <w:r>
        <w:rPr>
          <w:spacing w:val="8"/>
          <w:sz w:val="24"/>
        </w:rPr>
        <w:t>和报告的审查确认等。</w:t>
      </w:r>
    </w:p>
    <w:p>
      <w:pPr>
        <w:pStyle w:val="BodyText"/>
        <w:spacing w:line="213" w:lineRule="auto"/>
        <w:ind w:right="1345" w:firstLine="495"/>
      </w:pPr>
      <w:r>
        <w:rPr/>
        <w:t>热处理工艺、热处理记录和报告、受委托单位的评价，由相应质量控制系统责任人员审查确认，作出记录。</w:t>
      </w:r>
    </w:p>
    <w:p>
      <w:pPr>
        <w:pStyle w:val="BodyText"/>
        <w:tabs>
          <w:tab w:pos="1525" w:val="left" w:leader="none"/>
        </w:tabs>
        <w:spacing w:before="59"/>
        <w:ind w:left="773"/>
      </w:pPr>
      <w:r>
        <w:rPr>
          <w:rFonts w:ascii="黑体" w:eastAsia="黑体" w:hint="eastAsia"/>
          <w:spacing w:val="2"/>
        </w:rPr>
        <w:t>M3.8</w:t>
        <w:tab/>
      </w:r>
      <w:r>
        <w:rPr>
          <w:spacing w:val="8"/>
        </w:rPr>
        <w:t>无损检测控制</w:t>
      </w:r>
    </w:p>
    <w:p>
      <w:pPr>
        <w:pStyle w:val="BodyText"/>
        <w:spacing w:line="426" w:lineRule="exact" w:before="25"/>
        <w:ind w:left="773"/>
      </w:pPr>
      <w:r>
        <w:rPr/>
        <w:t>无损检测控制的范围、程序、内容如下：</w:t>
      </w:r>
    </w:p>
    <w:p>
      <w:pPr>
        <w:pStyle w:val="ListParagraph"/>
        <w:numPr>
          <w:ilvl w:val="0"/>
          <w:numId w:val="326"/>
        </w:numPr>
        <w:tabs>
          <w:tab w:pos="1146" w:val="left" w:leader="none"/>
        </w:tabs>
        <w:spacing w:line="213" w:lineRule="auto" w:before="10" w:after="0"/>
        <w:ind w:left="278" w:right="1414" w:firstLine="496"/>
        <w:jc w:val="left"/>
        <w:rPr>
          <w:sz w:val="24"/>
        </w:rPr>
      </w:pPr>
      <w:r>
        <w:rPr>
          <w:spacing w:val="8"/>
          <w:sz w:val="24"/>
        </w:rPr>
        <w:t>无损检测人员管理，包括无损检测人员的培训、考核，资格证书，持证项目的管理，无损检测人员的职责、权限等；</w:t>
      </w:r>
    </w:p>
    <w:p>
      <w:pPr>
        <w:pStyle w:val="ListParagraph"/>
        <w:numPr>
          <w:ilvl w:val="0"/>
          <w:numId w:val="326"/>
        </w:numPr>
        <w:tabs>
          <w:tab w:pos="1146" w:val="left" w:leader="none"/>
        </w:tabs>
        <w:spacing w:line="211" w:lineRule="auto" w:before="0" w:after="0"/>
        <w:ind w:left="278" w:right="1414" w:firstLine="496"/>
        <w:jc w:val="left"/>
        <w:rPr>
          <w:sz w:val="24"/>
        </w:rPr>
      </w:pPr>
      <w:r>
        <w:rPr>
          <w:spacing w:val="8"/>
          <w:sz w:val="24"/>
        </w:rPr>
        <w:t>无损检测通用工艺、专用工艺基本要求，包括无损检测方法，依据的安全技术规范及相关标准等；</w:t>
      </w:r>
    </w:p>
    <w:p>
      <w:pPr>
        <w:pStyle w:val="ListParagraph"/>
        <w:numPr>
          <w:ilvl w:val="0"/>
          <w:numId w:val="326"/>
        </w:numPr>
        <w:tabs>
          <w:tab w:pos="1146" w:val="left" w:leader="none"/>
        </w:tabs>
        <w:spacing w:line="211" w:lineRule="auto" w:before="5" w:after="0"/>
        <w:ind w:left="278" w:right="1414" w:firstLine="496"/>
        <w:jc w:val="left"/>
        <w:rPr>
          <w:sz w:val="24"/>
        </w:rPr>
      </w:pPr>
      <w:r>
        <w:rPr>
          <w:spacing w:val="8"/>
          <w:sz w:val="24"/>
        </w:rPr>
        <w:t>无损检测过程控制，包括无损检测方法、数量、比例，不合格部位的检测、扩探比例以及评定标准等；</w:t>
      </w:r>
    </w:p>
    <w:p>
      <w:pPr>
        <w:pStyle w:val="BodyText"/>
        <w:spacing w:before="2"/>
        <w:ind w:left="0" w:right="1541"/>
        <w:jc w:val="right"/>
        <w:rPr>
          <w:rFonts w:ascii="宋体" w:hAnsi="宋体"/>
        </w:rPr>
      </w:pPr>
      <w:r>
        <w:rPr>
          <w:rFonts w:ascii="宋体" w:hAnsi="宋体"/>
        </w:rPr>
        <w:t>— 167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0776"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326"/>
        </w:numPr>
        <w:tabs>
          <w:tab w:pos="1146" w:val="left" w:leader="none"/>
        </w:tabs>
        <w:spacing w:line="211" w:lineRule="auto" w:before="31" w:after="0"/>
        <w:ind w:left="278" w:right="1414" w:firstLine="496"/>
        <w:jc w:val="left"/>
        <w:rPr>
          <w:sz w:val="24"/>
        </w:rPr>
      </w:pPr>
      <w:r>
        <w:rPr>
          <w:spacing w:val="8"/>
          <w:sz w:val="24"/>
        </w:rPr>
        <w:t>无损检测记录、报告控制，包括无损检测记录、报告的填写，审核、复评、发放以及底片、电子资料等的保管等；</w:t>
      </w:r>
    </w:p>
    <w:p>
      <w:pPr>
        <w:pStyle w:val="ListParagraph"/>
        <w:numPr>
          <w:ilvl w:val="0"/>
          <w:numId w:val="326"/>
        </w:numPr>
        <w:tabs>
          <w:tab w:pos="1146" w:val="left" w:leader="none"/>
        </w:tabs>
        <w:spacing w:line="392" w:lineRule="exact" w:before="0" w:after="0"/>
        <w:ind w:left="1146" w:right="0" w:hanging="372"/>
        <w:jc w:val="left"/>
        <w:rPr>
          <w:sz w:val="24"/>
        </w:rPr>
      </w:pPr>
      <w:r>
        <w:rPr>
          <w:spacing w:val="8"/>
          <w:sz w:val="24"/>
        </w:rPr>
        <w:t>无损检测仪器及试块的控制；</w:t>
      </w:r>
    </w:p>
    <w:p>
      <w:pPr>
        <w:pStyle w:val="ListParagraph"/>
        <w:numPr>
          <w:ilvl w:val="0"/>
          <w:numId w:val="326"/>
        </w:numPr>
        <w:tabs>
          <w:tab w:pos="1146" w:val="left" w:leader="none"/>
        </w:tabs>
        <w:spacing w:line="211" w:lineRule="auto" w:before="13" w:after="0"/>
        <w:ind w:left="278" w:right="1414" w:firstLine="496"/>
        <w:jc w:val="left"/>
        <w:rPr>
          <w:sz w:val="24"/>
        </w:rPr>
      </w:pPr>
      <w:r>
        <w:rPr>
          <w:spacing w:val="8"/>
          <w:sz w:val="24"/>
        </w:rPr>
        <w:t>无损检测工作外委时，对受委托单位无损检测质量控制，包括对受委托单位</w:t>
      </w:r>
      <w:r>
        <w:rPr>
          <w:spacing w:val="7"/>
          <w:sz w:val="24"/>
        </w:rPr>
        <w:t>的确定，对受委托单位的无损检测工艺、无损检测记录和报告的审查与确认等。</w:t>
      </w:r>
    </w:p>
    <w:p>
      <w:pPr>
        <w:pStyle w:val="BodyText"/>
        <w:spacing w:line="213" w:lineRule="auto" w:before="1"/>
        <w:ind w:right="1421" w:firstLine="495"/>
        <w:jc w:val="both"/>
      </w:pPr>
      <w:r>
        <w:rPr>
          <w:spacing w:val="2"/>
        </w:rPr>
        <w:t>无损检测工艺、无损检测报告，无损检测的工作见证</w:t>
      </w:r>
      <w:r>
        <w:rPr>
          <w:rFonts w:ascii="宋体" w:eastAsia="宋体" w:hint="eastAsia"/>
          <w:spacing w:val="4"/>
        </w:rPr>
        <w:t>(</w:t>
      </w:r>
      <w:r>
        <w:rPr>
          <w:spacing w:val="3"/>
        </w:rPr>
        <w:t>底片、电子资料等</w:t>
      </w:r>
      <w:r>
        <w:rPr>
          <w:rFonts w:ascii="宋体" w:eastAsia="宋体" w:hint="eastAsia"/>
          <w:spacing w:val="4"/>
        </w:rPr>
        <w:t>)</w:t>
      </w:r>
      <w:r>
        <w:rPr>
          <w:spacing w:val="-4"/>
        </w:rPr>
        <w:t>、受委</w:t>
      </w:r>
      <w:r>
        <w:rPr>
          <w:spacing w:val="-2"/>
        </w:rPr>
        <w:t>托单位的评价，人员的考核持证情况，由相应质量控制系统责任人员审查确认，作出</w:t>
      </w:r>
      <w:r>
        <w:rPr>
          <w:spacing w:val="7"/>
        </w:rPr>
        <w:t>记录。</w:t>
      </w:r>
    </w:p>
    <w:p>
      <w:pPr>
        <w:pStyle w:val="BodyText"/>
        <w:tabs>
          <w:tab w:pos="1525" w:val="left" w:leader="none"/>
        </w:tabs>
        <w:spacing w:before="68"/>
        <w:ind w:left="774"/>
      </w:pPr>
      <w:r>
        <w:rPr>
          <w:rFonts w:ascii="黑体" w:eastAsia="黑体" w:hint="eastAsia"/>
          <w:spacing w:val="2"/>
        </w:rPr>
        <w:t>M3.9</w:t>
        <w:tab/>
      </w:r>
      <w:r>
        <w:rPr>
          <w:spacing w:val="8"/>
        </w:rPr>
        <w:t>理化检验控制</w:t>
      </w:r>
    </w:p>
    <w:p>
      <w:pPr>
        <w:pStyle w:val="BodyText"/>
        <w:spacing w:line="426" w:lineRule="exact" w:before="27"/>
        <w:ind w:left="774"/>
      </w:pPr>
      <w:r>
        <w:rPr/>
        <w:t>理化检验控制的范围、程序、内容如下：</w:t>
      </w:r>
    </w:p>
    <w:p>
      <w:pPr>
        <w:pStyle w:val="ListParagraph"/>
        <w:numPr>
          <w:ilvl w:val="0"/>
          <w:numId w:val="327"/>
        </w:numPr>
        <w:tabs>
          <w:tab w:pos="1146" w:val="left" w:leader="none"/>
        </w:tabs>
        <w:spacing w:line="400" w:lineRule="exact" w:before="0" w:after="0"/>
        <w:ind w:left="1146" w:right="0" w:hanging="372"/>
        <w:jc w:val="left"/>
        <w:rPr>
          <w:sz w:val="24"/>
        </w:rPr>
      </w:pPr>
      <w:r>
        <w:rPr>
          <w:spacing w:val="8"/>
          <w:sz w:val="24"/>
        </w:rPr>
        <w:t>理化检验人员培训上岗；</w:t>
      </w:r>
    </w:p>
    <w:p>
      <w:pPr>
        <w:pStyle w:val="ListParagraph"/>
        <w:numPr>
          <w:ilvl w:val="0"/>
          <w:numId w:val="327"/>
        </w:numPr>
        <w:tabs>
          <w:tab w:pos="1146" w:val="left" w:leader="none"/>
        </w:tabs>
        <w:spacing w:line="400" w:lineRule="exact" w:before="0" w:after="0"/>
        <w:ind w:left="1146" w:right="0" w:hanging="372"/>
        <w:jc w:val="left"/>
        <w:rPr>
          <w:sz w:val="24"/>
        </w:rPr>
      </w:pPr>
      <w:r>
        <w:rPr>
          <w:spacing w:val="7"/>
          <w:sz w:val="24"/>
        </w:rPr>
        <w:t>理化检验控制，包括理化检验方法确定和操作过程的控制；</w:t>
      </w:r>
    </w:p>
    <w:p>
      <w:pPr>
        <w:pStyle w:val="ListParagraph"/>
        <w:numPr>
          <w:ilvl w:val="0"/>
          <w:numId w:val="327"/>
        </w:numPr>
        <w:tabs>
          <w:tab w:pos="1146" w:val="left" w:leader="none"/>
        </w:tabs>
        <w:spacing w:line="211" w:lineRule="auto" w:before="14" w:after="0"/>
        <w:ind w:left="278" w:right="1288" w:firstLine="496"/>
        <w:jc w:val="left"/>
        <w:rPr>
          <w:sz w:val="24"/>
        </w:rPr>
      </w:pPr>
      <w:r>
        <w:rPr>
          <w:spacing w:val="-1"/>
          <w:sz w:val="24"/>
        </w:rPr>
        <w:t>理化检验记录、报告的填写、审核、结论确认、发放、复验以及试样、试剂、标样的管理等；</w:t>
      </w:r>
    </w:p>
    <w:p>
      <w:pPr>
        <w:pStyle w:val="ListParagraph"/>
        <w:numPr>
          <w:ilvl w:val="0"/>
          <w:numId w:val="327"/>
        </w:numPr>
        <w:tabs>
          <w:tab w:pos="1146" w:val="left" w:leader="none"/>
        </w:tabs>
        <w:spacing w:line="392" w:lineRule="exact" w:before="0" w:after="0"/>
        <w:ind w:left="1146" w:right="0" w:hanging="372"/>
        <w:jc w:val="left"/>
        <w:rPr>
          <w:sz w:val="24"/>
        </w:rPr>
      </w:pPr>
      <w:r>
        <w:rPr>
          <w:spacing w:val="8"/>
          <w:sz w:val="24"/>
        </w:rPr>
        <w:t>理化检验的试样加工及试样检测；</w:t>
      </w:r>
    </w:p>
    <w:p>
      <w:pPr>
        <w:pStyle w:val="ListParagraph"/>
        <w:numPr>
          <w:ilvl w:val="0"/>
          <w:numId w:val="327"/>
        </w:numPr>
        <w:tabs>
          <w:tab w:pos="1146" w:val="left" w:leader="none"/>
        </w:tabs>
        <w:spacing w:line="211" w:lineRule="auto" w:before="13" w:after="0"/>
        <w:ind w:left="278" w:right="1290" w:firstLine="496"/>
        <w:jc w:val="left"/>
        <w:rPr>
          <w:sz w:val="24"/>
        </w:rPr>
      </w:pPr>
      <w:r>
        <w:rPr/>
        <w:pict>
          <v:shape style="position:absolute;margin-left:111.727043pt;margin-top:8.650876pt;width:379.1pt;height:37.950pt;mso-position-horizontal-relative:page;mso-position-vertical-relative:paragraph;z-index:-260752;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3"/>
          <w:sz w:val="24"/>
        </w:rPr>
        <w:t>理化检验外委，对受委托单位理化检验质量控制，包括对受委托单位的确定， </w:t>
      </w:r>
      <w:r>
        <w:rPr>
          <w:spacing w:val="7"/>
          <w:sz w:val="24"/>
        </w:rPr>
        <w:t>对受委托单位理化检验工艺、理化检验记录和报告审查确认。</w:t>
      </w:r>
    </w:p>
    <w:p>
      <w:pPr>
        <w:pStyle w:val="BodyText"/>
        <w:spacing w:line="213" w:lineRule="auto" w:before="1"/>
        <w:ind w:right="1308" w:firstLine="495"/>
      </w:pPr>
      <w:r>
        <w:rPr/>
        <w:t>对受委托单位的评价、理化检验报告，由相应质量控制系统责任人员审查确认， 作出记录。</w:t>
      </w:r>
    </w:p>
    <w:p>
      <w:pPr>
        <w:pStyle w:val="BodyText"/>
        <w:tabs>
          <w:tab w:pos="1649" w:val="left" w:leader="none"/>
        </w:tabs>
        <w:spacing w:before="70"/>
        <w:ind w:left="774"/>
      </w:pPr>
      <w:r>
        <w:rPr>
          <w:rFonts w:ascii="黑体" w:eastAsia="黑体" w:hint="eastAsia"/>
          <w:spacing w:val="2"/>
        </w:rPr>
        <w:t>M3.10</w:t>
        <w:tab/>
      </w:r>
      <w:r>
        <w:rPr>
          <w:spacing w:val="8"/>
        </w:rPr>
        <w:t>检验与试验控制</w:t>
      </w:r>
    </w:p>
    <w:p>
      <w:pPr>
        <w:pStyle w:val="BodyText"/>
        <w:spacing w:line="426" w:lineRule="exact" w:before="26"/>
        <w:ind w:left="774"/>
      </w:pPr>
      <w:r>
        <w:rPr/>
        <w:t>检验与试验控制的范围、程序、内容如下：</w:t>
      </w:r>
    </w:p>
    <w:p>
      <w:pPr>
        <w:pStyle w:val="ListParagraph"/>
        <w:numPr>
          <w:ilvl w:val="0"/>
          <w:numId w:val="328"/>
        </w:numPr>
        <w:tabs>
          <w:tab w:pos="1146" w:val="left" w:leader="none"/>
        </w:tabs>
        <w:spacing w:line="400" w:lineRule="exact" w:before="0" w:after="0"/>
        <w:ind w:left="1146" w:right="0" w:hanging="372"/>
        <w:jc w:val="left"/>
        <w:rPr>
          <w:sz w:val="24"/>
        </w:rPr>
      </w:pPr>
      <w:r>
        <w:rPr>
          <w:spacing w:val="7"/>
          <w:sz w:val="24"/>
        </w:rPr>
        <w:t>检验与试验工艺文件基本要求，包括依据、内容、方法等；</w:t>
      </w:r>
    </w:p>
    <w:p>
      <w:pPr>
        <w:pStyle w:val="ListParagraph"/>
        <w:numPr>
          <w:ilvl w:val="0"/>
          <w:numId w:val="328"/>
        </w:numPr>
        <w:tabs>
          <w:tab w:pos="1146" w:val="left" w:leader="none"/>
        </w:tabs>
        <w:spacing w:line="211" w:lineRule="auto" w:before="13" w:after="0"/>
        <w:ind w:left="278" w:right="1300" w:firstLine="496"/>
        <w:jc w:val="left"/>
        <w:rPr>
          <w:sz w:val="24"/>
        </w:rPr>
      </w:pPr>
      <w:r>
        <w:rPr>
          <w:spacing w:val="-12"/>
          <w:sz w:val="24"/>
        </w:rPr>
        <w:t>检验与试验条件控制，包括检验与试验场地、环境、温度、介质、设备</w:t>
      </w:r>
      <w:r>
        <w:rPr>
          <w:rFonts w:ascii="宋体" w:eastAsia="宋体" w:hint="eastAsia"/>
          <w:spacing w:val="3"/>
          <w:sz w:val="24"/>
        </w:rPr>
        <w:t>(</w:t>
      </w:r>
      <w:r>
        <w:rPr>
          <w:spacing w:val="7"/>
          <w:sz w:val="24"/>
        </w:rPr>
        <w:t>装置</w:t>
      </w:r>
      <w:r>
        <w:rPr>
          <w:rFonts w:ascii="宋体" w:eastAsia="宋体" w:hint="eastAsia"/>
          <w:spacing w:val="3"/>
          <w:sz w:val="24"/>
        </w:rPr>
        <w:t>)</w:t>
      </w:r>
      <w:r>
        <w:rPr>
          <w:sz w:val="24"/>
        </w:rPr>
        <w:t>、</w:t>
      </w:r>
      <w:r>
        <w:rPr>
          <w:spacing w:val="7"/>
          <w:sz w:val="24"/>
        </w:rPr>
        <w:t>工装、试验载荷、安全防护、试验监督和确认等；</w:t>
      </w:r>
    </w:p>
    <w:p>
      <w:pPr>
        <w:pStyle w:val="ListParagraph"/>
        <w:numPr>
          <w:ilvl w:val="0"/>
          <w:numId w:val="328"/>
        </w:numPr>
        <w:tabs>
          <w:tab w:pos="1146" w:val="left" w:leader="none"/>
        </w:tabs>
        <w:spacing w:line="213" w:lineRule="auto" w:before="1" w:after="0"/>
        <w:ind w:left="278" w:right="1414" w:firstLine="496"/>
        <w:jc w:val="left"/>
        <w:rPr>
          <w:sz w:val="24"/>
        </w:rPr>
      </w:pPr>
      <w:r>
        <w:rPr>
          <w:spacing w:val="8"/>
          <w:sz w:val="24"/>
        </w:rPr>
        <w:t>过程检验与试验控制，包括前道工序未完成所要求的检验与试验或者必须的</w:t>
      </w:r>
      <w:r>
        <w:rPr>
          <w:spacing w:val="7"/>
          <w:sz w:val="24"/>
        </w:rPr>
        <w:t>检验与试验报告未签发和确认前，不得转入下道工序或者放行的规定；</w:t>
      </w:r>
    </w:p>
    <w:p>
      <w:pPr>
        <w:pStyle w:val="ListParagraph"/>
        <w:numPr>
          <w:ilvl w:val="0"/>
          <w:numId w:val="328"/>
        </w:numPr>
        <w:tabs>
          <w:tab w:pos="1146" w:val="left" w:leader="none"/>
        </w:tabs>
        <w:spacing w:line="211" w:lineRule="auto" w:before="0" w:after="0"/>
        <w:ind w:left="278" w:right="1414" w:firstLine="496"/>
        <w:jc w:val="left"/>
        <w:rPr>
          <w:sz w:val="24"/>
        </w:rPr>
      </w:pPr>
      <w:r>
        <w:rPr>
          <w:spacing w:val="8"/>
          <w:sz w:val="24"/>
        </w:rPr>
        <w:t>最终检验与试验控制，包括最终检验与试验前所有的过程检验与试验均已完</w:t>
      </w:r>
      <w:r>
        <w:rPr>
          <w:spacing w:val="7"/>
          <w:sz w:val="24"/>
        </w:rPr>
        <w:t>成，并且检验与试验结论满足安全技术规范及相关标准的规定；</w:t>
      </w:r>
    </w:p>
    <w:p>
      <w:pPr>
        <w:pStyle w:val="ListParagraph"/>
        <w:numPr>
          <w:ilvl w:val="0"/>
          <w:numId w:val="328"/>
        </w:numPr>
        <w:tabs>
          <w:tab w:pos="1146" w:val="left" w:leader="none"/>
        </w:tabs>
        <w:spacing w:line="393" w:lineRule="exact" w:before="0" w:after="0"/>
        <w:ind w:left="1146" w:right="0" w:hanging="372"/>
        <w:jc w:val="left"/>
        <w:rPr>
          <w:sz w:val="24"/>
        </w:rPr>
      </w:pPr>
      <w:r>
        <w:rPr>
          <w:spacing w:val="7"/>
          <w:sz w:val="24"/>
        </w:rPr>
        <w:t>检验与试验状态，如合格、不合格、待检的标识控制；</w:t>
      </w:r>
    </w:p>
    <w:p>
      <w:pPr>
        <w:pStyle w:val="ListParagraph"/>
        <w:numPr>
          <w:ilvl w:val="0"/>
          <w:numId w:val="328"/>
        </w:numPr>
        <w:tabs>
          <w:tab w:pos="1146" w:val="left" w:leader="none"/>
        </w:tabs>
        <w:spacing w:line="213" w:lineRule="auto" w:before="9" w:after="0"/>
        <w:ind w:left="278" w:right="1414" w:firstLine="496"/>
        <w:jc w:val="both"/>
        <w:rPr>
          <w:sz w:val="24"/>
        </w:rPr>
      </w:pPr>
      <w:r>
        <w:rPr>
          <w:spacing w:val="8"/>
          <w:sz w:val="24"/>
        </w:rPr>
        <w:t>安全技术规范及相关标准有型式试验或者其他特殊试验规定时，应当编制型</w:t>
      </w:r>
      <w:r>
        <w:rPr>
          <w:spacing w:val="2"/>
          <w:sz w:val="24"/>
        </w:rPr>
        <w:t>式试验或者其他特殊试验控制的规定，包括型式试验项目及其覆盖产品范围、型式试</w:t>
      </w:r>
      <w:r>
        <w:rPr>
          <w:spacing w:val="-2"/>
          <w:sz w:val="24"/>
        </w:rPr>
        <w:t>验机构、型式试验报告、型式试验结论及其他特殊试验条件、方法、工艺、记录、报</w:t>
      </w:r>
      <w:r>
        <w:rPr>
          <w:spacing w:val="8"/>
          <w:sz w:val="24"/>
        </w:rPr>
        <w:t>告及试验结论的要求等；</w:t>
      </w:r>
    </w:p>
    <w:p>
      <w:pPr>
        <w:pStyle w:val="BodyText"/>
        <w:spacing w:line="300" w:lineRule="exact"/>
        <w:rPr>
          <w:rFonts w:ascii="宋体" w:hAnsi="宋体"/>
        </w:rPr>
      </w:pPr>
      <w:r>
        <w:rPr>
          <w:rFonts w:ascii="宋体" w:hAnsi="宋体"/>
        </w:rPr>
        <w:t>— 168 — </w:t>
      </w:r>
    </w:p>
    <w:p>
      <w:pPr>
        <w:spacing w:after="0" w:line="300" w:lineRule="exact"/>
        <w:rPr>
          <w:rFonts w:ascii="宋体" w:hAnsi="宋体"/>
        </w:rPr>
        <w:sectPr>
          <w:pgSz w:w="11910" w:h="16840"/>
          <w:pgMar w:top="1140" w:bottom="280" w:left="1140" w:right="0"/>
        </w:sectPr>
      </w:pPr>
    </w:p>
    <w:p>
      <w:pPr>
        <w:tabs>
          <w:tab w:pos="8017" w:val="left" w:leader="none"/>
        </w:tabs>
        <w:spacing w:before="52" w:after="22"/>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0704" filled="true" fillcolor="#d1f3e7" stroked="false">
            <v:fill type="solid"/>
            <w10:wrap type="none"/>
          </v:rect>
        </w:pict>
      </w:r>
      <w:r>
        <w:rPr>
          <w:rFonts w:ascii="黑体" w:hAnsi="黑体" w:eastAsia="黑体" w:hint="eastAsia"/>
          <w:spacing w:val="8"/>
          <w:sz w:val="21"/>
        </w:rPr>
        <w:t>特种设</w:t>
      </w:r>
      <w:r>
        <w:rPr>
          <w:rFonts w:ascii="黑体" w:hAnsi="黑体" w:eastAsia="黑体" w:hint="eastAsia"/>
          <w:spacing w:val="7"/>
          <w:sz w:val="21"/>
        </w:rPr>
        <w:t>备安</w:t>
      </w:r>
      <w:r>
        <w:rPr>
          <w:rFonts w:ascii="黑体" w:hAnsi="黑体" w:eastAsia="黑体" w:hint="eastAsia"/>
          <w:spacing w:val="8"/>
          <w:sz w:val="21"/>
        </w:rPr>
        <w:t>全技术</w:t>
      </w:r>
      <w:r>
        <w:rPr>
          <w:rFonts w:ascii="黑体" w:hAnsi="黑体" w:eastAsia="黑体" w:hint="eastAsia"/>
          <w:spacing w:val="7"/>
          <w:sz w:val="21"/>
        </w:rPr>
        <w:t>规</w:t>
      </w:r>
      <w:r>
        <w:rPr>
          <w:rFonts w:ascii="黑体" w:hAnsi="黑体" w:eastAsia="黑体" w:hint="eastAsia"/>
          <w:sz w:val="21"/>
        </w:rPr>
        <w:t>范</w:t>
        <w:tab/>
      </w:r>
      <w:r>
        <w:rPr>
          <w:rFonts w:ascii="黑体" w:hAnsi="黑体" w:eastAsia="黑体" w:hint="eastAsia"/>
          <w:spacing w:val="2"/>
          <w:sz w:val="21"/>
        </w:rPr>
        <w:t>TSG</w:t>
      </w:r>
      <w:r>
        <w:rPr>
          <w:rFonts w:ascii="黑体" w:hAnsi="黑体" w:eastAsia="黑体" w:hint="eastAsia"/>
          <w:spacing w:val="8"/>
          <w:sz w:val="21"/>
        </w:rPr>
        <w:t> </w:t>
      </w:r>
      <w:r>
        <w:rPr>
          <w:rFonts w:ascii="黑体" w:hAnsi="黑体" w:eastAsia="黑体" w:hint="eastAsia"/>
          <w:spacing w:val="3"/>
          <w:sz w:val="21"/>
        </w:rPr>
        <w:t>07—2019</w:t>
      </w:r>
    </w:p>
    <w:p>
      <w:pPr>
        <w:pStyle w:val="BodyText"/>
        <w:spacing w:line="20" w:lineRule="exact"/>
        <w:ind w:left="243"/>
        <w:rPr>
          <w:rFonts w:ascii="黑体"/>
          <w:sz w:val="2"/>
        </w:rPr>
      </w:pPr>
      <w:r>
        <w:rPr>
          <w:rFonts w:ascii="黑体"/>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rFonts w:ascii="黑体"/>
          <w:sz w:val="2"/>
        </w:rPr>
      </w:r>
    </w:p>
    <w:p>
      <w:pPr>
        <w:pStyle w:val="BodyText"/>
        <w:spacing w:before="2"/>
        <w:ind w:left="0"/>
        <w:rPr>
          <w:rFonts w:ascii="黑体"/>
          <w:sz w:val="18"/>
        </w:rPr>
      </w:pPr>
    </w:p>
    <w:p>
      <w:pPr>
        <w:pStyle w:val="ListParagraph"/>
        <w:numPr>
          <w:ilvl w:val="0"/>
          <w:numId w:val="328"/>
        </w:numPr>
        <w:tabs>
          <w:tab w:pos="1146" w:val="left" w:leader="none"/>
        </w:tabs>
        <w:spacing w:line="211" w:lineRule="auto" w:before="31" w:after="0"/>
        <w:ind w:left="278" w:right="1290" w:firstLine="496"/>
        <w:jc w:val="right"/>
        <w:rPr>
          <w:sz w:val="24"/>
        </w:rPr>
      </w:pPr>
      <w:r>
        <w:rPr>
          <w:spacing w:val="8"/>
          <w:sz w:val="24"/>
        </w:rPr>
        <w:t>检验试验记录和报告控制，包括检验试验的记录、报告的填写、审核和确认等，检验试验记录、报告、样机</w:t>
      </w:r>
      <w:r>
        <w:rPr>
          <w:rFonts w:ascii="宋体" w:eastAsia="宋体" w:hint="eastAsia"/>
          <w:spacing w:val="3"/>
          <w:sz w:val="24"/>
        </w:rPr>
        <w:t>(</w:t>
      </w:r>
      <w:r>
        <w:rPr>
          <w:spacing w:val="7"/>
          <w:sz w:val="24"/>
        </w:rPr>
        <w:t>试样、试件</w:t>
      </w:r>
      <w:r>
        <w:rPr>
          <w:rFonts w:ascii="宋体" w:eastAsia="宋体" w:hint="eastAsia"/>
          <w:spacing w:val="4"/>
          <w:sz w:val="24"/>
        </w:rPr>
        <w:t>)</w:t>
      </w:r>
      <w:r>
        <w:rPr>
          <w:spacing w:val="6"/>
          <w:sz w:val="24"/>
        </w:rPr>
        <w:t>的收集、归档以及保管的特殊要求等。</w:t>
      </w:r>
      <w:r>
        <w:rPr>
          <w:spacing w:val="-9"/>
          <w:sz w:val="24"/>
        </w:rPr>
        <w:t>检验与试验工艺，最终检验与试验报告，由相应质量控制系统责任人员审查确认，</w:t>
      </w:r>
    </w:p>
    <w:p>
      <w:pPr>
        <w:pStyle w:val="BodyText"/>
        <w:spacing w:line="421" w:lineRule="exact"/>
      </w:pPr>
      <w:r>
        <w:rPr/>
        <w:t>作出记录。</w:t>
      </w:r>
    </w:p>
    <w:p>
      <w:pPr>
        <w:pStyle w:val="BodyText"/>
        <w:tabs>
          <w:tab w:pos="1649" w:val="left" w:leader="none"/>
        </w:tabs>
        <w:spacing w:before="57"/>
        <w:ind w:left="774"/>
      </w:pPr>
      <w:r>
        <w:rPr>
          <w:rFonts w:ascii="黑体" w:eastAsia="黑体" w:hint="eastAsia"/>
          <w:spacing w:val="2"/>
        </w:rPr>
        <w:t>M3.11</w:t>
        <w:tab/>
      </w:r>
      <w:r>
        <w:rPr>
          <w:spacing w:val="8"/>
        </w:rPr>
        <w:t>生产设备和检验与试验装置控制</w:t>
      </w:r>
    </w:p>
    <w:p>
      <w:pPr>
        <w:pStyle w:val="BodyText"/>
        <w:spacing w:line="426" w:lineRule="exact" w:before="26"/>
        <w:ind w:left="774"/>
      </w:pPr>
      <w:r>
        <w:rPr/>
        <w:t>生产设备和检验与试验装置的控制范围、程序、内容如下：</w:t>
      </w:r>
    </w:p>
    <w:p>
      <w:pPr>
        <w:pStyle w:val="ListParagraph"/>
        <w:numPr>
          <w:ilvl w:val="0"/>
          <w:numId w:val="329"/>
        </w:numPr>
        <w:tabs>
          <w:tab w:pos="1146" w:val="left" w:leader="none"/>
        </w:tabs>
        <w:spacing w:line="211" w:lineRule="auto" w:before="13" w:after="0"/>
        <w:ind w:left="278" w:right="1414" w:firstLine="496"/>
        <w:jc w:val="left"/>
        <w:rPr>
          <w:sz w:val="24"/>
        </w:rPr>
      </w:pPr>
      <w:r>
        <w:rPr>
          <w:spacing w:val="8"/>
          <w:sz w:val="24"/>
        </w:rPr>
        <w:t>生产设备和检验与试验装置控制，包括采购、验收、建档、操作、维护、使用环境、检定校准、检修、封存以及报废等；</w:t>
      </w:r>
    </w:p>
    <w:p>
      <w:pPr>
        <w:pStyle w:val="ListParagraph"/>
        <w:numPr>
          <w:ilvl w:val="0"/>
          <w:numId w:val="329"/>
        </w:numPr>
        <w:tabs>
          <w:tab w:pos="1146" w:val="left" w:leader="none"/>
        </w:tabs>
        <w:spacing w:line="213" w:lineRule="auto" w:before="1" w:after="0"/>
        <w:ind w:left="278" w:right="1413" w:firstLine="496"/>
        <w:jc w:val="both"/>
        <w:rPr>
          <w:sz w:val="24"/>
        </w:rPr>
      </w:pPr>
      <w:r>
        <w:rPr>
          <w:spacing w:val="8"/>
          <w:sz w:val="24"/>
        </w:rPr>
        <w:t>生产设备和检验与试验装置档案管理，包括建立生产设备和检验与试验装置</w:t>
      </w:r>
      <w:r>
        <w:rPr>
          <w:spacing w:val="-2"/>
          <w:sz w:val="24"/>
        </w:rPr>
        <w:t>台账和档案，质量证明文件、使用说明书、使用记录、维护保养记录以及校准检定计划、校准检定记录、报告等档案资料；</w:t>
      </w:r>
    </w:p>
    <w:p>
      <w:pPr>
        <w:pStyle w:val="ListParagraph"/>
        <w:numPr>
          <w:ilvl w:val="0"/>
          <w:numId w:val="329"/>
        </w:numPr>
        <w:tabs>
          <w:tab w:pos="1146" w:val="left" w:leader="none"/>
        </w:tabs>
        <w:spacing w:line="213" w:lineRule="auto" w:before="0" w:after="0"/>
        <w:ind w:left="278" w:right="1414" w:firstLine="496"/>
        <w:jc w:val="left"/>
        <w:rPr>
          <w:sz w:val="24"/>
        </w:rPr>
      </w:pPr>
      <w:r>
        <w:rPr>
          <w:spacing w:val="8"/>
          <w:sz w:val="24"/>
        </w:rPr>
        <w:t>生产设备和检验与试验装置状态控制，包括生产设备使用状态标识，检验与</w:t>
      </w:r>
      <w:r>
        <w:rPr>
          <w:spacing w:val="7"/>
          <w:sz w:val="24"/>
        </w:rPr>
        <w:t>试验装置检定校准标识，法定要求检验的生产设备的检验报告等。</w:t>
      </w:r>
    </w:p>
    <w:p>
      <w:pPr>
        <w:pStyle w:val="BodyText"/>
        <w:tabs>
          <w:tab w:pos="1649" w:val="left" w:leader="none"/>
        </w:tabs>
        <w:spacing w:before="65"/>
        <w:ind w:left="774"/>
      </w:pPr>
      <w:r>
        <w:rPr>
          <w:rFonts w:ascii="黑体" w:eastAsia="黑体" w:hint="eastAsia"/>
          <w:spacing w:val="2"/>
        </w:rPr>
        <w:t>M3.12</w:t>
        <w:tab/>
      </w:r>
      <w:r>
        <w:rPr>
          <w:spacing w:val="7"/>
        </w:rPr>
        <w:t>不合格品</w:t>
      </w:r>
      <w:r>
        <w:rPr>
          <w:rFonts w:ascii="宋体" w:eastAsia="宋体" w:hint="eastAsia"/>
          <w:spacing w:val="4"/>
        </w:rPr>
        <w:t>(</w:t>
      </w:r>
      <w:r>
        <w:rPr>
          <w:spacing w:val="8"/>
        </w:rPr>
        <w:t>项</w:t>
      </w:r>
      <w:r>
        <w:rPr>
          <w:rFonts w:ascii="宋体" w:eastAsia="宋体" w:hint="eastAsia"/>
          <w:spacing w:val="3"/>
        </w:rPr>
        <w:t>)</w:t>
      </w:r>
      <w:r>
        <w:rPr>
          <w:spacing w:val="8"/>
        </w:rPr>
        <w:t>控制</w:t>
      </w:r>
    </w:p>
    <w:p>
      <w:pPr>
        <w:pStyle w:val="BodyText"/>
        <w:spacing w:line="426" w:lineRule="exact" w:before="25"/>
        <w:ind w:left="774"/>
      </w:pPr>
      <w:r>
        <w:rPr/>
        <w:pict>
          <v:shape style="position:absolute;margin-left:111.727043pt;margin-top:21.860243pt;width:379.1pt;height:37.950pt;mso-position-horizontal-relative:page;mso-position-vertical-relative:paragraph;z-index:-260680;rotation:315" type="#_x0000_t136" fillcolor="#ffffff" stroked="f">
            <o:extrusion v:ext="view" autorotationcenter="t"/>
            <v:textpath style="font-family:&amp;quot;黑体&amp;quot;;font-size:38pt;v-text-kern:t;mso-text-shadow:auto" string="国家市场监督管理总局"/>
            <v:fill opacity="42405f"/>
            <w10:wrap type="none"/>
          </v:shape>
        </w:pict>
      </w:r>
      <w:r>
        <w:rPr/>
        <w:t>不合格品</w:t>
      </w:r>
      <w:r>
        <w:rPr>
          <w:rFonts w:ascii="宋体" w:eastAsia="宋体" w:hint="eastAsia"/>
        </w:rPr>
        <w:t>(</w:t>
      </w:r>
      <w:r>
        <w:rPr/>
        <w:t>项</w:t>
      </w:r>
      <w:r>
        <w:rPr>
          <w:rFonts w:ascii="宋体" w:eastAsia="宋体" w:hint="eastAsia"/>
        </w:rPr>
        <w:t>)</w:t>
      </w:r>
      <w:r>
        <w:rPr/>
        <w:t>控制的范围、程序、内容如下：</w:t>
      </w:r>
    </w:p>
    <w:p>
      <w:pPr>
        <w:pStyle w:val="ListParagraph"/>
        <w:numPr>
          <w:ilvl w:val="0"/>
          <w:numId w:val="330"/>
        </w:numPr>
        <w:tabs>
          <w:tab w:pos="1146" w:val="left" w:leader="none"/>
        </w:tabs>
        <w:spacing w:line="400" w:lineRule="exact" w:before="0" w:after="0"/>
        <w:ind w:left="1146" w:right="0" w:hanging="372"/>
        <w:jc w:val="left"/>
        <w:rPr>
          <w:sz w:val="24"/>
        </w:rPr>
      </w:pPr>
      <w:r>
        <w:rPr>
          <w:spacing w:val="7"/>
          <w:sz w:val="24"/>
        </w:rPr>
        <w:t>不合格品</w:t>
      </w:r>
      <w:r>
        <w:rPr>
          <w:rFonts w:ascii="宋体" w:eastAsia="宋体" w:hint="eastAsia"/>
          <w:spacing w:val="4"/>
          <w:sz w:val="24"/>
        </w:rPr>
        <w:t>(</w:t>
      </w:r>
      <w:r>
        <w:rPr>
          <w:spacing w:val="7"/>
          <w:sz w:val="24"/>
        </w:rPr>
        <w:t>项</w:t>
      </w:r>
      <w:r>
        <w:rPr>
          <w:rFonts w:ascii="宋体" w:eastAsia="宋体" w:hint="eastAsia"/>
          <w:spacing w:val="4"/>
          <w:sz w:val="24"/>
        </w:rPr>
        <w:t>)</w:t>
      </w:r>
      <w:r>
        <w:rPr>
          <w:spacing w:val="8"/>
          <w:sz w:val="24"/>
        </w:rPr>
        <w:t>的记录、标识、存放、隔离等；</w:t>
      </w:r>
    </w:p>
    <w:p>
      <w:pPr>
        <w:pStyle w:val="ListParagraph"/>
        <w:numPr>
          <w:ilvl w:val="0"/>
          <w:numId w:val="330"/>
        </w:numPr>
        <w:tabs>
          <w:tab w:pos="1146" w:val="left" w:leader="none"/>
        </w:tabs>
        <w:spacing w:line="400" w:lineRule="exact" w:before="0" w:after="0"/>
        <w:ind w:left="1146" w:right="0" w:hanging="372"/>
        <w:jc w:val="left"/>
        <w:rPr>
          <w:sz w:val="24"/>
        </w:rPr>
      </w:pPr>
      <w:r>
        <w:rPr>
          <w:spacing w:val="7"/>
          <w:sz w:val="24"/>
        </w:rPr>
        <w:t>不合格品</w:t>
      </w:r>
      <w:r>
        <w:rPr>
          <w:rFonts w:ascii="宋体" w:eastAsia="宋体" w:hint="eastAsia"/>
          <w:spacing w:val="4"/>
          <w:sz w:val="24"/>
        </w:rPr>
        <w:t>(</w:t>
      </w:r>
      <w:r>
        <w:rPr>
          <w:spacing w:val="7"/>
          <w:sz w:val="24"/>
        </w:rPr>
        <w:t>项</w:t>
      </w:r>
      <w:r>
        <w:rPr>
          <w:rFonts w:ascii="宋体" w:eastAsia="宋体" w:hint="eastAsia"/>
          <w:spacing w:val="4"/>
          <w:sz w:val="24"/>
        </w:rPr>
        <w:t>)</w:t>
      </w:r>
      <w:r>
        <w:rPr>
          <w:spacing w:val="8"/>
          <w:sz w:val="24"/>
        </w:rPr>
        <w:t>原因分析、处置及处置后的检验等；</w:t>
      </w:r>
    </w:p>
    <w:p>
      <w:pPr>
        <w:pStyle w:val="ListParagraph"/>
        <w:numPr>
          <w:ilvl w:val="0"/>
          <w:numId w:val="330"/>
        </w:numPr>
        <w:tabs>
          <w:tab w:pos="1146" w:val="left" w:leader="none"/>
        </w:tabs>
        <w:spacing w:line="211" w:lineRule="auto" w:before="13" w:after="0"/>
        <w:ind w:left="278" w:right="1415" w:firstLine="496"/>
        <w:jc w:val="left"/>
        <w:rPr>
          <w:sz w:val="24"/>
        </w:rPr>
      </w:pPr>
      <w:r>
        <w:rPr>
          <w:spacing w:val="8"/>
          <w:sz w:val="24"/>
        </w:rPr>
        <w:t>对不合格品</w:t>
      </w:r>
      <w:r>
        <w:rPr>
          <w:rFonts w:ascii="宋体" w:eastAsia="宋体" w:hint="eastAsia"/>
          <w:spacing w:val="4"/>
          <w:sz w:val="24"/>
        </w:rPr>
        <w:t>(</w:t>
      </w:r>
      <w:r>
        <w:rPr>
          <w:spacing w:val="8"/>
          <w:sz w:val="24"/>
        </w:rPr>
        <w:t>项</w:t>
      </w:r>
      <w:r>
        <w:rPr>
          <w:rFonts w:ascii="宋体" w:eastAsia="宋体" w:hint="eastAsia"/>
          <w:spacing w:val="4"/>
          <w:sz w:val="24"/>
        </w:rPr>
        <w:t>)</w:t>
      </w:r>
      <w:r>
        <w:rPr>
          <w:spacing w:val="8"/>
          <w:sz w:val="24"/>
        </w:rPr>
        <w:t>所采取纠正或者预防措施的制定、审核、批准、实施及其跟</w:t>
      </w:r>
      <w:r>
        <w:rPr>
          <w:spacing w:val="7"/>
          <w:sz w:val="24"/>
        </w:rPr>
        <w:t>踪验证等</w:t>
      </w:r>
      <w:r>
        <w:rPr>
          <w:rFonts w:ascii="宋体" w:eastAsia="宋体" w:hint="eastAsia"/>
          <w:spacing w:val="4"/>
          <w:sz w:val="24"/>
        </w:rPr>
        <w:t>(</w:t>
      </w:r>
      <w:r>
        <w:rPr>
          <w:spacing w:val="7"/>
          <w:sz w:val="24"/>
        </w:rPr>
        <w:t>必要时</w:t>
      </w:r>
      <w:r>
        <w:rPr>
          <w:rFonts w:ascii="宋体" w:eastAsia="宋体" w:hint="eastAsia"/>
          <w:spacing w:val="4"/>
          <w:sz w:val="24"/>
        </w:rPr>
        <w:t>)</w:t>
      </w:r>
      <w:r>
        <w:rPr>
          <w:sz w:val="24"/>
        </w:rPr>
        <w:t>。</w:t>
      </w:r>
    </w:p>
    <w:p>
      <w:pPr>
        <w:pStyle w:val="BodyText"/>
        <w:tabs>
          <w:tab w:pos="1649" w:val="left" w:leader="none"/>
        </w:tabs>
        <w:spacing w:before="76"/>
        <w:ind w:left="774"/>
      </w:pPr>
      <w:r>
        <w:rPr>
          <w:rFonts w:ascii="黑体" w:eastAsia="黑体" w:hint="eastAsia"/>
          <w:spacing w:val="2"/>
        </w:rPr>
        <w:t>M3.13</w:t>
        <w:tab/>
      </w:r>
      <w:r>
        <w:rPr>
          <w:spacing w:val="8"/>
        </w:rPr>
        <w:t>质量改进与服务</w:t>
      </w:r>
    </w:p>
    <w:p>
      <w:pPr>
        <w:pStyle w:val="BodyText"/>
        <w:spacing w:line="426" w:lineRule="exact" w:before="26"/>
        <w:ind w:left="774"/>
      </w:pPr>
      <w:r>
        <w:rPr/>
        <w:t>质量改进与服务控制范围、程序、内容如下：</w:t>
      </w:r>
    </w:p>
    <w:p>
      <w:pPr>
        <w:pStyle w:val="ListParagraph"/>
        <w:numPr>
          <w:ilvl w:val="0"/>
          <w:numId w:val="331"/>
        </w:numPr>
        <w:tabs>
          <w:tab w:pos="1146" w:val="left" w:leader="none"/>
        </w:tabs>
        <w:spacing w:line="213" w:lineRule="auto" w:before="9" w:after="0"/>
        <w:ind w:left="278" w:right="1412" w:firstLine="496"/>
        <w:jc w:val="both"/>
        <w:rPr>
          <w:sz w:val="24"/>
        </w:rPr>
      </w:pPr>
      <w:r>
        <w:rPr>
          <w:spacing w:val="8"/>
          <w:sz w:val="24"/>
        </w:rPr>
        <w:t>质量信息控制，包括内、外部质量信息，特种设备安全监管部门和监督检验</w:t>
      </w:r>
      <w:r>
        <w:rPr>
          <w:sz w:val="24"/>
        </w:rPr>
        <w:t>机构提出的质量问题，质量信息收集、汇总、分析、反馈、处理，缺陷召回负责机构</w:t>
      </w:r>
      <w:r>
        <w:rPr>
          <w:spacing w:val="8"/>
          <w:sz w:val="24"/>
        </w:rPr>
        <w:t>设置和职责等；</w:t>
      </w:r>
    </w:p>
    <w:p>
      <w:pPr>
        <w:pStyle w:val="ListParagraph"/>
        <w:numPr>
          <w:ilvl w:val="0"/>
          <w:numId w:val="331"/>
        </w:numPr>
        <w:tabs>
          <w:tab w:pos="1146" w:val="left" w:leader="none"/>
        </w:tabs>
        <w:spacing w:line="213" w:lineRule="auto" w:before="0" w:after="0"/>
        <w:ind w:left="278" w:right="1421" w:firstLine="496"/>
        <w:jc w:val="left"/>
        <w:rPr>
          <w:sz w:val="24"/>
        </w:rPr>
      </w:pPr>
      <w:r>
        <w:rPr>
          <w:spacing w:val="6"/>
          <w:sz w:val="24"/>
        </w:rPr>
        <w:t>每年至少进行 </w:t>
      </w:r>
      <w:r>
        <w:rPr>
          <w:rFonts w:ascii="Times New Roman" w:eastAsia="Times New Roman"/>
          <w:sz w:val="24"/>
        </w:rPr>
        <w:t>1</w:t>
      </w:r>
      <w:r>
        <w:rPr>
          <w:rFonts w:ascii="Times New Roman" w:eastAsia="Times New Roman"/>
          <w:spacing w:val="15"/>
          <w:sz w:val="24"/>
        </w:rPr>
        <w:t> </w:t>
      </w:r>
      <w:r>
        <w:rPr>
          <w:spacing w:val="5"/>
          <w:sz w:val="24"/>
        </w:rPr>
        <w:t>次完整的内部审核，对审核发现的问题分析原因、采取纠正</w:t>
      </w:r>
      <w:r>
        <w:rPr>
          <w:spacing w:val="8"/>
          <w:sz w:val="24"/>
        </w:rPr>
        <w:t>措施并跟踪验证其有效性；</w:t>
      </w:r>
    </w:p>
    <w:p>
      <w:pPr>
        <w:pStyle w:val="ListParagraph"/>
        <w:numPr>
          <w:ilvl w:val="0"/>
          <w:numId w:val="331"/>
        </w:numPr>
        <w:tabs>
          <w:tab w:pos="1146" w:val="left" w:leader="none"/>
        </w:tabs>
        <w:spacing w:line="387" w:lineRule="exact" w:before="0" w:after="0"/>
        <w:ind w:left="1146" w:right="0" w:hanging="372"/>
        <w:jc w:val="left"/>
        <w:rPr>
          <w:sz w:val="24"/>
        </w:rPr>
      </w:pPr>
      <w:r>
        <w:rPr>
          <w:spacing w:val="7"/>
          <w:sz w:val="24"/>
        </w:rPr>
        <w:t>对产品一次合格率和返修率进行定期统计、分析，提出具体预防措施等；</w:t>
      </w:r>
    </w:p>
    <w:p>
      <w:pPr>
        <w:pStyle w:val="ListParagraph"/>
        <w:numPr>
          <w:ilvl w:val="0"/>
          <w:numId w:val="331"/>
        </w:numPr>
        <w:tabs>
          <w:tab w:pos="1146" w:val="left" w:leader="none"/>
        </w:tabs>
        <w:spacing w:line="426" w:lineRule="exact" w:before="0" w:after="0"/>
        <w:ind w:left="1146" w:right="0" w:hanging="372"/>
        <w:jc w:val="left"/>
        <w:rPr>
          <w:sz w:val="24"/>
        </w:rPr>
      </w:pPr>
      <w:r>
        <w:rPr>
          <w:spacing w:val="7"/>
          <w:sz w:val="24"/>
        </w:rPr>
        <w:t>客户服务，包括服务计划、实施、验证和报告，以及相关人员职责等。</w:t>
      </w:r>
    </w:p>
    <w:p>
      <w:pPr>
        <w:pStyle w:val="BodyText"/>
        <w:tabs>
          <w:tab w:pos="1649" w:val="left" w:leader="none"/>
        </w:tabs>
        <w:spacing w:before="53"/>
        <w:ind w:left="773"/>
      </w:pPr>
      <w:r>
        <w:rPr>
          <w:rFonts w:ascii="黑体" w:eastAsia="黑体" w:hint="eastAsia"/>
          <w:spacing w:val="2"/>
        </w:rPr>
        <w:t>M3.14</w:t>
        <w:tab/>
      </w:r>
      <w:r>
        <w:rPr>
          <w:spacing w:val="8"/>
        </w:rPr>
        <w:t>人员管理</w:t>
      </w:r>
    </w:p>
    <w:p>
      <w:pPr>
        <w:pStyle w:val="BodyText"/>
        <w:spacing w:line="426" w:lineRule="exact" w:before="26"/>
        <w:ind w:left="774"/>
      </w:pPr>
      <w:r>
        <w:rPr/>
        <w:t>人员管理的范围、程序、内容如下：</w:t>
      </w:r>
    </w:p>
    <w:p>
      <w:pPr>
        <w:pStyle w:val="ListParagraph"/>
        <w:numPr>
          <w:ilvl w:val="0"/>
          <w:numId w:val="332"/>
        </w:numPr>
        <w:tabs>
          <w:tab w:pos="1146" w:val="left" w:leader="none"/>
        </w:tabs>
        <w:spacing w:line="400" w:lineRule="exact" w:before="0" w:after="0"/>
        <w:ind w:left="1146" w:right="0" w:hanging="372"/>
        <w:jc w:val="left"/>
        <w:rPr>
          <w:sz w:val="24"/>
        </w:rPr>
      </w:pPr>
      <w:r>
        <w:rPr>
          <w:spacing w:val="8"/>
          <w:sz w:val="24"/>
        </w:rPr>
        <w:t>人员培训要求、内容、计划和实施等；</w:t>
      </w:r>
    </w:p>
    <w:p>
      <w:pPr>
        <w:pStyle w:val="ListParagraph"/>
        <w:numPr>
          <w:ilvl w:val="0"/>
          <w:numId w:val="332"/>
        </w:numPr>
        <w:tabs>
          <w:tab w:pos="1146" w:val="left" w:leader="none"/>
        </w:tabs>
        <w:spacing w:line="426" w:lineRule="exact" w:before="0" w:after="0"/>
        <w:ind w:left="1146" w:right="0" w:hanging="372"/>
        <w:jc w:val="left"/>
        <w:rPr>
          <w:sz w:val="24"/>
        </w:rPr>
      </w:pPr>
      <w:r>
        <w:rPr>
          <w:spacing w:val="7"/>
          <w:sz w:val="24"/>
        </w:rPr>
        <w:t>特种设备许可所要求的相关人员的培训、考核档案；</w:t>
      </w:r>
    </w:p>
    <w:p>
      <w:pPr>
        <w:pStyle w:val="BodyText"/>
        <w:spacing w:before="10"/>
        <w:ind w:left="0" w:right="1541"/>
        <w:jc w:val="right"/>
        <w:rPr>
          <w:rFonts w:ascii="宋体" w:hAnsi="宋体"/>
        </w:rPr>
      </w:pPr>
      <w:r>
        <w:rPr>
          <w:rFonts w:ascii="宋体" w:hAnsi="宋体"/>
        </w:rPr>
        <w:t>— 169 — </w:t>
      </w:r>
    </w:p>
    <w:p>
      <w:pPr>
        <w:spacing w:after="0"/>
        <w:jc w:val="right"/>
        <w:rPr>
          <w:rFonts w:ascii="宋体" w:hAnsi="宋体"/>
        </w:rPr>
        <w:sectPr>
          <w:pgSz w:w="11910" w:h="16840"/>
          <w:pgMar w:top="1140" w:bottom="280" w:left="1140" w:right="0"/>
        </w:sectPr>
      </w:pPr>
    </w:p>
    <w:p>
      <w:pPr>
        <w:tabs>
          <w:tab w:pos="7099" w:val="left" w:leader="none"/>
        </w:tabs>
        <w:spacing w:before="54" w:after="19"/>
        <w:ind w:left="278" w:right="0" w:firstLine="0"/>
        <w:jc w:val="left"/>
        <w:rPr>
          <w:rFonts w:ascii="黑体" w:hAnsi="黑体" w:eastAsia="黑体" w:hint="eastAsia"/>
          <w:sz w:val="21"/>
        </w:rPr>
      </w:pPr>
      <w:r>
        <w:rPr/>
        <w:pict>
          <v:rect style="position:absolute;margin-left:0pt;margin-top:0pt;width:595.22pt;height:842pt;mso-position-horizontal-relative:page;mso-position-vertical-relative:page;z-index:-260632" filled="true" fillcolor="#d1f3e7" stroked="false">
            <v:fill type="solid"/>
            <w10:wrap type="none"/>
          </v:rect>
        </w:pict>
      </w:r>
      <w:r>
        <w:rPr>
          <w:rFonts w:ascii="黑体" w:hAnsi="黑体" w:eastAsia="黑体" w:hint="eastAsia"/>
          <w:spacing w:val="2"/>
          <w:sz w:val="21"/>
        </w:rPr>
        <w:t>TSG</w:t>
      </w:r>
      <w:r>
        <w:rPr>
          <w:rFonts w:ascii="黑体" w:hAnsi="黑体" w:eastAsia="黑体" w:hint="eastAsia"/>
          <w:spacing w:val="10"/>
          <w:sz w:val="21"/>
        </w:rPr>
        <w:t> </w:t>
      </w:r>
      <w:r>
        <w:rPr>
          <w:rFonts w:ascii="黑体" w:hAnsi="黑体" w:eastAsia="黑体" w:hint="eastAsia"/>
          <w:spacing w:val="3"/>
          <w:sz w:val="21"/>
        </w:rPr>
        <w:t>07—2019</w:t>
        <w:tab/>
      </w:r>
      <w:r>
        <w:rPr>
          <w:rFonts w:ascii="黑体" w:hAnsi="黑体" w:eastAsia="黑体" w:hint="eastAsia"/>
          <w:spacing w:val="6"/>
          <w:sz w:val="21"/>
        </w:rPr>
        <w:t>特种设备安全技术规范</w:t>
      </w:r>
    </w:p>
    <w:p>
      <w:pPr>
        <w:pStyle w:val="BodyText"/>
        <w:spacing w:line="20" w:lineRule="exact"/>
        <w:ind w:left="240"/>
        <w:rPr>
          <w:rFonts w:ascii="黑体"/>
          <w:sz w:val="2"/>
        </w:rPr>
      </w:pPr>
      <w:r>
        <w:rPr>
          <w:rFonts w:ascii="黑体"/>
          <w:sz w:val="2"/>
        </w:rPr>
        <w:pict>
          <v:group style="width:456.5pt;height:.75pt;mso-position-horizontal-relative:char;mso-position-vertical-relative:line" coordorigin="0,0" coordsize="9130,15">
            <v:line style="position:absolute" from="0,7" to="9130,7" stroked="true" strokeweight=".72pt" strokecolor="#000000">
              <v:stroke dashstyle="solid"/>
            </v:line>
          </v:group>
        </w:pict>
      </w:r>
      <w:r>
        <w:rPr>
          <w:rFonts w:ascii="黑体"/>
          <w:sz w:val="2"/>
        </w:rPr>
      </w:r>
    </w:p>
    <w:p>
      <w:pPr>
        <w:pStyle w:val="BodyText"/>
        <w:spacing w:before="1"/>
        <w:ind w:left="0"/>
        <w:rPr>
          <w:rFonts w:ascii="黑体"/>
          <w:sz w:val="18"/>
        </w:rPr>
      </w:pPr>
    </w:p>
    <w:p>
      <w:pPr>
        <w:pStyle w:val="ListParagraph"/>
        <w:numPr>
          <w:ilvl w:val="0"/>
          <w:numId w:val="332"/>
        </w:numPr>
        <w:tabs>
          <w:tab w:pos="1146" w:val="left" w:leader="none"/>
        </w:tabs>
        <w:spacing w:line="444" w:lineRule="exact" w:before="0" w:after="0"/>
        <w:ind w:left="1146" w:right="0" w:hanging="372"/>
        <w:jc w:val="left"/>
        <w:rPr>
          <w:sz w:val="24"/>
        </w:rPr>
      </w:pPr>
      <w:r>
        <w:rPr>
          <w:spacing w:val="8"/>
          <w:sz w:val="24"/>
        </w:rPr>
        <w:t>特种设备许可所要求的相关人员的聘用管理。</w:t>
      </w:r>
    </w:p>
    <w:p>
      <w:pPr>
        <w:pStyle w:val="BodyText"/>
        <w:tabs>
          <w:tab w:pos="1649" w:val="left" w:leader="none"/>
        </w:tabs>
        <w:spacing w:before="57"/>
        <w:ind w:left="773"/>
      </w:pPr>
      <w:r>
        <w:rPr>
          <w:rFonts w:ascii="黑体" w:eastAsia="黑体" w:hint="eastAsia"/>
          <w:spacing w:val="2"/>
        </w:rPr>
        <w:t>M3.15</w:t>
        <w:tab/>
      </w:r>
      <w:r>
        <w:rPr>
          <w:spacing w:val="8"/>
        </w:rPr>
        <w:t>执行特种设备许可制度</w:t>
      </w:r>
    </w:p>
    <w:p>
      <w:pPr>
        <w:pStyle w:val="BodyText"/>
        <w:spacing w:line="426" w:lineRule="exact" w:before="26"/>
        <w:ind w:left="774"/>
      </w:pPr>
      <w:r>
        <w:rPr/>
        <w:t>执行许可制度控制，控制范围、程序、内容如下：</w:t>
      </w:r>
    </w:p>
    <w:p>
      <w:pPr>
        <w:pStyle w:val="ListParagraph"/>
        <w:numPr>
          <w:ilvl w:val="0"/>
          <w:numId w:val="333"/>
        </w:numPr>
        <w:tabs>
          <w:tab w:pos="1146" w:val="left" w:leader="none"/>
        </w:tabs>
        <w:spacing w:line="400" w:lineRule="exact" w:before="0" w:after="0"/>
        <w:ind w:left="1146" w:right="0" w:hanging="372"/>
        <w:jc w:val="left"/>
        <w:rPr>
          <w:sz w:val="24"/>
        </w:rPr>
      </w:pPr>
      <w:r>
        <w:rPr>
          <w:spacing w:val="8"/>
          <w:sz w:val="24"/>
        </w:rPr>
        <w:t>执行特种设备许可制度；</w:t>
      </w:r>
    </w:p>
    <w:p>
      <w:pPr>
        <w:pStyle w:val="ListParagraph"/>
        <w:numPr>
          <w:ilvl w:val="0"/>
          <w:numId w:val="333"/>
        </w:numPr>
        <w:tabs>
          <w:tab w:pos="1146" w:val="left" w:leader="none"/>
        </w:tabs>
        <w:spacing w:line="400" w:lineRule="exact" w:before="0" w:after="0"/>
        <w:ind w:left="1146" w:right="0" w:hanging="372"/>
        <w:jc w:val="left"/>
        <w:rPr>
          <w:sz w:val="24"/>
        </w:rPr>
      </w:pPr>
      <w:r>
        <w:rPr>
          <w:spacing w:val="8"/>
          <w:sz w:val="24"/>
        </w:rPr>
        <w:t>接受各级特种设备安全监管部门的监督；</w:t>
      </w:r>
    </w:p>
    <w:p>
      <w:pPr>
        <w:pStyle w:val="ListParagraph"/>
        <w:numPr>
          <w:ilvl w:val="0"/>
          <w:numId w:val="333"/>
        </w:numPr>
        <w:tabs>
          <w:tab w:pos="1146" w:val="left" w:leader="none"/>
        </w:tabs>
        <w:spacing w:line="213" w:lineRule="auto" w:before="9" w:after="0"/>
        <w:ind w:left="278" w:right="1413" w:firstLine="496"/>
        <w:jc w:val="both"/>
        <w:rPr>
          <w:sz w:val="24"/>
        </w:rPr>
      </w:pPr>
      <w:r>
        <w:rPr>
          <w:spacing w:val="8"/>
          <w:sz w:val="24"/>
        </w:rPr>
        <w:t>接受监督检验，包括法规、安全技术规范对特种设备制造、安装、改造、修</w:t>
      </w:r>
      <w:r>
        <w:rPr>
          <w:sz w:val="24"/>
        </w:rPr>
        <w:t>理实施监督检验的要求时，制定接受特种设备监督检验的规定，明确专人负责与监督检验人员的工作联系，提供监督检验工作的条件，对监督检验机构提出的《监检工作</w:t>
      </w:r>
      <w:r>
        <w:rPr>
          <w:spacing w:val="8"/>
          <w:sz w:val="24"/>
        </w:rPr>
        <w:t>联络单》《监检意见通知书》的处理内容等；</w:t>
      </w:r>
    </w:p>
    <w:p>
      <w:pPr>
        <w:pStyle w:val="ListParagraph"/>
        <w:numPr>
          <w:ilvl w:val="0"/>
          <w:numId w:val="333"/>
        </w:numPr>
        <w:tabs>
          <w:tab w:pos="1146" w:val="left" w:leader="none"/>
        </w:tabs>
        <w:spacing w:line="213" w:lineRule="auto" w:before="0" w:after="0"/>
        <w:ind w:left="278" w:right="1413" w:firstLine="496"/>
        <w:jc w:val="both"/>
        <w:rPr>
          <w:sz w:val="24"/>
        </w:rPr>
      </w:pPr>
      <w:r>
        <w:rPr>
          <w:spacing w:val="8"/>
          <w:sz w:val="24"/>
        </w:rPr>
        <w:t>特种设备许可证管理，包括遵守相关法律、法规和安全技术规范的规定、特</w:t>
      </w:r>
      <w:r>
        <w:rPr>
          <w:spacing w:val="7"/>
          <w:sz w:val="24"/>
        </w:rPr>
        <w:t>种设备许可情况</w:t>
      </w:r>
      <w:r>
        <w:rPr>
          <w:rFonts w:ascii="宋体" w:eastAsia="宋体" w:hint="eastAsia"/>
          <w:spacing w:val="4"/>
          <w:sz w:val="24"/>
        </w:rPr>
        <w:t>(</w:t>
      </w:r>
      <w:r>
        <w:rPr>
          <w:spacing w:val="-1"/>
          <w:sz w:val="24"/>
        </w:rPr>
        <w:t>如名称、地点、质量保证体系</w:t>
      </w:r>
      <w:r>
        <w:rPr>
          <w:rFonts w:ascii="宋体" w:eastAsia="宋体" w:hint="eastAsia"/>
          <w:spacing w:val="3"/>
          <w:sz w:val="24"/>
        </w:rPr>
        <w:t>)</w:t>
      </w:r>
      <w:r>
        <w:rPr>
          <w:spacing w:val="-1"/>
          <w:sz w:val="24"/>
        </w:rPr>
        <w:t>发生变更、变化时，及时办理变更申</w:t>
      </w:r>
      <w:r>
        <w:rPr>
          <w:spacing w:val="-2"/>
          <w:sz w:val="24"/>
        </w:rPr>
        <w:t>请和备案的规定，特种设备许可证及许可标志使用管理的规定，特种设备许可证换证</w:t>
      </w:r>
      <w:r>
        <w:rPr>
          <w:spacing w:val="8"/>
          <w:sz w:val="24"/>
        </w:rPr>
        <w:t>要求等；</w:t>
      </w:r>
    </w:p>
    <w:p>
      <w:pPr>
        <w:pStyle w:val="ListParagraph"/>
        <w:numPr>
          <w:ilvl w:val="0"/>
          <w:numId w:val="333"/>
        </w:numPr>
        <w:tabs>
          <w:tab w:pos="1146" w:val="left" w:leader="none"/>
        </w:tabs>
        <w:spacing w:line="213" w:lineRule="auto" w:before="0" w:after="0"/>
        <w:ind w:left="278" w:right="1414" w:firstLine="496"/>
        <w:jc w:val="both"/>
        <w:rPr>
          <w:sz w:val="24"/>
        </w:rPr>
      </w:pPr>
      <w:r>
        <w:rPr/>
        <w:pict>
          <v:shape style="position:absolute;margin-left:111.727043pt;margin-top:48.181644pt;width:379.1pt;height:37.950pt;mso-position-horizontal-relative:page;mso-position-vertical-relative:paragraph;z-index:-260608;rotation:315" type="#_x0000_t136" fillcolor="#ffffff" stroked="f">
            <o:extrusion v:ext="view" autorotationcenter="t"/>
            <v:textpath style="font-family:&amp;quot;黑体&amp;quot;;font-size:38pt;v-text-kern:t;mso-text-shadow:auto" string="国家市场监督管理总局"/>
            <v:fill opacity="42405f"/>
            <w10:wrap type="none"/>
          </v:shape>
        </w:pict>
      </w:r>
      <w:r>
        <w:rPr>
          <w:spacing w:val="8"/>
          <w:sz w:val="24"/>
        </w:rPr>
        <w:t>提供相关信息，包括按照法规、安全技术规范以及信息化工作要求，向特种</w:t>
      </w:r>
      <w:r>
        <w:rPr>
          <w:sz w:val="24"/>
        </w:rPr>
        <w:t>设备安全监管部门、检验机构和社会提供生产过程的相关信息，以及机构设置、人员</w:t>
      </w:r>
      <w:r>
        <w:rPr>
          <w:spacing w:val="8"/>
          <w:sz w:val="24"/>
        </w:rPr>
        <w:t>配备和设备设施的情况等。</w:t>
      </w:r>
    </w:p>
    <w:p>
      <w:pPr>
        <w:pStyle w:val="BodyText"/>
        <w:spacing w:line="213" w:lineRule="auto"/>
        <w:ind w:right="1413" w:firstLine="495"/>
        <w:jc w:val="both"/>
      </w:pPr>
      <w:r>
        <w:rPr/>
        <w:t>执行特种设备许可制度情况，由质量保证工程师进行监督检查，对特种设备安全监管部门监督检查提出的意见、监督检验机构提出的《监检意见通知书》，提出处理意见，并且对处理结果审查确认，作出记录。</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
        <w:ind w:left="0"/>
        <w:rPr>
          <w:sz w:val="22"/>
        </w:rPr>
      </w:pPr>
    </w:p>
    <w:p>
      <w:pPr>
        <w:pStyle w:val="BodyText"/>
        <w:spacing w:before="66"/>
        <w:rPr>
          <w:rFonts w:ascii="宋体" w:hAnsi="宋体"/>
        </w:rPr>
      </w:pPr>
      <w:r>
        <w:rPr>
          <w:rFonts w:ascii="宋体" w:hAnsi="宋体"/>
        </w:rPr>
        <w:t>— 170 — </w:t>
      </w:r>
    </w:p>
    <w:sectPr>
      <w:pgSz w:w="11910" w:h="16840"/>
      <w:pgMar w:top="1140" w:bottom="280" w:left="11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宋体">
    <w:altName w:val="宋体"/>
    <w:charset w:val="86"/>
    <w:family w:val="auto"/>
    <w:pitch w:val="variable"/>
  </w:font>
  <w:font w:name="PMingLiU">
    <w:altName w:val="PMingLiU"/>
    <w:charset w:val="0"/>
    <w:family w:val="roman"/>
    <w:pitch w:val="variable"/>
  </w:font>
  <w:font w:name="Impact">
    <w:altName w:val="Impact"/>
    <w:charset w:val="0"/>
    <w:family w:val="swiss"/>
    <w:pitch w:val="variable"/>
  </w:font>
  <w:font w:name="Trebuchet MS">
    <w:altName w:val="Trebuchet MS"/>
    <w:charset w:val="0"/>
    <w:family w:val="swiss"/>
    <w:pitch w:val="variable"/>
  </w:font>
  <w:font w:name="Arial Unicode MS">
    <w:altName w:val="Arial Unicode MS"/>
    <w:charset w:val="86"/>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4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99">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90">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6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3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3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30">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2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28">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2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2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25">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2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23">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22">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21">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20">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19">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18">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17">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1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1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14">
    <w:multiLevelType w:val="hybridMultilevel"/>
    <w:lvl w:ilvl="0">
      <w:start w:val="1"/>
      <w:numFmt w:val="decimal"/>
      <w:lvlText w:val="(%1)"/>
      <w:lvlJc w:val="left"/>
      <w:pPr>
        <w:ind w:left="1130" w:hanging="357"/>
        <w:jc w:val="left"/>
      </w:pPr>
      <w:rPr>
        <w:rFonts w:hint="default" w:ascii="宋体" w:hAnsi="宋体" w:eastAsia="宋体" w:cs="宋体"/>
        <w:spacing w:val="3"/>
        <w:w w:val="100"/>
        <w:sz w:val="22"/>
        <w:szCs w:val="22"/>
      </w:rPr>
    </w:lvl>
    <w:lvl w:ilvl="1">
      <w:start w:val="0"/>
      <w:numFmt w:val="bullet"/>
      <w:lvlText w:val="•"/>
      <w:lvlJc w:val="left"/>
      <w:pPr>
        <w:ind w:left="2102" w:hanging="357"/>
      </w:pPr>
      <w:rPr>
        <w:rFonts w:hint="default"/>
      </w:rPr>
    </w:lvl>
    <w:lvl w:ilvl="2">
      <w:start w:val="0"/>
      <w:numFmt w:val="bullet"/>
      <w:lvlText w:val="•"/>
      <w:lvlJc w:val="left"/>
      <w:pPr>
        <w:ind w:left="3064" w:hanging="357"/>
      </w:pPr>
      <w:rPr>
        <w:rFonts w:hint="default"/>
      </w:rPr>
    </w:lvl>
    <w:lvl w:ilvl="3">
      <w:start w:val="0"/>
      <w:numFmt w:val="bullet"/>
      <w:lvlText w:val="•"/>
      <w:lvlJc w:val="left"/>
      <w:pPr>
        <w:ind w:left="4027" w:hanging="357"/>
      </w:pPr>
      <w:rPr>
        <w:rFonts w:hint="default"/>
      </w:rPr>
    </w:lvl>
    <w:lvl w:ilvl="4">
      <w:start w:val="0"/>
      <w:numFmt w:val="bullet"/>
      <w:lvlText w:val="•"/>
      <w:lvlJc w:val="left"/>
      <w:pPr>
        <w:ind w:left="4989" w:hanging="357"/>
      </w:pPr>
      <w:rPr>
        <w:rFonts w:hint="default"/>
      </w:rPr>
    </w:lvl>
    <w:lvl w:ilvl="5">
      <w:start w:val="0"/>
      <w:numFmt w:val="bullet"/>
      <w:lvlText w:val="•"/>
      <w:lvlJc w:val="left"/>
      <w:pPr>
        <w:ind w:left="5952" w:hanging="357"/>
      </w:pPr>
      <w:rPr>
        <w:rFonts w:hint="default"/>
      </w:rPr>
    </w:lvl>
    <w:lvl w:ilvl="6">
      <w:start w:val="0"/>
      <w:numFmt w:val="bullet"/>
      <w:lvlText w:val="•"/>
      <w:lvlJc w:val="left"/>
      <w:pPr>
        <w:ind w:left="6914" w:hanging="357"/>
      </w:pPr>
      <w:rPr>
        <w:rFonts w:hint="default"/>
      </w:rPr>
    </w:lvl>
    <w:lvl w:ilvl="7">
      <w:start w:val="0"/>
      <w:numFmt w:val="bullet"/>
      <w:lvlText w:val="•"/>
      <w:lvlJc w:val="left"/>
      <w:pPr>
        <w:ind w:left="7877" w:hanging="357"/>
      </w:pPr>
      <w:rPr>
        <w:rFonts w:hint="default"/>
      </w:rPr>
    </w:lvl>
    <w:lvl w:ilvl="8">
      <w:start w:val="0"/>
      <w:numFmt w:val="bullet"/>
      <w:lvlText w:val="•"/>
      <w:lvlJc w:val="left"/>
      <w:pPr>
        <w:ind w:left="8839" w:hanging="357"/>
      </w:pPr>
      <w:rPr>
        <w:rFonts w:hint="default"/>
      </w:rPr>
    </w:lvl>
  </w:abstractNum>
  <w:abstractNum w:abstractNumId="31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1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11">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1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0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08">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0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0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0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04">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03">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0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0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30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99">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29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97">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29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9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9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9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9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9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8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8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8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8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8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8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8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8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8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80">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27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7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7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7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7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7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7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7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7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7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6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6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6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6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65">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264">
    <w:multiLevelType w:val="hybridMultilevel"/>
    <w:lvl w:ilvl="0">
      <w:start w:val="1"/>
      <w:numFmt w:val="decimal"/>
      <w:lvlText w:val="(%1)"/>
      <w:lvlJc w:val="left"/>
      <w:pPr>
        <w:ind w:left="483" w:hanging="372"/>
        <w:jc w:val="left"/>
      </w:pPr>
      <w:rPr>
        <w:rFonts w:hint="default" w:ascii="宋体" w:hAnsi="宋体" w:eastAsia="宋体" w:cs="宋体"/>
        <w:spacing w:val="3"/>
        <w:w w:val="100"/>
        <w:sz w:val="22"/>
        <w:szCs w:val="22"/>
      </w:rPr>
    </w:lvl>
    <w:lvl w:ilvl="1">
      <w:start w:val="0"/>
      <w:numFmt w:val="bullet"/>
      <w:lvlText w:val="•"/>
      <w:lvlJc w:val="left"/>
      <w:pPr>
        <w:ind w:left="969" w:hanging="372"/>
      </w:pPr>
      <w:rPr>
        <w:rFonts w:hint="default"/>
      </w:rPr>
    </w:lvl>
    <w:lvl w:ilvl="2">
      <w:start w:val="0"/>
      <w:numFmt w:val="bullet"/>
      <w:lvlText w:val="•"/>
      <w:lvlJc w:val="left"/>
      <w:pPr>
        <w:ind w:left="1458" w:hanging="372"/>
      </w:pPr>
      <w:rPr>
        <w:rFonts w:hint="default"/>
      </w:rPr>
    </w:lvl>
    <w:lvl w:ilvl="3">
      <w:start w:val="0"/>
      <w:numFmt w:val="bullet"/>
      <w:lvlText w:val="•"/>
      <w:lvlJc w:val="left"/>
      <w:pPr>
        <w:ind w:left="1947" w:hanging="372"/>
      </w:pPr>
      <w:rPr>
        <w:rFonts w:hint="default"/>
      </w:rPr>
    </w:lvl>
    <w:lvl w:ilvl="4">
      <w:start w:val="0"/>
      <w:numFmt w:val="bullet"/>
      <w:lvlText w:val="•"/>
      <w:lvlJc w:val="left"/>
      <w:pPr>
        <w:ind w:left="2436" w:hanging="372"/>
      </w:pPr>
      <w:rPr>
        <w:rFonts w:hint="default"/>
      </w:rPr>
    </w:lvl>
    <w:lvl w:ilvl="5">
      <w:start w:val="0"/>
      <w:numFmt w:val="bullet"/>
      <w:lvlText w:val="•"/>
      <w:lvlJc w:val="left"/>
      <w:pPr>
        <w:ind w:left="2925" w:hanging="372"/>
      </w:pPr>
      <w:rPr>
        <w:rFonts w:hint="default"/>
      </w:rPr>
    </w:lvl>
    <w:lvl w:ilvl="6">
      <w:start w:val="0"/>
      <w:numFmt w:val="bullet"/>
      <w:lvlText w:val="•"/>
      <w:lvlJc w:val="left"/>
      <w:pPr>
        <w:ind w:left="3414" w:hanging="372"/>
      </w:pPr>
      <w:rPr>
        <w:rFonts w:hint="default"/>
      </w:rPr>
    </w:lvl>
    <w:lvl w:ilvl="7">
      <w:start w:val="0"/>
      <w:numFmt w:val="bullet"/>
      <w:lvlText w:val="•"/>
      <w:lvlJc w:val="left"/>
      <w:pPr>
        <w:ind w:left="3903" w:hanging="372"/>
      </w:pPr>
      <w:rPr>
        <w:rFonts w:hint="default"/>
      </w:rPr>
    </w:lvl>
    <w:lvl w:ilvl="8">
      <w:start w:val="0"/>
      <w:numFmt w:val="bullet"/>
      <w:lvlText w:val="•"/>
      <w:lvlJc w:val="left"/>
      <w:pPr>
        <w:ind w:left="4392" w:hanging="372"/>
      </w:pPr>
      <w:rPr>
        <w:rFonts w:hint="default"/>
      </w:rPr>
    </w:lvl>
  </w:abstractNum>
  <w:abstractNum w:abstractNumId="263">
    <w:multiLevelType w:val="hybridMultilevel"/>
    <w:lvl w:ilvl="0">
      <w:start w:val="1"/>
      <w:numFmt w:val="decimal"/>
      <w:lvlText w:val="(%1)"/>
      <w:lvlJc w:val="left"/>
      <w:pPr>
        <w:ind w:left="483" w:hanging="372"/>
        <w:jc w:val="left"/>
      </w:pPr>
      <w:rPr>
        <w:rFonts w:hint="default" w:ascii="宋体" w:hAnsi="宋体" w:eastAsia="宋体" w:cs="宋体"/>
        <w:spacing w:val="3"/>
        <w:w w:val="100"/>
        <w:sz w:val="22"/>
        <w:szCs w:val="22"/>
      </w:rPr>
    </w:lvl>
    <w:lvl w:ilvl="1">
      <w:start w:val="0"/>
      <w:numFmt w:val="bullet"/>
      <w:lvlText w:val="•"/>
      <w:lvlJc w:val="left"/>
      <w:pPr>
        <w:ind w:left="969" w:hanging="372"/>
      </w:pPr>
      <w:rPr>
        <w:rFonts w:hint="default"/>
      </w:rPr>
    </w:lvl>
    <w:lvl w:ilvl="2">
      <w:start w:val="0"/>
      <w:numFmt w:val="bullet"/>
      <w:lvlText w:val="•"/>
      <w:lvlJc w:val="left"/>
      <w:pPr>
        <w:ind w:left="1458" w:hanging="372"/>
      </w:pPr>
      <w:rPr>
        <w:rFonts w:hint="default"/>
      </w:rPr>
    </w:lvl>
    <w:lvl w:ilvl="3">
      <w:start w:val="0"/>
      <w:numFmt w:val="bullet"/>
      <w:lvlText w:val="•"/>
      <w:lvlJc w:val="left"/>
      <w:pPr>
        <w:ind w:left="1947" w:hanging="372"/>
      </w:pPr>
      <w:rPr>
        <w:rFonts w:hint="default"/>
      </w:rPr>
    </w:lvl>
    <w:lvl w:ilvl="4">
      <w:start w:val="0"/>
      <w:numFmt w:val="bullet"/>
      <w:lvlText w:val="•"/>
      <w:lvlJc w:val="left"/>
      <w:pPr>
        <w:ind w:left="2436" w:hanging="372"/>
      </w:pPr>
      <w:rPr>
        <w:rFonts w:hint="default"/>
      </w:rPr>
    </w:lvl>
    <w:lvl w:ilvl="5">
      <w:start w:val="0"/>
      <w:numFmt w:val="bullet"/>
      <w:lvlText w:val="•"/>
      <w:lvlJc w:val="left"/>
      <w:pPr>
        <w:ind w:left="2925" w:hanging="372"/>
      </w:pPr>
      <w:rPr>
        <w:rFonts w:hint="default"/>
      </w:rPr>
    </w:lvl>
    <w:lvl w:ilvl="6">
      <w:start w:val="0"/>
      <w:numFmt w:val="bullet"/>
      <w:lvlText w:val="•"/>
      <w:lvlJc w:val="left"/>
      <w:pPr>
        <w:ind w:left="3414" w:hanging="372"/>
      </w:pPr>
      <w:rPr>
        <w:rFonts w:hint="default"/>
      </w:rPr>
    </w:lvl>
    <w:lvl w:ilvl="7">
      <w:start w:val="0"/>
      <w:numFmt w:val="bullet"/>
      <w:lvlText w:val="•"/>
      <w:lvlJc w:val="left"/>
      <w:pPr>
        <w:ind w:left="3903" w:hanging="372"/>
      </w:pPr>
      <w:rPr>
        <w:rFonts w:hint="default"/>
      </w:rPr>
    </w:lvl>
    <w:lvl w:ilvl="8">
      <w:start w:val="0"/>
      <w:numFmt w:val="bullet"/>
      <w:lvlText w:val="•"/>
      <w:lvlJc w:val="left"/>
      <w:pPr>
        <w:ind w:left="4392" w:hanging="372"/>
      </w:pPr>
      <w:rPr>
        <w:rFonts w:hint="default"/>
      </w:rPr>
    </w:lvl>
  </w:abstractNum>
  <w:abstractNum w:abstractNumId="262">
    <w:multiLevelType w:val="hybridMultilevel"/>
    <w:lvl w:ilvl="0">
      <w:start w:val="1"/>
      <w:numFmt w:val="decimal"/>
      <w:lvlText w:val="(%1)"/>
      <w:lvlJc w:val="left"/>
      <w:pPr>
        <w:ind w:left="483" w:hanging="372"/>
        <w:jc w:val="left"/>
      </w:pPr>
      <w:rPr>
        <w:rFonts w:hint="default" w:ascii="宋体" w:hAnsi="宋体" w:eastAsia="宋体" w:cs="宋体"/>
        <w:spacing w:val="3"/>
        <w:w w:val="100"/>
        <w:sz w:val="22"/>
        <w:szCs w:val="22"/>
      </w:rPr>
    </w:lvl>
    <w:lvl w:ilvl="1">
      <w:start w:val="0"/>
      <w:numFmt w:val="bullet"/>
      <w:lvlText w:val="•"/>
      <w:lvlJc w:val="left"/>
      <w:pPr>
        <w:ind w:left="969" w:hanging="372"/>
      </w:pPr>
      <w:rPr>
        <w:rFonts w:hint="default"/>
      </w:rPr>
    </w:lvl>
    <w:lvl w:ilvl="2">
      <w:start w:val="0"/>
      <w:numFmt w:val="bullet"/>
      <w:lvlText w:val="•"/>
      <w:lvlJc w:val="left"/>
      <w:pPr>
        <w:ind w:left="1458" w:hanging="372"/>
      </w:pPr>
      <w:rPr>
        <w:rFonts w:hint="default"/>
      </w:rPr>
    </w:lvl>
    <w:lvl w:ilvl="3">
      <w:start w:val="0"/>
      <w:numFmt w:val="bullet"/>
      <w:lvlText w:val="•"/>
      <w:lvlJc w:val="left"/>
      <w:pPr>
        <w:ind w:left="1947" w:hanging="372"/>
      </w:pPr>
      <w:rPr>
        <w:rFonts w:hint="default"/>
      </w:rPr>
    </w:lvl>
    <w:lvl w:ilvl="4">
      <w:start w:val="0"/>
      <w:numFmt w:val="bullet"/>
      <w:lvlText w:val="•"/>
      <w:lvlJc w:val="left"/>
      <w:pPr>
        <w:ind w:left="2436" w:hanging="372"/>
      </w:pPr>
      <w:rPr>
        <w:rFonts w:hint="default"/>
      </w:rPr>
    </w:lvl>
    <w:lvl w:ilvl="5">
      <w:start w:val="0"/>
      <w:numFmt w:val="bullet"/>
      <w:lvlText w:val="•"/>
      <w:lvlJc w:val="left"/>
      <w:pPr>
        <w:ind w:left="2925" w:hanging="372"/>
      </w:pPr>
      <w:rPr>
        <w:rFonts w:hint="default"/>
      </w:rPr>
    </w:lvl>
    <w:lvl w:ilvl="6">
      <w:start w:val="0"/>
      <w:numFmt w:val="bullet"/>
      <w:lvlText w:val="•"/>
      <w:lvlJc w:val="left"/>
      <w:pPr>
        <w:ind w:left="3414" w:hanging="372"/>
      </w:pPr>
      <w:rPr>
        <w:rFonts w:hint="default"/>
      </w:rPr>
    </w:lvl>
    <w:lvl w:ilvl="7">
      <w:start w:val="0"/>
      <w:numFmt w:val="bullet"/>
      <w:lvlText w:val="•"/>
      <w:lvlJc w:val="left"/>
      <w:pPr>
        <w:ind w:left="3903" w:hanging="372"/>
      </w:pPr>
      <w:rPr>
        <w:rFonts w:hint="default"/>
      </w:rPr>
    </w:lvl>
    <w:lvl w:ilvl="8">
      <w:start w:val="0"/>
      <w:numFmt w:val="bullet"/>
      <w:lvlText w:val="•"/>
      <w:lvlJc w:val="left"/>
      <w:pPr>
        <w:ind w:left="4392" w:hanging="372"/>
      </w:pPr>
      <w:rPr>
        <w:rFonts w:hint="default"/>
      </w:rPr>
    </w:lvl>
  </w:abstractNum>
  <w:abstractNum w:abstractNumId="261">
    <w:multiLevelType w:val="hybridMultilevel"/>
    <w:lvl w:ilvl="0">
      <w:start w:val="1"/>
      <w:numFmt w:val="decimal"/>
      <w:lvlText w:val="(%1)"/>
      <w:lvlJc w:val="left"/>
      <w:pPr>
        <w:ind w:left="111" w:hanging="396"/>
        <w:jc w:val="left"/>
      </w:pPr>
      <w:rPr>
        <w:rFonts w:hint="default" w:ascii="宋体" w:hAnsi="宋体" w:eastAsia="宋体" w:cs="宋体"/>
        <w:spacing w:val="3"/>
        <w:w w:val="100"/>
        <w:sz w:val="22"/>
        <w:szCs w:val="22"/>
      </w:rPr>
    </w:lvl>
    <w:lvl w:ilvl="1">
      <w:start w:val="0"/>
      <w:numFmt w:val="bullet"/>
      <w:lvlText w:val="•"/>
      <w:lvlJc w:val="left"/>
      <w:pPr>
        <w:ind w:left="642" w:hanging="396"/>
      </w:pPr>
      <w:rPr>
        <w:rFonts w:hint="default"/>
      </w:rPr>
    </w:lvl>
    <w:lvl w:ilvl="2">
      <w:start w:val="0"/>
      <w:numFmt w:val="bullet"/>
      <w:lvlText w:val="•"/>
      <w:lvlJc w:val="left"/>
      <w:pPr>
        <w:ind w:left="1165" w:hanging="396"/>
      </w:pPr>
      <w:rPr>
        <w:rFonts w:hint="default"/>
      </w:rPr>
    </w:lvl>
    <w:lvl w:ilvl="3">
      <w:start w:val="0"/>
      <w:numFmt w:val="bullet"/>
      <w:lvlText w:val="•"/>
      <w:lvlJc w:val="left"/>
      <w:pPr>
        <w:ind w:left="1687" w:hanging="396"/>
      </w:pPr>
      <w:rPr>
        <w:rFonts w:hint="default"/>
      </w:rPr>
    </w:lvl>
    <w:lvl w:ilvl="4">
      <w:start w:val="0"/>
      <w:numFmt w:val="bullet"/>
      <w:lvlText w:val="•"/>
      <w:lvlJc w:val="left"/>
      <w:pPr>
        <w:ind w:left="2210" w:hanging="396"/>
      </w:pPr>
      <w:rPr>
        <w:rFonts w:hint="default"/>
      </w:rPr>
    </w:lvl>
    <w:lvl w:ilvl="5">
      <w:start w:val="0"/>
      <w:numFmt w:val="bullet"/>
      <w:lvlText w:val="•"/>
      <w:lvlJc w:val="left"/>
      <w:pPr>
        <w:ind w:left="2733" w:hanging="396"/>
      </w:pPr>
      <w:rPr>
        <w:rFonts w:hint="default"/>
      </w:rPr>
    </w:lvl>
    <w:lvl w:ilvl="6">
      <w:start w:val="0"/>
      <w:numFmt w:val="bullet"/>
      <w:lvlText w:val="•"/>
      <w:lvlJc w:val="left"/>
      <w:pPr>
        <w:ind w:left="3255" w:hanging="396"/>
      </w:pPr>
      <w:rPr>
        <w:rFonts w:hint="default"/>
      </w:rPr>
    </w:lvl>
    <w:lvl w:ilvl="7">
      <w:start w:val="0"/>
      <w:numFmt w:val="bullet"/>
      <w:lvlText w:val="•"/>
      <w:lvlJc w:val="left"/>
      <w:pPr>
        <w:ind w:left="3778" w:hanging="396"/>
      </w:pPr>
      <w:rPr>
        <w:rFonts w:hint="default"/>
      </w:rPr>
    </w:lvl>
    <w:lvl w:ilvl="8">
      <w:start w:val="0"/>
      <w:numFmt w:val="bullet"/>
      <w:lvlText w:val="•"/>
      <w:lvlJc w:val="left"/>
      <w:pPr>
        <w:ind w:left="4300" w:hanging="396"/>
      </w:pPr>
      <w:rPr>
        <w:rFonts w:hint="default"/>
      </w:rPr>
    </w:lvl>
  </w:abstractNum>
  <w:abstractNum w:abstractNumId="260">
    <w:multiLevelType w:val="hybridMultilevel"/>
    <w:lvl w:ilvl="0">
      <w:start w:val="1"/>
      <w:numFmt w:val="decimal"/>
      <w:lvlText w:val="(%1)"/>
      <w:lvlJc w:val="left"/>
      <w:pPr>
        <w:ind w:left="492" w:hanging="381"/>
        <w:jc w:val="left"/>
      </w:pPr>
      <w:rPr>
        <w:rFonts w:hint="default" w:ascii="宋体" w:hAnsi="宋体" w:eastAsia="宋体" w:cs="宋体"/>
        <w:spacing w:val="3"/>
        <w:w w:val="100"/>
        <w:sz w:val="22"/>
        <w:szCs w:val="22"/>
      </w:rPr>
    </w:lvl>
    <w:lvl w:ilvl="1">
      <w:start w:val="0"/>
      <w:numFmt w:val="bullet"/>
      <w:lvlText w:val="•"/>
      <w:lvlJc w:val="left"/>
      <w:pPr>
        <w:ind w:left="984" w:hanging="381"/>
      </w:pPr>
      <w:rPr>
        <w:rFonts w:hint="default"/>
      </w:rPr>
    </w:lvl>
    <w:lvl w:ilvl="2">
      <w:start w:val="0"/>
      <w:numFmt w:val="bullet"/>
      <w:lvlText w:val="•"/>
      <w:lvlJc w:val="left"/>
      <w:pPr>
        <w:ind w:left="1469" w:hanging="381"/>
      </w:pPr>
      <w:rPr>
        <w:rFonts w:hint="default"/>
      </w:rPr>
    </w:lvl>
    <w:lvl w:ilvl="3">
      <w:start w:val="0"/>
      <w:numFmt w:val="bullet"/>
      <w:lvlText w:val="•"/>
      <w:lvlJc w:val="left"/>
      <w:pPr>
        <w:ind w:left="1953" w:hanging="381"/>
      </w:pPr>
      <w:rPr>
        <w:rFonts w:hint="default"/>
      </w:rPr>
    </w:lvl>
    <w:lvl w:ilvl="4">
      <w:start w:val="0"/>
      <w:numFmt w:val="bullet"/>
      <w:lvlText w:val="•"/>
      <w:lvlJc w:val="left"/>
      <w:pPr>
        <w:ind w:left="2438" w:hanging="381"/>
      </w:pPr>
      <w:rPr>
        <w:rFonts w:hint="default"/>
      </w:rPr>
    </w:lvl>
    <w:lvl w:ilvl="5">
      <w:start w:val="0"/>
      <w:numFmt w:val="bullet"/>
      <w:lvlText w:val="•"/>
      <w:lvlJc w:val="left"/>
      <w:pPr>
        <w:ind w:left="2923" w:hanging="381"/>
      </w:pPr>
      <w:rPr>
        <w:rFonts w:hint="default"/>
      </w:rPr>
    </w:lvl>
    <w:lvl w:ilvl="6">
      <w:start w:val="0"/>
      <w:numFmt w:val="bullet"/>
      <w:lvlText w:val="•"/>
      <w:lvlJc w:val="left"/>
      <w:pPr>
        <w:ind w:left="3407" w:hanging="381"/>
      </w:pPr>
      <w:rPr>
        <w:rFonts w:hint="default"/>
      </w:rPr>
    </w:lvl>
    <w:lvl w:ilvl="7">
      <w:start w:val="0"/>
      <w:numFmt w:val="bullet"/>
      <w:lvlText w:val="•"/>
      <w:lvlJc w:val="left"/>
      <w:pPr>
        <w:ind w:left="3892" w:hanging="381"/>
      </w:pPr>
      <w:rPr>
        <w:rFonts w:hint="default"/>
      </w:rPr>
    </w:lvl>
    <w:lvl w:ilvl="8">
      <w:start w:val="0"/>
      <w:numFmt w:val="bullet"/>
      <w:lvlText w:val="•"/>
      <w:lvlJc w:val="left"/>
      <w:pPr>
        <w:ind w:left="4376" w:hanging="381"/>
      </w:pPr>
      <w:rPr>
        <w:rFonts w:hint="default"/>
      </w:rPr>
    </w:lvl>
  </w:abstractNum>
  <w:abstractNum w:abstractNumId="259">
    <w:multiLevelType w:val="hybridMultilevel"/>
    <w:lvl w:ilvl="0">
      <w:start w:val="1"/>
      <w:numFmt w:val="decimal"/>
      <w:lvlText w:val="(%1)"/>
      <w:lvlJc w:val="left"/>
      <w:pPr>
        <w:ind w:left="111" w:hanging="404"/>
        <w:jc w:val="left"/>
      </w:pPr>
      <w:rPr>
        <w:rFonts w:hint="default" w:ascii="宋体" w:hAnsi="宋体" w:eastAsia="宋体" w:cs="宋体"/>
        <w:spacing w:val="0"/>
        <w:w w:val="100"/>
        <w:sz w:val="24"/>
        <w:szCs w:val="24"/>
      </w:rPr>
    </w:lvl>
    <w:lvl w:ilvl="1">
      <w:start w:val="0"/>
      <w:numFmt w:val="bullet"/>
      <w:lvlText w:val="•"/>
      <w:lvlJc w:val="left"/>
      <w:pPr>
        <w:ind w:left="642" w:hanging="404"/>
      </w:pPr>
      <w:rPr>
        <w:rFonts w:hint="default"/>
      </w:rPr>
    </w:lvl>
    <w:lvl w:ilvl="2">
      <w:start w:val="0"/>
      <w:numFmt w:val="bullet"/>
      <w:lvlText w:val="•"/>
      <w:lvlJc w:val="left"/>
      <w:pPr>
        <w:ind w:left="1165" w:hanging="404"/>
      </w:pPr>
      <w:rPr>
        <w:rFonts w:hint="default"/>
      </w:rPr>
    </w:lvl>
    <w:lvl w:ilvl="3">
      <w:start w:val="0"/>
      <w:numFmt w:val="bullet"/>
      <w:lvlText w:val="•"/>
      <w:lvlJc w:val="left"/>
      <w:pPr>
        <w:ind w:left="1687" w:hanging="404"/>
      </w:pPr>
      <w:rPr>
        <w:rFonts w:hint="default"/>
      </w:rPr>
    </w:lvl>
    <w:lvl w:ilvl="4">
      <w:start w:val="0"/>
      <w:numFmt w:val="bullet"/>
      <w:lvlText w:val="•"/>
      <w:lvlJc w:val="left"/>
      <w:pPr>
        <w:ind w:left="2210" w:hanging="404"/>
      </w:pPr>
      <w:rPr>
        <w:rFonts w:hint="default"/>
      </w:rPr>
    </w:lvl>
    <w:lvl w:ilvl="5">
      <w:start w:val="0"/>
      <w:numFmt w:val="bullet"/>
      <w:lvlText w:val="•"/>
      <w:lvlJc w:val="left"/>
      <w:pPr>
        <w:ind w:left="2733" w:hanging="404"/>
      </w:pPr>
      <w:rPr>
        <w:rFonts w:hint="default"/>
      </w:rPr>
    </w:lvl>
    <w:lvl w:ilvl="6">
      <w:start w:val="0"/>
      <w:numFmt w:val="bullet"/>
      <w:lvlText w:val="•"/>
      <w:lvlJc w:val="left"/>
      <w:pPr>
        <w:ind w:left="3255" w:hanging="404"/>
      </w:pPr>
      <w:rPr>
        <w:rFonts w:hint="default"/>
      </w:rPr>
    </w:lvl>
    <w:lvl w:ilvl="7">
      <w:start w:val="0"/>
      <w:numFmt w:val="bullet"/>
      <w:lvlText w:val="•"/>
      <w:lvlJc w:val="left"/>
      <w:pPr>
        <w:ind w:left="3778" w:hanging="404"/>
      </w:pPr>
      <w:rPr>
        <w:rFonts w:hint="default"/>
      </w:rPr>
    </w:lvl>
    <w:lvl w:ilvl="8">
      <w:start w:val="0"/>
      <w:numFmt w:val="bullet"/>
      <w:lvlText w:val="•"/>
      <w:lvlJc w:val="left"/>
      <w:pPr>
        <w:ind w:left="4300" w:hanging="404"/>
      </w:pPr>
      <w:rPr>
        <w:rFonts w:hint="default"/>
      </w:rPr>
    </w:lvl>
  </w:abstractNum>
  <w:abstractNum w:abstractNumId="258">
    <w:multiLevelType w:val="hybridMultilevel"/>
    <w:lvl w:ilvl="0">
      <w:start w:val="1"/>
      <w:numFmt w:val="decimal"/>
      <w:lvlText w:val="(%1)"/>
      <w:lvlJc w:val="left"/>
      <w:pPr>
        <w:ind w:left="111" w:hanging="405"/>
        <w:jc w:val="left"/>
      </w:pPr>
      <w:rPr>
        <w:rFonts w:hint="default" w:ascii="宋体" w:hAnsi="宋体" w:eastAsia="宋体" w:cs="宋体"/>
        <w:spacing w:val="0"/>
        <w:w w:val="100"/>
        <w:sz w:val="24"/>
        <w:szCs w:val="24"/>
      </w:rPr>
    </w:lvl>
    <w:lvl w:ilvl="1">
      <w:start w:val="0"/>
      <w:numFmt w:val="bullet"/>
      <w:lvlText w:val="•"/>
      <w:lvlJc w:val="left"/>
      <w:pPr>
        <w:ind w:left="642" w:hanging="405"/>
      </w:pPr>
      <w:rPr>
        <w:rFonts w:hint="default"/>
      </w:rPr>
    </w:lvl>
    <w:lvl w:ilvl="2">
      <w:start w:val="0"/>
      <w:numFmt w:val="bullet"/>
      <w:lvlText w:val="•"/>
      <w:lvlJc w:val="left"/>
      <w:pPr>
        <w:ind w:left="1165" w:hanging="405"/>
      </w:pPr>
      <w:rPr>
        <w:rFonts w:hint="default"/>
      </w:rPr>
    </w:lvl>
    <w:lvl w:ilvl="3">
      <w:start w:val="0"/>
      <w:numFmt w:val="bullet"/>
      <w:lvlText w:val="•"/>
      <w:lvlJc w:val="left"/>
      <w:pPr>
        <w:ind w:left="1687" w:hanging="405"/>
      </w:pPr>
      <w:rPr>
        <w:rFonts w:hint="default"/>
      </w:rPr>
    </w:lvl>
    <w:lvl w:ilvl="4">
      <w:start w:val="0"/>
      <w:numFmt w:val="bullet"/>
      <w:lvlText w:val="•"/>
      <w:lvlJc w:val="left"/>
      <w:pPr>
        <w:ind w:left="2210" w:hanging="405"/>
      </w:pPr>
      <w:rPr>
        <w:rFonts w:hint="default"/>
      </w:rPr>
    </w:lvl>
    <w:lvl w:ilvl="5">
      <w:start w:val="0"/>
      <w:numFmt w:val="bullet"/>
      <w:lvlText w:val="•"/>
      <w:lvlJc w:val="left"/>
      <w:pPr>
        <w:ind w:left="2733" w:hanging="405"/>
      </w:pPr>
      <w:rPr>
        <w:rFonts w:hint="default"/>
      </w:rPr>
    </w:lvl>
    <w:lvl w:ilvl="6">
      <w:start w:val="0"/>
      <w:numFmt w:val="bullet"/>
      <w:lvlText w:val="•"/>
      <w:lvlJc w:val="left"/>
      <w:pPr>
        <w:ind w:left="3255" w:hanging="405"/>
      </w:pPr>
      <w:rPr>
        <w:rFonts w:hint="default"/>
      </w:rPr>
    </w:lvl>
    <w:lvl w:ilvl="7">
      <w:start w:val="0"/>
      <w:numFmt w:val="bullet"/>
      <w:lvlText w:val="•"/>
      <w:lvlJc w:val="left"/>
      <w:pPr>
        <w:ind w:left="3778" w:hanging="405"/>
      </w:pPr>
      <w:rPr>
        <w:rFonts w:hint="default"/>
      </w:rPr>
    </w:lvl>
    <w:lvl w:ilvl="8">
      <w:start w:val="0"/>
      <w:numFmt w:val="bullet"/>
      <w:lvlText w:val="•"/>
      <w:lvlJc w:val="left"/>
      <w:pPr>
        <w:ind w:left="4300" w:hanging="405"/>
      </w:pPr>
      <w:rPr>
        <w:rFonts w:hint="default"/>
      </w:rPr>
    </w:lvl>
  </w:abstractNum>
  <w:abstractNum w:abstractNumId="257">
    <w:multiLevelType w:val="hybridMultilevel"/>
    <w:lvl w:ilvl="0">
      <w:start w:val="1"/>
      <w:numFmt w:val="decimal"/>
      <w:lvlText w:val="(%1)"/>
      <w:lvlJc w:val="left"/>
      <w:pPr>
        <w:ind w:left="111" w:hanging="404"/>
        <w:jc w:val="left"/>
      </w:pPr>
      <w:rPr>
        <w:rFonts w:hint="default" w:ascii="宋体" w:hAnsi="宋体" w:eastAsia="宋体" w:cs="宋体"/>
        <w:spacing w:val="0"/>
        <w:w w:val="100"/>
        <w:sz w:val="24"/>
        <w:szCs w:val="24"/>
      </w:rPr>
    </w:lvl>
    <w:lvl w:ilvl="1">
      <w:start w:val="0"/>
      <w:numFmt w:val="bullet"/>
      <w:lvlText w:val="•"/>
      <w:lvlJc w:val="left"/>
      <w:pPr>
        <w:ind w:left="642" w:hanging="404"/>
      </w:pPr>
      <w:rPr>
        <w:rFonts w:hint="default"/>
      </w:rPr>
    </w:lvl>
    <w:lvl w:ilvl="2">
      <w:start w:val="0"/>
      <w:numFmt w:val="bullet"/>
      <w:lvlText w:val="•"/>
      <w:lvlJc w:val="left"/>
      <w:pPr>
        <w:ind w:left="1165" w:hanging="404"/>
      </w:pPr>
      <w:rPr>
        <w:rFonts w:hint="default"/>
      </w:rPr>
    </w:lvl>
    <w:lvl w:ilvl="3">
      <w:start w:val="0"/>
      <w:numFmt w:val="bullet"/>
      <w:lvlText w:val="•"/>
      <w:lvlJc w:val="left"/>
      <w:pPr>
        <w:ind w:left="1687" w:hanging="404"/>
      </w:pPr>
      <w:rPr>
        <w:rFonts w:hint="default"/>
      </w:rPr>
    </w:lvl>
    <w:lvl w:ilvl="4">
      <w:start w:val="0"/>
      <w:numFmt w:val="bullet"/>
      <w:lvlText w:val="•"/>
      <w:lvlJc w:val="left"/>
      <w:pPr>
        <w:ind w:left="2210" w:hanging="404"/>
      </w:pPr>
      <w:rPr>
        <w:rFonts w:hint="default"/>
      </w:rPr>
    </w:lvl>
    <w:lvl w:ilvl="5">
      <w:start w:val="0"/>
      <w:numFmt w:val="bullet"/>
      <w:lvlText w:val="•"/>
      <w:lvlJc w:val="left"/>
      <w:pPr>
        <w:ind w:left="2733" w:hanging="404"/>
      </w:pPr>
      <w:rPr>
        <w:rFonts w:hint="default"/>
      </w:rPr>
    </w:lvl>
    <w:lvl w:ilvl="6">
      <w:start w:val="0"/>
      <w:numFmt w:val="bullet"/>
      <w:lvlText w:val="•"/>
      <w:lvlJc w:val="left"/>
      <w:pPr>
        <w:ind w:left="3255" w:hanging="404"/>
      </w:pPr>
      <w:rPr>
        <w:rFonts w:hint="default"/>
      </w:rPr>
    </w:lvl>
    <w:lvl w:ilvl="7">
      <w:start w:val="0"/>
      <w:numFmt w:val="bullet"/>
      <w:lvlText w:val="•"/>
      <w:lvlJc w:val="left"/>
      <w:pPr>
        <w:ind w:left="3778" w:hanging="404"/>
      </w:pPr>
      <w:rPr>
        <w:rFonts w:hint="default"/>
      </w:rPr>
    </w:lvl>
    <w:lvl w:ilvl="8">
      <w:start w:val="0"/>
      <w:numFmt w:val="bullet"/>
      <w:lvlText w:val="•"/>
      <w:lvlJc w:val="left"/>
      <w:pPr>
        <w:ind w:left="4300" w:hanging="404"/>
      </w:pPr>
      <w:rPr>
        <w:rFonts w:hint="default"/>
      </w:rPr>
    </w:lvl>
  </w:abstractNum>
  <w:abstractNum w:abstractNumId="256">
    <w:multiLevelType w:val="hybridMultilevel"/>
    <w:lvl w:ilvl="0">
      <w:start w:val="1"/>
      <w:numFmt w:val="decimal"/>
      <w:lvlText w:val="(%1)"/>
      <w:lvlJc w:val="left"/>
      <w:pPr>
        <w:ind w:left="507" w:hanging="396"/>
        <w:jc w:val="left"/>
      </w:pPr>
      <w:rPr>
        <w:rFonts w:hint="default" w:ascii="宋体" w:hAnsi="宋体" w:eastAsia="宋体" w:cs="宋体"/>
        <w:spacing w:val="3"/>
        <w:w w:val="100"/>
        <w:sz w:val="22"/>
        <w:szCs w:val="22"/>
      </w:rPr>
    </w:lvl>
    <w:lvl w:ilvl="1">
      <w:start w:val="0"/>
      <w:numFmt w:val="bullet"/>
      <w:lvlText w:val="•"/>
      <w:lvlJc w:val="left"/>
      <w:pPr>
        <w:ind w:left="984" w:hanging="396"/>
      </w:pPr>
      <w:rPr>
        <w:rFonts w:hint="default"/>
      </w:rPr>
    </w:lvl>
    <w:lvl w:ilvl="2">
      <w:start w:val="0"/>
      <w:numFmt w:val="bullet"/>
      <w:lvlText w:val="•"/>
      <w:lvlJc w:val="left"/>
      <w:pPr>
        <w:ind w:left="1469" w:hanging="396"/>
      </w:pPr>
      <w:rPr>
        <w:rFonts w:hint="default"/>
      </w:rPr>
    </w:lvl>
    <w:lvl w:ilvl="3">
      <w:start w:val="0"/>
      <w:numFmt w:val="bullet"/>
      <w:lvlText w:val="•"/>
      <w:lvlJc w:val="left"/>
      <w:pPr>
        <w:ind w:left="1953" w:hanging="396"/>
      </w:pPr>
      <w:rPr>
        <w:rFonts w:hint="default"/>
      </w:rPr>
    </w:lvl>
    <w:lvl w:ilvl="4">
      <w:start w:val="0"/>
      <w:numFmt w:val="bullet"/>
      <w:lvlText w:val="•"/>
      <w:lvlJc w:val="left"/>
      <w:pPr>
        <w:ind w:left="2438" w:hanging="396"/>
      </w:pPr>
      <w:rPr>
        <w:rFonts w:hint="default"/>
      </w:rPr>
    </w:lvl>
    <w:lvl w:ilvl="5">
      <w:start w:val="0"/>
      <w:numFmt w:val="bullet"/>
      <w:lvlText w:val="•"/>
      <w:lvlJc w:val="left"/>
      <w:pPr>
        <w:ind w:left="2923" w:hanging="396"/>
      </w:pPr>
      <w:rPr>
        <w:rFonts w:hint="default"/>
      </w:rPr>
    </w:lvl>
    <w:lvl w:ilvl="6">
      <w:start w:val="0"/>
      <w:numFmt w:val="bullet"/>
      <w:lvlText w:val="•"/>
      <w:lvlJc w:val="left"/>
      <w:pPr>
        <w:ind w:left="3407" w:hanging="396"/>
      </w:pPr>
      <w:rPr>
        <w:rFonts w:hint="default"/>
      </w:rPr>
    </w:lvl>
    <w:lvl w:ilvl="7">
      <w:start w:val="0"/>
      <w:numFmt w:val="bullet"/>
      <w:lvlText w:val="•"/>
      <w:lvlJc w:val="left"/>
      <w:pPr>
        <w:ind w:left="3892" w:hanging="396"/>
      </w:pPr>
      <w:rPr>
        <w:rFonts w:hint="default"/>
      </w:rPr>
    </w:lvl>
    <w:lvl w:ilvl="8">
      <w:start w:val="0"/>
      <w:numFmt w:val="bullet"/>
      <w:lvlText w:val="•"/>
      <w:lvlJc w:val="left"/>
      <w:pPr>
        <w:ind w:left="4376" w:hanging="396"/>
      </w:pPr>
      <w:rPr>
        <w:rFonts w:hint="default"/>
      </w:rPr>
    </w:lvl>
  </w:abstractNum>
  <w:abstractNum w:abstractNumId="255">
    <w:multiLevelType w:val="hybridMultilevel"/>
    <w:lvl w:ilvl="0">
      <w:start w:val="1"/>
      <w:numFmt w:val="decimal"/>
      <w:lvlText w:val="(%1)"/>
      <w:lvlJc w:val="left"/>
      <w:pPr>
        <w:ind w:left="507" w:hanging="396"/>
        <w:jc w:val="left"/>
      </w:pPr>
      <w:rPr>
        <w:rFonts w:hint="default" w:ascii="宋体" w:hAnsi="宋体" w:eastAsia="宋体" w:cs="宋体"/>
        <w:spacing w:val="3"/>
        <w:w w:val="100"/>
        <w:sz w:val="22"/>
        <w:szCs w:val="22"/>
      </w:rPr>
    </w:lvl>
    <w:lvl w:ilvl="1">
      <w:start w:val="0"/>
      <w:numFmt w:val="bullet"/>
      <w:lvlText w:val="•"/>
      <w:lvlJc w:val="left"/>
      <w:pPr>
        <w:ind w:left="985" w:hanging="396"/>
      </w:pPr>
      <w:rPr>
        <w:rFonts w:hint="default"/>
      </w:rPr>
    </w:lvl>
    <w:lvl w:ilvl="2">
      <w:start w:val="0"/>
      <w:numFmt w:val="bullet"/>
      <w:lvlText w:val="•"/>
      <w:lvlJc w:val="left"/>
      <w:pPr>
        <w:ind w:left="1470" w:hanging="396"/>
      </w:pPr>
      <w:rPr>
        <w:rFonts w:hint="default"/>
      </w:rPr>
    </w:lvl>
    <w:lvl w:ilvl="3">
      <w:start w:val="0"/>
      <w:numFmt w:val="bullet"/>
      <w:lvlText w:val="•"/>
      <w:lvlJc w:val="left"/>
      <w:pPr>
        <w:ind w:left="1955" w:hanging="396"/>
      </w:pPr>
      <w:rPr>
        <w:rFonts w:hint="default"/>
      </w:rPr>
    </w:lvl>
    <w:lvl w:ilvl="4">
      <w:start w:val="0"/>
      <w:numFmt w:val="bullet"/>
      <w:lvlText w:val="•"/>
      <w:lvlJc w:val="left"/>
      <w:pPr>
        <w:ind w:left="2440" w:hanging="396"/>
      </w:pPr>
      <w:rPr>
        <w:rFonts w:hint="default"/>
      </w:rPr>
    </w:lvl>
    <w:lvl w:ilvl="5">
      <w:start w:val="0"/>
      <w:numFmt w:val="bullet"/>
      <w:lvlText w:val="•"/>
      <w:lvlJc w:val="left"/>
      <w:pPr>
        <w:ind w:left="2925" w:hanging="396"/>
      </w:pPr>
      <w:rPr>
        <w:rFonts w:hint="default"/>
      </w:rPr>
    </w:lvl>
    <w:lvl w:ilvl="6">
      <w:start w:val="0"/>
      <w:numFmt w:val="bullet"/>
      <w:lvlText w:val="•"/>
      <w:lvlJc w:val="left"/>
      <w:pPr>
        <w:ind w:left="3410" w:hanging="396"/>
      </w:pPr>
      <w:rPr>
        <w:rFonts w:hint="default"/>
      </w:rPr>
    </w:lvl>
    <w:lvl w:ilvl="7">
      <w:start w:val="0"/>
      <w:numFmt w:val="bullet"/>
      <w:lvlText w:val="•"/>
      <w:lvlJc w:val="left"/>
      <w:pPr>
        <w:ind w:left="3895" w:hanging="396"/>
      </w:pPr>
      <w:rPr>
        <w:rFonts w:hint="default"/>
      </w:rPr>
    </w:lvl>
    <w:lvl w:ilvl="8">
      <w:start w:val="0"/>
      <w:numFmt w:val="bullet"/>
      <w:lvlText w:val="•"/>
      <w:lvlJc w:val="left"/>
      <w:pPr>
        <w:ind w:left="4380" w:hanging="396"/>
      </w:pPr>
      <w:rPr>
        <w:rFonts w:hint="default"/>
      </w:rPr>
    </w:lvl>
  </w:abstractNum>
  <w:abstractNum w:abstractNumId="254">
    <w:multiLevelType w:val="hybridMultilevel"/>
    <w:lvl w:ilvl="0">
      <w:start w:val="1"/>
      <w:numFmt w:val="decimal"/>
      <w:lvlText w:val="(%1)"/>
      <w:lvlJc w:val="left"/>
      <w:pPr>
        <w:ind w:left="509" w:hanging="396"/>
        <w:jc w:val="left"/>
      </w:pPr>
      <w:rPr>
        <w:rFonts w:hint="default" w:ascii="宋体" w:hAnsi="宋体" w:eastAsia="宋体" w:cs="宋体"/>
        <w:spacing w:val="3"/>
        <w:w w:val="100"/>
        <w:sz w:val="22"/>
        <w:szCs w:val="22"/>
      </w:rPr>
    </w:lvl>
    <w:lvl w:ilvl="1">
      <w:start w:val="0"/>
      <w:numFmt w:val="bullet"/>
      <w:lvlText w:val="•"/>
      <w:lvlJc w:val="left"/>
      <w:pPr>
        <w:ind w:left="659" w:hanging="396"/>
      </w:pPr>
      <w:rPr>
        <w:rFonts w:hint="default"/>
      </w:rPr>
    </w:lvl>
    <w:lvl w:ilvl="2">
      <w:start w:val="0"/>
      <w:numFmt w:val="bullet"/>
      <w:lvlText w:val="•"/>
      <w:lvlJc w:val="left"/>
      <w:pPr>
        <w:ind w:left="818" w:hanging="396"/>
      </w:pPr>
      <w:rPr>
        <w:rFonts w:hint="default"/>
      </w:rPr>
    </w:lvl>
    <w:lvl w:ilvl="3">
      <w:start w:val="0"/>
      <w:numFmt w:val="bullet"/>
      <w:lvlText w:val="•"/>
      <w:lvlJc w:val="left"/>
      <w:pPr>
        <w:ind w:left="977" w:hanging="396"/>
      </w:pPr>
      <w:rPr>
        <w:rFonts w:hint="default"/>
      </w:rPr>
    </w:lvl>
    <w:lvl w:ilvl="4">
      <w:start w:val="0"/>
      <w:numFmt w:val="bullet"/>
      <w:lvlText w:val="•"/>
      <w:lvlJc w:val="left"/>
      <w:pPr>
        <w:ind w:left="1136" w:hanging="396"/>
      </w:pPr>
      <w:rPr>
        <w:rFonts w:hint="default"/>
      </w:rPr>
    </w:lvl>
    <w:lvl w:ilvl="5">
      <w:start w:val="0"/>
      <w:numFmt w:val="bullet"/>
      <w:lvlText w:val="•"/>
      <w:lvlJc w:val="left"/>
      <w:pPr>
        <w:ind w:left="1295" w:hanging="396"/>
      </w:pPr>
      <w:rPr>
        <w:rFonts w:hint="default"/>
      </w:rPr>
    </w:lvl>
    <w:lvl w:ilvl="6">
      <w:start w:val="0"/>
      <w:numFmt w:val="bullet"/>
      <w:lvlText w:val="•"/>
      <w:lvlJc w:val="left"/>
      <w:pPr>
        <w:ind w:left="1454" w:hanging="396"/>
      </w:pPr>
      <w:rPr>
        <w:rFonts w:hint="default"/>
      </w:rPr>
    </w:lvl>
    <w:lvl w:ilvl="7">
      <w:start w:val="0"/>
      <w:numFmt w:val="bullet"/>
      <w:lvlText w:val="•"/>
      <w:lvlJc w:val="left"/>
      <w:pPr>
        <w:ind w:left="1613" w:hanging="396"/>
      </w:pPr>
      <w:rPr>
        <w:rFonts w:hint="default"/>
      </w:rPr>
    </w:lvl>
    <w:lvl w:ilvl="8">
      <w:start w:val="0"/>
      <w:numFmt w:val="bullet"/>
      <w:lvlText w:val="•"/>
      <w:lvlJc w:val="left"/>
      <w:pPr>
        <w:ind w:left="1772" w:hanging="396"/>
      </w:pPr>
      <w:rPr>
        <w:rFonts w:hint="default"/>
      </w:rPr>
    </w:lvl>
  </w:abstractNum>
  <w:abstractNum w:abstractNumId="253">
    <w:multiLevelType w:val="hybridMultilevel"/>
    <w:lvl w:ilvl="0">
      <w:start w:val="1"/>
      <w:numFmt w:val="decimal"/>
      <w:lvlText w:val="(%1)"/>
      <w:lvlJc w:val="left"/>
      <w:pPr>
        <w:ind w:left="507" w:hanging="396"/>
        <w:jc w:val="left"/>
      </w:pPr>
      <w:rPr>
        <w:rFonts w:hint="default" w:ascii="宋体" w:hAnsi="宋体" w:eastAsia="宋体" w:cs="宋体"/>
        <w:spacing w:val="3"/>
        <w:w w:val="100"/>
        <w:sz w:val="22"/>
        <w:szCs w:val="22"/>
      </w:rPr>
    </w:lvl>
    <w:lvl w:ilvl="1">
      <w:start w:val="0"/>
      <w:numFmt w:val="bullet"/>
      <w:lvlText w:val="•"/>
      <w:lvlJc w:val="left"/>
      <w:pPr>
        <w:ind w:left="775" w:hanging="396"/>
      </w:pPr>
      <w:rPr>
        <w:rFonts w:hint="default"/>
      </w:rPr>
    </w:lvl>
    <w:lvl w:ilvl="2">
      <w:start w:val="0"/>
      <w:numFmt w:val="bullet"/>
      <w:lvlText w:val="•"/>
      <w:lvlJc w:val="left"/>
      <w:pPr>
        <w:ind w:left="1050" w:hanging="396"/>
      </w:pPr>
      <w:rPr>
        <w:rFonts w:hint="default"/>
      </w:rPr>
    </w:lvl>
    <w:lvl w:ilvl="3">
      <w:start w:val="0"/>
      <w:numFmt w:val="bullet"/>
      <w:lvlText w:val="•"/>
      <w:lvlJc w:val="left"/>
      <w:pPr>
        <w:ind w:left="1325" w:hanging="396"/>
      </w:pPr>
      <w:rPr>
        <w:rFonts w:hint="default"/>
      </w:rPr>
    </w:lvl>
    <w:lvl w:ilvl="4">
      <w:start w:val="0"/>
      <w:numFmt w:val="bullet"/>
      <w:lvlText w:val="•"/>
      <w:lvlJc w:val="left"/>
      <w:pPr>
        <w:ind w:left="1600" w:hanging="396"/>
      </w:pPr>
      <w:rPr>
        <w:rFonts w:hint="default"/>
      </w:rPr>
    </w:lvl>
    <w:lvl w:ilvl="5">
      <w:start w:val="0"/>
      <w:numFmt w:val="bullet"/>
      <w:lvlText w:val="•"/>
      <w:lvlJc w:val="left"/>
      <w:pPr>
        <w:ind w:left="1875" w:hanging="396"/>
      </w:pPr>
      <w:rPr>
        <w:rFonts w:hint="default"/>
      </w:rPr>
    </w:lvl>
    <w:lvl w:ilvl="6">
      <w:start w:val="0"/>
      <w:numFmt w:val="bullet"/>
      <w:lvlText w:val="•"/>
      <w:lvlJc w:val="left"/>
      <w:pPr>
        <w:ind w:left="2150" w:hanging="396"/>
      </w:pPr>
      <w:rPr>
        <w:rFonts w:hint="default"/>
      </w:rPr>
    </w:lvl>
    <w:lvl w:ilvl="7">
      <w:start w:val="0"/>
      <w:numFmt w:val="bullet"/>
      <w:lvlText w:val="•"/>
      <w:lvlJc w:val="left"/>
      <w:pPr>
        <w:ind w:left="2425" w:hanging="396"/>
      </w:pPr>
      <w:rPr>
        <w:rFonts w:hint="default"/>
      </w:rPr>
    </w:lvl>
    <w:lvl w:ilvl="8">
      <w:start w:val="0"/>
      <w:numFmt w:val="bullet"/>
      <w:lvlText w:val="•"/>
      <w:lvlJc w:val="left"/>
      <w:pPr>
        <w:ind w:left="2700" w:hanging="396"/>
      </w:pPr>
      <w:rPr>
        <w:rFonts w:hint="default"/>
      </w:rPr>
    </w:lvl>
  </w:abstractNum>
  <w:abstractNum w:abstractNumId="252">
    <w:multiLevelType w:val="hybridMultilevel"/>
    <w:lvl w:ilvl="0">
      <w:start w:val="1"/>
      <w:numFmt w:val="decimal"/>
      <w:lvlText w:val="(%1)"/>
      <w:lvlJc w:val="left"/>
      <w:pPr>
        <w:ind w:left="495" w:hanging="384"/>
        <w:jc w:val="left"/>
      </w:pPr>
      <w:rPr>
        <w:rFonts w:hint="default" w:ascii="宋体" w:hAnsi="宋体" w:eastAsia="宋体" w:cs="宋体"/>
        <w:spacing w:val="3"/>
        <w:w w:val="100"/>
        <w:sz w:val="22"/>
        <w:szCs w:val="22"/>
      </w:rPr>
    </w:lvl>
    <w:lvl w:ilvl="1">
      <w:start w:val="0"/>
      <w:numFmt w:val="bullet"/>
      <w:lvlText w:val="•"/>
      <w:lvlJc w:val="left"/>
      <w:pPr>
        <w:ind w:left="984" w:hanging="384"/>
      </w:pPr>
      <w:rPr>
        <w:rFonts w:hint="default"/>
      </w:rPr>
    </w:lvl>
    <w:lvl w:ilvl="2">
      <w:start w:val="0"/>
      <w:numFmt w:val="bullet"/>
      <w:lvlText w:val="•"/>
      <w:lvlJc w:val="left"/>
      <w:pPr>
        <w:ind w:left="1469" w:hanging="384"/>
      </w:pPr>
      <w:rPr>
        <w:rFonts w:hint="default"/>
      </w:rPr>
    </w:lvl>
    <w:lvl w:ilvl="3">
      <w:start w:val="0"/>
      <w:numFmt w:val="bullet"/>
      <w:lvlText w:val="•"/>
      <w:lvlJc w:val="left"/>
      <w:pPr>
        <w:ind w:left="1953" w:hanging="384"/>
      </w:pPr>
      <w:rPr>
        <w:rFonts w:hint="default"/>
      </w:rPr>
    </w:lvl>
    <w:lvl w:ilvl="4">
      <w:start w:val="0"/>
      <w:numFmt w:val="bullet"/>
      <w:lvlText w:val="•"/>
      <w:lvlJc w:val="left"/>
      <w:pPr>
        <w:ind w:left="2438" w:hanging="384"/>
      </w:pPr>
      <w:rPr>
        <w:rFonts w:hint="default"/>
      </w:rPr>
    </w:lvl>
    <w:lvl w:ilvl="5">
      <w:start w:val="0"/>
      <w:numFmt w:val="bullet"/>
      <w:lvlText w:val="•"/>
      <w:lvlJc w:val="left"/>
      <w:pPr>
        <w:ind w:left="2923" w:hanging="384"/>
      </w:pPr>
      <w:rPr>
        <w:rFonts w:hint="default"/>
      </w:rPr>
    </w:lvl>
    <w:lvl w:ilvl="6">
      <w:start w:val="0"/>
      <w:numFmt w:val="bullet"/>
      <w:lvlText w:val="•"/>
      <w:lvlJc w:val="left"/>
      <w:pPr>
        <w:ind w:left="3407" w:hanging="384"/>
      </w:pPr>
      <w:rPr>
        <w:rFonts w:hint="default"/>
      </w:rPr>
    </w:lvl>
    <w:lvl w:ilvl="7">
      <w:start w:val="0"/>
      <w:numFmt w:val="bullet"/>
      <w:lvlText w:val="•"/>
      <w:lvlJc w:val="left"/>
      <w:pPr>
        <w:ind w:left="3892" w:hanging="384"/>
      </w:pPr>
      <w:rPr>
        <w:rFonts w:hint="default"/>
      </w:rPr>
    </w:lvl>
    <w:lvl w:ilvl="8">
      <w:start w:val="0"/>
      <w:numFmt w:val="bullet"/>
      <w:lvlText w:val="•"/>
      <w:lvlJc w:val="left"/>
      <w:pPr>
        <w:ind w:left="4376" w:hanging="384"/>
      </w:pPr>
      <w:rPr>
        <w:rFonts w:hint="default"/>
      </w:rPr>
    </w:lvl>
  </w:abstractNum>
  <w:abstractNum w:abstractNumId="251">
    <w:multiLevelType w:val="hybridMultilevel"/>
    <w:lvl w:ilvl="0">
      <w:start w:val="1"/>
      <w:numFmt w:val="decimal"/>
      <w:lvlText w:val="(%1)"/>
      <w:lvlJc w:val="left"/>
      <w:pPr>
        <w:ind w:left="507" w:hanging="396"/>
        <w:jc w:val="left"/>
      </w:pPr>
      <w:rPr>
        <w:rFonts w:hint="default" w:ascii="宋体" w:hAnsi="宋体" w:eastAsia="宋体" w:cs="宋体"/>
        <w:spacing w:val="3"/>
        <w:w w:val="100"/>
        <w:sz w:val="22"/>
        <w:szCs w:val="22"/>
      </w:rPr>
    </w:lvl>
    <w:lvl w:ilvl="1">
      <w:start w:val="0"/>
      <w:numFmt w:val="bullet"/>
      <w:lvlText w:val="•"/>
      <w:lvlJc w:val="left"/>
      <w:pPr>
        <w:ind w:left="984" w:hanging="396"/>
      </w:pPr>
      <w:rPr>
        <w:rFonts w:hint="default"/>
      </w:rPr>
    </w:lvl>
    <w:lvl w:ilvl="2">
      <w:start w:val="0"/>
      <w:numFmt w:val="bullet"/>
      <w:lvlText w:val="•"/>
      <w:lvlJc w:val="left"/>
      <w:pPr>
        <w:ind w:left="1469" w:hanging="396"/>
      </w:pPr>
      <w:rPr>
        <w:rFonts w:hint="default"/>
      </w:rPr>
    </w:lvl>
    <w:lvl w:ilvl="3">
      <w:start w:val="0"/>
      <w:numFmt w:val="bullet"/>
      <w:lvlText w:val="•"/>
      <w:lvlJc w:val="left"/>
      <w:pPr>
        <w:ind w:left="1953" w:hanging="396"/>
      </w:pPr>
      <w:rPr>
        <w:rFonts w:hint="default"/>
      </w:rPr>
    </w:lvl>
    <w:lvl w:ilvl="4">
      <w:start w:val="0"/>
      <w:numFmt w:val="bullet"/>
      <w:lvlText w:val="•"/>
      <w:lvlJc w:val="left"/>
      <w:pPr>
        <w:ind w:left="2438" w:hanging="396"/>
      </w:pPr>
      <w:rPr>
        <w:rFonts w:hint="default"/>
      </w:rPr>
    </w:lvl>
    <w:lvl w:ilvl="5">
      <w:start w:val="0"/>
      <w:numFmt w:val="bullet"/>
      <w:lvlText w:val="•"/>
      <w:lvlJc w:val="left"/>
      <w:pPr>
        <w:ind w:left="2923" w:hanging="396"/>
      </w:pPr>
      <w:rPr>
        <w:rFonts w:hint="default"/>
      </w:rPr>
    </w:lvl>
    <w:lvl w:ilvl="6">
      <w:start w:val="0"/>
      <w:numFmt w:val="bullet"/>
      <w:lvlText w:val="•"/>
      <w:lvlJc w:val="left"/>
      <w:pPr>
        <w:ind w:left="3407" w:hanging="396"/>
      </w:pPr>
      <w:rPr>
        <w:rFonts w:hint="default"/>
      </w:rPr>
    </w:lvl>
    <w:lvl w:ilvl="7">
      <w:start w:val="0"/>
      <w:numFmt w:val="bullet"/>
      <w:lvlText w:val="•"/>
      <w:lvlJc w:val="left"/>
      <w:pPr>
        <w:ind w:left="3892" w:hanging="396"/>
      </w:pPr>
      <w:rPr>
        <w:rFonts w:hint="default"/>
      </w:rPr>
    </w:lvl>
    <w:lvl w:ilvl="8">
      <w:start w:val="0"/>
      <w:numFmt w:val="bullet"/>
      <w:lvlText w:val="•"/>
      <w:lvlJc w:val="left"/>
      <w:pPr>
        <w:ind w:left="4376" w:hanging="396"/>
      </w:pPr>
      <w:rPr>
        <w:rFonts w:hint="default"/>
      </w:rPr>
    </w:lvl>
  </w:abstractNum>
  <w:abstractNum w:abstractNumId="250">
    <w:multiLevelType w:val="hybridMultilevel"/>
    <w:lvl w:ilvl="0">
      <w:start w:val="1"/>
      <w:numFmt w:val="decimal"/>
      <w:lvlText w:val="(%1)"/>
      <w:lvlJc w:val="left"/>
      <w:pPr>
        <w:ind w:left="507" w:hanging="396"/>
        <w:jc w:val="left"/>
      </w:pPr>
      <w:rPr>
        <w:rFonts w:hint="default" w:ascii="宋体" w:hAnsi="宋体" w:eastAsia="宋体" w:cs="宋体"/>
        <w:spacing w:val="3"/>
        <w:w w:val="100"/>
        <w:sz w:val="22"/>
        <w:szCs w:val="22"/>
      </w:rPr>
    </w:lvl>
    <w:lvl w:ilvl="1">
      <w:start w:val="0"/>
      <w:numFmt w:val="bullet"/>
      <w:lvlText w:val="•"/>
      <w:lvlJc w:val="left"/>
      <w:pPr>
        <w:ind w:left="984" w:hanging="396"/>
      </w:pPr>
      <w:rPr>
        <w:rFonts w:hint="default"/>
      </w:rPr>
    </w:lvl>
    <w:lvl w:ilvl="2">
      <w:start w:val="0"/>
      <w:numFmt w:val="bullet"/>
      <w:lvlText w:val="•"/>
      <w:lvlJc w:val="left"/>
      <w:pPr>
        <w:ind w:left="1469" w:hanging="396"/>
      </w:pPr>
      <w:rPr>
        <w:rFonts w:hint="default"/>
      </w:rPr>
    </w:lvl>
    <w:lvl w:ilvl="3">
      <w:start w:val="0"/>
      <w:numFmt w:val="bullet"/>
      <w:lvlText w:val="•"/>
      <w:lvlJc w:val="left"/>
      <w:pPr>
        <w:ind w:left="1953" w:hanging="396"/>
      </w:pPr>
      <w:rPr>
        <w:rFonts w:hint="default"/>
      </w:rPr>
    </w:lvl>
    <w:lvl w:ilvl="4">
      <w:start w:val="0"/>
      <w:numFmt w:val="bullet"/>
      <w:lvlText w:val="•"/>
      <w:lvlJc w:val="left"/>
      <w:pPr>
        <w:ind w:left="2438" w:hanging="396"/>
      </w:pPr>
      <w:rPr>
        <w:rFonts w:hint="default"/>
      </w:rPr>
    </w:lvl>
    <w:lvl w:ilvl="5">
      <w:start w:val="0"/>
      <w:numFmt w:val="bullet"/>
      <w:lvlText w:val="•"/>
      <w:lvlJc w:val="left"/>
      <w:pPr>
        <w:ind w:left="2923" w:hanging="396"/>
      </w:pPr>
      <w:rPr>
        <w:rFonts w:hint="default"/>
      </w:rPr>
    </w:lvl>
    <w:lvl w:ilvl="6">
      <w:start w:val="0"/>
      <w:numFmt w:val="bullet"/>
      <w:lvlText w:val="•"/>
      <w:lvlJc w:val="left"/>
      <w:pPr>
        <w:ind w:left="3407" w:hanging="396"/>
      </w:pPr>
      <w:rPr>
        <w:rFonts w:hint="default"/>
      </w:rPr>
    </w:lvl>
    <w:lvl w:ilvl="7">
      <w:start w:val="0"/>
      <w:numFmt w:val="bullet"/>
      <w:lvlText w:val="•"/>
      <w:lvlJc w:val="left"/>
      <w:pPr>
        <w:ind w:left="3892" w:hanging="396"/>
      </w:pPr>
      <w:rPr>
        <w:rFonts w:hint="default"/>
      </w:rPr>
    </w:lvl>
    <w:lvl w:ilvl="8">
      <w:start w:val="0"/>
      <w:numFmt w:val="bullet"/>
      <w:lvlText w:val="•"/>
      <w:lvlJc w:val="left"/>
      <w:pPr>
        <w:ind w:left="4376" w:hanging="396"/>
      </w:pPr>
      <w:rPr>
        <w:rFonts w:hint="default"/>
      </w:rPr>
    </w:lvl>
  </w:abstractNum>
  <w:abstractNum w:abstractNumId="249">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24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4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4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4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4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4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4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4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3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3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3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3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3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3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33">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23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3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3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2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2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27">
    <w:multiLevelType w:val="hybridMultilevel"/>
    <w:lvl w:ilvl="0">
      <w:start w:val="1"/>
      <w:numFmt w:val="decimal"/>
      <w:lvlText w:val="(%1)"/>
      <w:lvlJc w:val="left"/>
      <w:pPr>
        <w:ind w:left="278" w:hanging="375"/>
        <w:jc w:val="left"/>
      </w:pPr>
      <w:rPr>
        <w:rFonts w:hint="default" w:ascii="宋体" w:hAnsi="宋体" w:eastAsia="宋体" w:cs="宋体"/>
        <w:spacing w:val="3"/>
        <w:w w:val="100"/>
        <w:sz w:val="22"/>
        <w:szCs w:val="22"/>
      </w:rPr>
    </w:lvl>
    <w:lvl w:ilvl="1">
      <w:start w:val="0"/>
      <w:numFmt w:val="bullet"/>
      <w:lvlText w:val="•"/>
      <w:lvlJc w:val="left"/>
      <w:pPr>
        <w:ind w:left="1328" w:hanging="375"/>
      </w:pPr>
      <w:rPr>
        <w:rFonts w:hint="default"/>
      </w:rPr>
    </w:lvl>
    <w:lvl w:ilvl="2">
      <w:start w:val="0"/>
      <w:numFmt w:val="bullet"/>
      <w:lvlText w:val="•"/>
      <w:lvlJc w:val="left"/>
      <w:pPr>
        <w:ind w:left="2376" w:hanging="375"/>
      </w:pPr>
      <w:rPr>
        <w:rFonts w:hint="default"/>
      </w:rPr>
    </w:lvl>
    <w:lvl w:ilvl="3">
      <w:start w:val="0"/>
      <w:numFmt w:val="bullet"/>
      <w:lvlText w:val="•"/>
      <w:lvlJc w:val="left"/>
      <w:pPr>
        <w:ind w:left="3425" w:hanging="375"/>
      </w:pPr>
      <w:rPr>
        <w:rFonts w:hint="default"/>
      </w:rPr>
    </w:lvl>
    <w:lvl w:ilvl="4">
      <w:start w:val="0"/>
      <w:numFmt w:val="bullet"/>
      <w:lvlText w:val="•"/>
      <w:lvlJc w:val="left"/>
      <w:pPr>
        <w:ind w:left="4473" w:hanging="375"/>
      </w:pPr>
      <w:rPr>
        <w:rFonts w:hint="default"/>
      </w:rPr>
    </w:lvl>
    <w:lvl w:ilvl="5">
      <w:start w:val="0"/>
      <w:numFmt w:val="bullet"/>
      <w:lvlText w:val="•"/>
      <w:lvlJc w:val="left"/>
      <w:pPr>
        <w:ind w:left="5522" w:hanging="375"/>
      </w:pPr>
      <w:rPr>
        <w:rFonts w:hint="default"/>
      </w:rPr>
    </w:lvl>
    <w:lvl w:ilvl="6">
      <w:start w:val="0"/>
      <w:numFmt w:val="bullet"/>
      <w:lvlText w:val="•"/>
      <w:lvlJc w:val="left"/>
      <w:pPr>
        <w:ind w:left="6570" w:hanging="375"/>
      </w:pPr>
      <w:rPr>
        <w:rFonts w:hint="default"/>
      </w:rPr>
    </w:lvl>
    <w:lvl w:ilvl="7">
      <w:start w:val="0"/>
      <w:numFmt w:val="bullet"/>
      <w:lvlText w:val="•"/>
      <w:lvlJc w:val="left"/>
      <w:pPr>
        <w:ind w:left="7619" w:hanging="375"/>
      </w:pPr>
      <w:rPr>
        <w:rFonts w:hint="default"/>
      </w:rPr>
    </w:lvl>
    <w:lvl w:ilvl="8">
      <w:start w:val="0"/>
      <w:numFmt w:val="bullet"/>
      <w:lvlText w:val="•"/>
      <w:lvlJc w:val="left"/>
      <w:pPr>
        <w:ind w:left="8667" w:hanging="375"/>
      </w:pPr>
      <w:rPr>
        <w:rFonts w:hint="default"/>
      </w:rPr>
    </w:lvl>
  </w:abstractNum>
  <w:abstractNum w:abstractNumId="22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2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2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2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22">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22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2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1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18">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21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1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1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1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1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12">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21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1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0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0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0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0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05">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20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0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02">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20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00">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98">
    <w:multiLevelType w:val="hybridMultilevel"/>
    <w:lvl w:ilvl="0">
      <w:start w:val="1"/>
      <w:numFmt w:val="decimal"/>
      <w:lvlText w:val="(%1)"/>
      <w:lvlJc w:val="left"/>
      <w:pPr>
        <w:ind w:left="1144" w:hanging="371"/>
        <w:jc w:val="left"/>
      </w:pPr>
      <w:rPr>
        <w:rFonts w:hint="default" w:ascii="宋体" w:hAnsi="宋体" w:eastAsia="宋体" w:cs="宋体"/>
        <w:spacing w:val="3"/>
        <w:w w:val="100"/>
        <w:sz w:val="22"/>
        <w:szCs w:val="22"/>
      </w:rPr>
    </w:lvl>
    <w:lvl w:ilvl="1">
      <w:start w:val="0"/>
      <w:numFmt w:val="bullet"/>
      <w:lvlText w:val="•"/>
      <w:lvlJc w:val="left"/>
      <w:pPr>
        <w:ind w:left="2102" w:hanging="371"/>
      </w:pPr>
      <w:rPr>
        <w:rFonts w:hint="default"/>
      </w:rPr>
    </w:lvl>
    <w:lvl w:ilvl="2">
      <w:start w:val="0"/>
      <w:numFmt w:val="bullet"/>
      <w:lvlText w:val="•"/>
      <w:lvlJc w:val="left"/>
      <w:pPr>
        <w:ind w:left="3064" w:hanging="371"/>
      </w:pPr>
      <w:rPr>
        <w:rFonts w:hint="default"/>
      </w:rPr>
    </w:lvl>
    <w:lvl w:ilvl="3">
      <w:start w:val="0"/>
      <w:numFmt w:val="bullet"/>
      <w:lvlText w:val="•"/>
      <w:lvlJc w:val="left"/>
      <w:pPr>
        <w:ind w:left="4027" w:hanging="371"/>
      </w:pPr>
      <w:rPr>
        <w:rFonts w:hint="default"/>
      </w:rPr>
    </w:lvl>
    <w:lvl w:ilvl="4">
      <w:start w:val="0"/>
      <w:numFmt w:val="bullet"/>
      <w:lvlText w:val="•"/>
      <w:lvlJc w:val="left"/>
      <w:pPr>
        <w:ind w:left="4989" w:hanging="371"/>
      </w:pPr>
      <w:rPr>
        <w:rFonts w:hint="default"/>
      </w:rPr>
    </w:lvl>
    <w:lvl w:ilvl="5">
      <w:start w:val="0"/>
      <w:numFmt w:val="bullet"/>
      <w:lvlText w:val="•"/>
      <w:lvlJc w:val="left"/>
      <w:pPr>
        <w:ind w:left="5952" w:hanging="371"/>
      </w:pPr>
      <w:rPr>
        <w:rFonts w:hint="default"/>
      </w:rPr>
    </w:lvl>
    <w:lvl w:ilvl="6">
      <w:start w:val="0"/>
      <w:numFmt w:val="bullet"/>
      <w:lvlText w:val="•"/>
      <w:lvlJc w:val="left"/>
      <w:pPr>
        <w:ind w:left="6914" w:hanging="371"/>
      </w:pPr>
      <w:rPr>
        <w:rFonts w:hint="default"/>
      </w:rPr>
    </w:lvl>
    <w:lvl w:ilvl="7">
      <w:start w:val="0"/>
      <w:numFmt w:val="bullet"/>
      <w:lvlText w:val="•"/>
      <w:lvlJc w:val="left"/>
      <w:pPr>
        <w:ind w:left="7877" w:hanging="371"/>
      </w:pPr>
      <w:rPr>
        <w:rFonts w:hint="default"/>
      </w:rPr>
    </w:lvl>
    <w:lvl w:ilvl="8">
      <w:start w:val="0"/>
      <w:numFmt w:val="bullet"/>
      <w:lvlText w:val="•"/>
      <w:lvlJc w:val="left"/>
      <w:pPr>
        <w:ind w:left="8839" w:hanging="371"/>
      </w:pPr>
      <w:rPr>
        <w:rFonts w:hint="default"/>
      </w:rPr>
    </w:lvl>
  </w:abstractNum>
  <w:abstractNum w:abstractNumId="197">
    <w:multiLevelType w:val="hybridMultilevel"/>
    <w:lvl w:ilvl="0">
      <w:start w:val="1"/>
      <w:numFmt w:val="decimal"/>
      <w:lvlText w:val="(%1)"/>
      <w:lvlJc w:val="left"/>
      <w:pPr>
        <w:ind w:left="508" w:hanging="396"/>
        <w:jc w:val="left"/>
      </w:pPr>
      <w:rPr>
        <w:rFonts w:hint="default" w:ascii="宋体" w:hAnsi="宋体" w:eastAsia="宋体" w:cs="宋体"/>
        <w:spacing w:val="3"/>
        <w:w w:val="100"/>
        <w:sz w:val="22"/>
        <w:szCs w:val="22"/>
      </w:rPr>
    </w:lvl>
    <w:lvl w:ilvl="1">
      <w:start w:val="0"/>
      <w:numFmt w:val="bullet"/>
      <w:lvlText w:val="•"/>
      <w:lvlJc w:val="left"/>
      <w:pPr>
        <w:ind w:left="1052" w:hanging="396"/>
      </w:pPr>
      <w:rPr>
        <w:rFonts w:hint="default"/>
      </w:rPr>
    </w:lvl>
    <w:lvl w:ilvl="2">
      <w:start w:val="0"/>
      <w:numFmt w:val="bullet"/>
      <w:lvlText w:val="•"/>
      <w:lvlJc w:val="left"/>
      <w:pPr>
        <w:ind w:left="1605" w:hanging="396"/>
      </w:pPr>
      <w:rPr>
        <w:rFonts w:hint="default"/>
      </w:rPr>
    </w:lvl>
    <w:lvl w:ilvl="3">
      <w:start w:val="0"/>
      <w:numFmt w:val="bullet"/>
      <w:lvlText w:val="•"/>
      <w:lvlJc w:val="left"/>
      <w:pPr>
        <w:ind w:left="2158" w:hanging="396"/>
      </w:pPr>
      <w:rPr>
        <w:rFonts w:hint="default"/>
      </w:rPr>
    </w:lvl>
    <w:lvl w:ilvl="4">
      <w:start w:val="0"/>
      <w:numFmt w:val="bullet"/>
      <w:lvlText w:val="•"/>
      <w:lvlJc w:val="left"/>
      <w:pPr>
        <w:ind w:left="2711" w:hanging="396"/>
      </w:pPr>
      <w:rPr>
        <w:rFonts w:hint="default"/>
      </w:rPr>
    </w:lvl>
    <w:lvl w:ilvl="5">
      <w:start w:val="0"/>
      <w:numFmt w:val="bullet"/>
      <w:lvlText w:val="•"/>
      <w:lvlJc w:val="left"/>
      <w:pPr>
        <w:ind w:left="3264" w:hanging="396"/>
      </w:pPr>
      <w:rPr>
        <w:rFonts w:hint="default"/>
      </w:rPr>
    </w:lvl>
    <w:lvl w:ilvl="6">
      <w:start w:val="0"/>
      <w:numFmt w:val="bullet"/>
      <w:lvlText w:val="•"/>
      <w:lvlJc w:val="left"/>
      <w:pPr>
        <w:ind w:left="3816" w:hanging="396"/>
      </w:pPr>
      <w:rPr>
        <w:rFonts w:hint="default"/>
      </w:rPr>
    </w:lvl>
    <w:lvl w:ilvl="7">
      <w:start w:val="0"/>
      <w:numFmt w:val="bullet"/>
      <w:lvlText w:val="•"/>
      <w:lvlJc w:val="left"/>
      <w:pPr>
        <w:ind w:left="4369" w:hanging="396"/>
      </w:pPr>
      <w:rPr>
        <w:rFonts w:hint="default"/>
      </w:rPr>
    </w:lvl>
    <w:lvl w:ilvl="8">
      <w:start w:val="0"/>
      <w:numFmt w:val="bullet"/>
      <w:lvlText w:val="•"/>
      <w:lvlJc w:val="left"/>
      <w:pPr>
        <w:ind w:left="4922" w:hanging="396"/>
      </w:pPr>
      <w:rPr>
        <w:rFonts w:hint="default"/>
      </w:rPr>
    </w:lvl>
  </w:abstractNum>
  <w:abstractNum w:abstractNumId="196">
    <w:multiLevelType w:val="hybridMultilevel"/>
    <w:lvl w:ilvl="0">
      <w:start w:val="1"/>
      <w:numFmt w:val="decimal"/>
      <w:lvlText w:val="(%1)"/>
      <w:lvlJc w:val="left"/>
      <w:pPr>
        <w:ind w:left="508" w:hanging="396"/>
        <w:jc w:val="left"/>
      </w:pPr>
      <w:rPr>
        <w:rFonts w:hint="default" w:ascii="宋体" w:hAnsi="宋体" w:eastAsia="宋体" w:cs="宋体"/>
        <w:spacing w:val="3"/>
        <w:w w:val="100"/>
        <w:sz w:val="22"/>
        <w:szCs w:val="22"/>
      </w:rPr>
    </w:lvl>
    <w:lvl w:ilvl="1">
      <w:start w:val="0"/>
      <w:numFmt w:val="bullet"/>
      <w:lvlText w:val="•"/>
      <w:lvlJc w:val="left"/>
      <w:pPr>
        <w:ind w:left="1052" w:hanging="396"/>
      </w:pPr>
      <w:rPr>
        <w:rFonts w:hint="default"/>
      </w:rPr>
    </w:lvl>
    <w:lvl w:ilvl="2">
      <w:start w:val="0"/>
      <w:numFmt w:val="bullet"/>
      <w:lvlText w:val="•"/>
      <w:lvlJc w:val="left"/>
      <w:pPr>
        <w:ind w:left="1605" w:hanging="396"/>
      </w:pPr>
      <w:rPr>
        <w:rFonts w:hint="default"/>
      </w:rPr>
    </w:lvl>
    <w:lvl w:ilvl="3">
      <w:start w:val="0"/>
      <w:numFmt w:val="bullet"/>
      <w:lvlText w:val="•"/>
      <w:lvlJc w:val="left"/>
      <w:pPr>
        <w:ind w:left="2158" w:hanging="396"/>
      </w:pPr>
      <w:rPr>
        <w:rFonts w:hint="default"/>
      </w:rPr>
    </w:lvl>
    <w:lvl w:ilvl="4">
      <w:start w:val="0"/>
      <w:numFmt w:val="bullet"/>
      <w:lvlText w:val="•"/>
      <w:lvlJc w:val="left"/>
      <w:pPr>
        <w:ind w:left="2711" w:hanging="396"/>
      </w:pPr>
      <w:rPr>
        <w:rFonts w:hint="default"/>
      </w:rPr>
    </w:lvl>
    <w:lvl w:ilvl="5">
      <w:start w:val="0"/>
      <w:numFmt w:val="bullet"/>
      <w:lvlText w:val="•"/>
      <w:lvlJc w:val="left"/>
      <w:pPr>
        <w:ind w:left="3264" w:hanging="396"/>
      </w:pPr>
      <w:rPr>
        <w:rFonts w:hint="default"/>
      </w:rPr>
    </w:lvl>
    <w:lvl w:ilvl="6">
      <w:start w:val="0"/>
      <w:numFmt w:val="bullet"/>
      <w:lvlText w:val="•"/>
      <w:lvlJc w:val="left"/>
      <w:pPr>
        <w:ind w:left="3816" w:hanging="396"/>
      </w:pPr>
      <w:rPr>
        <w:rFonts w:hint="default"/>
      </w:rPr>
    </w:lvl>
    <w:lvl w:ilvl="7">
      <w:start w:val="0"/>
      <w:numFmt w:val="bullet"/>
      <w:lvlText w:val="•"/>
      <w:lvlJc w:val="left"/>
      <w:pPr>
        <w:ind w:left="4369" w:hanging="396"/>
      </w:pPr>
      <w:rPr>
        <w:rFonts w:hint="default"/>
      </w:rPr>
    </w:lvl>
    <w:lvl w:ilvl="8">
      <w:start w:val="0"/>
      <w:numFmt w:val="bullet"/>
      <w:lvlText w:val="•"/>
      <w:lvlJc w:val="left"/>
      <w:pPr>
        <w:ind w:left="4922" w:hanging="396"/>
      </w:pPr>
      <w:rPr>
        <w:rFonts w:hint="default"/>
      </w:rPr>
    </w:lvl>
  </w:abstractNum>
  <w:abstractNum w:abstractNumId="195">
    <w:multiLevelType w:val="hybridMultilevel"/>
    <w:lvl w:ilvl="0">
      <w:start w:val="1"/>
      <w:numFmt w:val="decimal"/>
      <w:lvlText w:val="(%1)"/>
      <w:lvlJc w:val="left"/>
      <w:pPr>
        <w:ind w:left="508" w:hanging="396"/>
        <w:jc w:val="left"/>
      </w:pPr>
      <w:rPr>
        <w:rFonts w:hint="default" w:ascii="宋体" w:hAnsi="宋体" w:eastAsia="宋体" w:cs="宋体"/>
        <w:spacing w:val="3"/>
        <w:w w:val="100"/>
        <w:sz w:val="22"/>
        <w:szCs w:val="22"/>
      </w:rPr>
    </w:lvl>
    <w:lvl w:ilvl="1">
      <w:start w:val="0"/>
      <w:numFmt w:val="bullet"/>
      <w:lvlText w:val="•"/>
      <w:lvlJc w:val="left"/>
      <w:pPr>
        <w:ind w:left="1052" w:hanging="396"/>
      </w:pPr>
      <w:rPr>
        <w:rFonts w:hint="default"/>
      </w:rPr>
    </w:lvl>
    <w:lvl w:ilvl="2">
      <w:start w:val="0"/>
      <w:numFmt w:val="bullet"/>
      <w:lvlText w:val="•"/>
      <w:lvlJc w:val="left"/>
      <w:pPr>
        <w:ind w:left="1605" w:hanging="396"/>
      </w:pPr>
      <w:rPr>
        <w:rFonts w:hint="default"/>
      </w:rPr>
    </w:lvl>
    <w:lvl w:ilvl="3">
      <w:start w:val="0"/>
      <w:numFmt w:val="bullet"/>
      <w:lvlText w:val="•"/>
      <w:lvlJc w:val="left"/>
      <w:pPr>
        <w:ind w:left="2158" w:hanging="396"/>
      </w:pPr>
      <w:rPr>
        <w:rFonts w:hint="default"/>
      </w:rPr>
    </w:lvl>
    <w:lvl w:ilvl="4">
      <w:start w:val="0"/>
      <w:numFmt w:val="bullet"/>
      <w:lvlText w:val="•"/>
      <w:lvlJc w:val="left"/>
      <w:pPr>
        <w:ind w:left="2711" w:hanging="396"/>
      </w:pPr>
      <w:rPr>
        <w:rFonts w:hint="default"/>
      </w:rPr>
    </w:lvl>
    <w:lvl w:ilvl="5">
      <w:start w:val="0"/>
      <w:numFmt w:val="bullet"/>
      <w:lvlText w:val="•"/>
      <w:lvlJc w:val="left"/>
      <w:pPr>
        <w:ind w:left="3264" w:hanging="396"/>
      </w:pPr>
      <w:rPr>
        <w:rFonts w:hint="default"/>
      </w:rPr>
    </w:lvl>
    <w:lvl w:ilvl="6">
      <w:start w:val="0"/>
      <w:numFmt w:val="bullet"/>
      <w:lvlText w:val="•"/>
      <w:lvlJc w:val="left"/>
      <w:pPr>
        <w:ind w:left="3816" w:hanging="396"/>
      </w:pPr>
      <w:rPr>
        <w:rFonts w:hint="default"/>
      </w:rPr>
    </w:lvl>
    <w:lvl w:ilvl="7">
      <w:start w:val="0"/>
      <w:numFmt w:val="bullet"/>
      <w:lvlText w:val="•"/>
      <w:lvlJc w:val="left"/>
      <w:pPr>
        <w:ind w:left="4369" w:hanging="396"/>
      </w:pPr>
      <w:rPr>
        <w:rFonts w:hint="default"/>
      </w:rPr>
    </w:lvl>
    <w:lvl w:ilvl="8">
      <w:start w:val="0"/>
      <w:numFmt w:val="bullet"/>
      <w:lvlText w:val="•"/>
      <w:lvlJc w:val="left"/>
      <w:pPr>
        <w:ind w:left="4922" w:hanging="396"/>
      </w:pPr>
      <w:rPr>
        <w:rFonts w:hint="default"/>
      </w:rPr>
    </w:lvl>
  </w:abstractNum>
  <w:abstractNum w:abstractNumId="194">
    <w:multiLevelType w:val="hybridMultilevel"/>
    <w:lvl w:ilvl="0">
      <w:start w:val="1"/>
      <w:numFmt w:val="decimal"/>
      <w:lvlText w:val="(%1)"/>
      <w:lvlJc w:val="left"/>
      <w:pPr>
        <w:ind w:left="508" w:hanging="396"/>
        <w:jc w:val="left"/>
      </w:pPr>
      <w:rPr>
        <w:rFonts w:hint="default" w:ascii="宋体" w:hAnsi="宋体" w:eastAsia="宋体" w:cs="宋体"/>
        <w:spacing w:val="3"/>
        <w:w w:val="100"/>
        <w:sz w:val="22"/>
        <w:szCs w:val="22"/>
      </w:rPr>
    </w:lvl>
    <w:lvl w:ilvl="1">
      <w:start w:val="0"/>
      <w:numFmt w:val="bullet"/>
      <w:lvlText w:val="•"/>
      <w:lvlJc w:val="left"/>
      <w:pPr>
        <w:ind w:left="1052" w:hanging="396"/>
      </w:pPr>
      <w:rPr>
        <w:rFonts w:hint="default"/>
      </w:rPr>
    </w:lvl>
    <w:lvl w:ilvl="2">
      <w:start w:val="0"/>
      <w:numFmt w:val="bullet"/>
      <w:lvlText w:val="•"/>
      <w:lvlJc w:val="left"/>
      <w:pPr>
        <w:ind w:left="1605" w:hanging="396"/>
      </w:pPr>
      <w:rPr>
        <w:rFonts w:hint="default"/>
      </w:rPr>
    </w:lvl>
    <w:lvl w:ilvl="3">
      <w:start w:val="0"/>
      <w:numFmt w:val="bullet"/>
      <w:lvlText w:val="•"/>
      <w:lvlJc w:val="left"/>
      <w:pPr>
        <w:ind w:left="2158" w:hanging="396"/>
      </w:pPr>
      <w:rPr>
        <w:rFonts w:hint="default"/>
      </w:rPr>
    </w:lvl>
    <w:lvl w:ilvl="4">
      <w:start w:val="0"/>
      <w:numFmt w:val="bullet"/>
      <w:lvlText w:val="•"/>
      <w:lvlJc w:val="left"/>
      <w:pPr>
        <w:ind w:left="2711" w:hanging="396"/>
      </w:pPr>
      <w:rPr>
        <w:rFonts w:hint="default"/>
      </w:rPr>
    </w:lvl>
    <w:lvl w:ilvl="5">
      <w:start w:val="0"/>
      <w:numFmt w:val="bullet"/>
      <w:lvlText w:val="•"/>
      <w:lvlJc w:val="left"/>
      <w:pPr>
        <w:ind w:left="3264" w:hanging="396"/>
      </w:pPr>
      <w:rPr>
        <w:rFonts w:hint="default"/>
      </w:rPr>
    </w:lvl>
    <w:lvl w:ilvl="6">
      <w:start w:val="0"/>
      <w:numFmt w:val="bullet"/>
      <w:lvlText w:val="•"/>
      <w:lvlJc w:val="left"/>
      <w:pPr>
        <w:ind w:left="3816" w:hanging="396"/>
      </w:pPr>
      <w:rPr>
        <w:rFonts w:hint="default"/>
      </w:rPr>
    </w:lvl>
    <w:lvl w:ilvl="7">
      <w:start w:val="0"/>
      <w:numFmt w:val="bullet"/>
      <w:lvlText w:val="•"/>
      <w:lvlJc w:val="left"/>
      <w:pPr>
        <w:ind w:left="4369" w:hanging="396"/>
      </w:pPr>
      <w:rPr>
        <w:rFonts w:hint="default"/>
      </w:rPr>
    </w:lvl>
    <w:lvl w:ilvl="8">
      <w:start w:val="0"/>
      <w:numFmt w:val="bullet"/>
      <w:lvlText w:val="•"/>
      <w:lvlJc w:val="left"/>
      <w:pPr>
        <w:ind w:left="4922" w:hanging="396"/>
      </w:pPr>
      <w:rPr>
        <w:rFonts w:hint="default"/>
      </w:rPr>
    </w:lvl>
  </w:abstractNum>
  <w:abstractNum w:abstractNumId="19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92">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91">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89">
    <w:multiLevelType w:val="hybridMultilevel"/>
    <w:lvl w:ilvl="0">
      <w:start w:val="1"/>
      <w:numFmt w:val="decimal"/>
      <w:lvlText w:val="(%1)"/>
      <w:lvlJc w:val="left"/>
      <w:pPr>
        <w:ind w:left="111" w:hanging="384"/>
        <w:jc w:val="left"/>
      </w:pPr>
      <w:rPr>
        <w:rFonts w:hint="default" w:ascii="宋体" w:hAnsi="宋体" w:eastAsia="宋体" w:cs="宋体"/>
        <w:spacing w:val="3"/>
        <w:w w:val="100"/>
        <w:sz w:val="22"/>
        <w:szCs w:val="22"/>
      </w:rPr>
    </w:lvl>
    <w:lvl w:ilvl="1">
      <w:start w:val="0"/>
      <w:numFmt w:val="bullet"/>
      <w:lvlText w:val="•"/>
      <w:lvlJc w:val="left"/>
      <w:pPr>
        <w:ind w:left="702" w:hanging="384"/>
      </w:pPr>
      <w:rPr>
        <w:rFonts w:hint="default"/>
      </w:rPr>
    </w:lvl>
    <w:lvl w:ilvl="2">
      <w:start w:val="0"/>
      <w:numFmt w:val="bullet"/>
      <w:lvlText w:val="•"/>
      <w:lvlJc w:val="left"/>
      <w:pPr>
        <w:ind w:left="1284" w:hanging="384"/>
      </w:pPr>
      <w:rPr>
        <w:rFonts w:hint="default"/>
      </w:rPr>
    </w:lvl>
    <w:lvl w:ilvl="3">
      <w:start w:val="0"/>
      <w:numFmt w:val="bullet"/>
      <w:lvlText w:val="•"/>
      <w:lvlJc w:val="left"/>
      <w:pPr>
        <w:ind w:left="1866" w:hanging="384"/>
      </w:pPr>
      <w:rPr>
        <w:rFonts w:hint="default"/>
      </w:rPr>
    </w:lvl>
    <w:lvl w:ilvl="4">
      <w:start w:val="0"/>
      <w:numFmt w:val="bullet"/>
      <w:lvlText w:val="•"/>
      <w:lvlJc w:val="left"/>
      <w:pPr>
        <w:ind w:left="2448" w:hanging="384"/>
      </w:pPr>
      <w:rPr>
        <w:rFonts w:hint="default"/>
      </w:rPr>
    </w:lvl>
    <w:lvl w:ilvl="5">
      <w:start w:val="0"/>
      <w:numFmt w:val="bullet"/>
      <w:lvlText w:val="•"/>
      <w:lvlJc w:val="left"/>
      <w:pPr>
        <w:ind w:left="3030" w:hanging="384"/>
      </w:pPr>
      <w:rPr>
        <w:rFonts w:hint="default"/>
      </w:rPr>
    </w:lvl>
    <w:lvl w:ilvl="6">
      <w:start w:val="0"/>
      <w:numFmt w:val="bullet"/>
      <w:lvlText w:val="•"/>
      <w:lvlJc w:val="left"/>
      <w:pPr>
        <w:ind w:left="3612" w:hanging="384"/>
      </w:pPr>
      <w:rPr>
        <w:rFonts w:hint="default"/>
      </w:rPr>
    </w:lvl>
    <w:lvl w:ilvl="7">
      <w:start w:val="0"/>
      <w:numFmt w:val="bullet"/>
      <w:lvlText w:val="•"/>
      <w:lvlJc w:val="left"/>
      <w:pPr>
        <w:ind w:left="4194" w:hanging="384"/>
      </w:pPr>
      <w:rPr>
        <w:rFonts w:hint="default"/>
      </w:rPr>
    </w:lvl>
    <w:lvl w:ilvl="8">
      <w:start w:val="0"/>
      <w:numFmt w:val="bullet"/>
      <w:lvlText w:val="•"/>
      <w:lvlJc w:val="left"/>
      <w:pPr>
        <w:ind w:left="4776" w:hanging="384"/>
      </w:pPr>
      <w:rPr>
        <w:rFonts w:hint="default"/>
      </w:rPr>
    </w:lvl>
  </w:abstractNum>
  <w:abstractNum w:abstractNumId="188">
    <w:multiLevelType w:val="hybridMultilevel"/>
    <w:lvl w:ilvl="0">
      <w:start w:val="1"/>
      <w:numFmt w:val="decimal"/>
      <w:lvlText w:val="(%1)"/>
      <w:lvlJc w:val="left"/>
      <w:pPr>
        <w:ind w:left="484" w:hanging="372"/>
        <w:jc w:val="left"/>
      </w:pPr>
      <w:rPr>
        <w:rFonts w:hint="default" w:ascii="宋体" w:hAnsi="宋体" w:eastAsia="宋体" w:cs="宋体"/>
        <w:spacing w:val="3"/>
        <w:w w:val="100"/>
        <w:sz w:val="22"/>
        <w:szCs w:val="22"/>
      </w:rPr>
    </w:lvl>
    <w:lvl w:ilvl="1">
      <w:start w:val="0"/>
      <w:numFmt w:val="bullet"/>
      <w:lvlText w:val="•"/>
      <w:lvlJc w:val="left"/>
      <w:pPr>
        <w:ind w:left="884" w:hanging="372"/>
      </w:pPr>
      <w:rPr>
        <w:rFonts w:hint="default"/>
      </w:rPr>
    </w:lvl>
    <w:lvl w:ilvl="2">
      <w:start w:val="0"/>
      <w:numFmt w:val="bullet"/>
      <w:lvlText w:val="•"/>
      <w:lvlJc w:val="left"/>
      <w:pPr>
        <w:ind w:left="1288" w:hanging="372"/>
      </w:pPr>
      <w:rPr>
        <w:rFonts w:hint="default"/>
      </w:rPr>
    </w:lvl>
    <w:lvl w:ilvl="3">
      <w:start w:val="0"/>
      <w:numFmt w:val="bullet"/>
      <w:lvlText w:val="•"/>
      <w:lvlJc w:val="left"/>
      <w:pPr>
        <w:ind w:left="1692" w:hanging="372"/>
      </w:pPr>
      <w:rPr>
        <w:rFonts w:hint="default"/>
      </w:rPr>
    </w:lvl>
    <w:lvl w:ilvl="4">
      <w:start w:val="0"/>
      <w:numFmt w:val="bullet"/>
      <w:lvlText w:val="•"/>
      <w:lvlJc w:val="left"/>
      <w:pPr>
        <w:ind w:left="2097" w:hanging="372"/>
      </w:pPr>
      <w:rPr>
        <w:rFonts w:hint="default"/>
      </w:rPr>
    </w:lvl>
    <w:lvl w:ilvl="5">
      <w:start w:val="0"/>
      <w:numFmt w:val="bullet"/>
      <w:lvlText w:val="•"/>
      <w:lvlJc w:val="left"/>
      <w:pPr>
        <w:ind w:left="2501" w:hanging="372"/>
      </w:pPr>
      <w:rPr>
        <w:rFonts w:hint="default"/>
      </w:rPr>
    </w:lvl>
    <w:lvl w:ilvl="6">
      <w:start w:val="0"/>
      <w:numFmt w:val="bullet"/>
      <w:lvlText w:val="•"/>
      <w:lvlJc w:val="left"/>
      <w:pPr>
        <w:ind w:left="2905" w:hanging="372"/>
      </w:pPr>
      <w:rPr>
        <w:rFonts w:hint="default"/>
      </w:rPr>
    </w:lvl>
    <w:lvl w:ilvl="7">
      <w:start w:val="0"/>
      <w:numFmt w:val="bullet"/>
      <w:lvlText w:val="•"/>
      <w:lvlJc w:val="left"/>
      <w:pPr>
        <w:ind w:left="3310" w:hanging="372"/>
      </w:pPr>
      <w:rPr>
        <w:rFonts w:hint="default"/>
      </w:rPr>
    </w:lvl>
    <w:lvl w:ilvl="8">
      <w:start w:val="0"/>
      <w:numFmt w:val="bullet"/>
      <w:lvlText w:val="•"/>
      <w:lvlJc w:val="left"/>
      <w:pPr>
        <w:ind w:left="3714" w:hanging="372"/>
      </w:pPr>
      <w:rPr>
        <w:rFonts w:hint="default"/>
      </w:rPr>
    </w:lvl>
  </w:abstractNum>
  <w:abstractNum w:abstractNumId="187">
    <w:multiLevelType w:val="hybridMultilevel"/>
    <w:lvl w:ilvl="0">
      <w:start w:val="3"/>
      <w:numFmt w:val="decimal"/>
      <w:lvlText w:val="(%1)"/>
      <w:lvlJc w:val="left"/>
      <w:pPr>
        <w:ind w:left="496" w:hanging="384"/>
        <w:jc w:val="left"/>
      </w:pPr>
      <w:rPr>
        <w:rFonts w:hint="default" w:ascii="宋体" w:hAnsi="宋体" w:eastAsia="宋体" w:cs="宋体"/>
        <w:spacing w:val="3"/>
        <w:w w:val="100"/>
        <w:sz w:val="22"/>
        <w:szCs w:val="22"/>
      </w:rPr>
    </w:lvl>
    <w:lvl w:ilvl="1">
      <w:start w:val="0"/>
      <w:numFmt w:val="bullet"/>
      <w:lvlText w:val="•"/>
      <w:lvlJc w:val="left"/>
      <w:pPr>
        <w:ind w:left="1167" w:hanging="384"/>
      </w:pPr>
      <w:rPr>
        <w:rFonts w:hint="default"/>
      </w:rPr>
    </w:lvl>
    <w:lvl w:ilvl="2">
      <w:start w:val="0"/>
      <w:numFmt w:val="bullet"/>
      <w:lvlText w:val="•"/>
      <w:lvlJc w:val="left"/>
      <w:pPr>
        <w:ind w:left="1835" w:hanging="384"/>
      </w:pPr>
      <w:rPr>
        <w:rFonts w:hint="default"/>
      </w:rPr>
    </w:lvl>
    <w:lvl w:ilvl="3">
      <w:start w:val="0"/>
      <w:numFmt w:val="bullet"/>
      <w:lvlText w:val="•"/>
      <w:lvlJc w:val="left"/>
      <w:pPr>
        <w:ind w:left="2503" w:hanging="384"/>
      </w:pPr>
      <w:rPr>
        <w:rFonts w:hint="default"/>
      </w:rPr>
    </w:lvl>
    <w:lvl w:ilvl="4">
      <w:start w:val="0"/>
      <w:numFmt w:val="bullet"/>
      <w:lvlText w:val="•"/>
      <w:lvlJc w:val="left"/>
      <w:pPr>
        <w:ind w:left="3171" w:hanging="384"/>
      </w:pPr>
      <w:rPr>
        <w:rFonts w:hint="default"/>
      </w:rPr>
    </w:lvl>
    <w:lvl w:ilvl="5">
      <w:start w:val="0"/>
      <w:numFmt w:val="bullet"/>
      <w:lvlText w:val="•"/>
      <w:lvlJc w:val="left"/>
      <w:pPr>
        <w:ind w:left="3839" w:hanging="384"/>
      </w:pPr>
      <w:rPr>
        <w:rFonts w:hint="default"/>
      </w:rPr>
    </w:lvl>
    <w:lvl w:ilvl="6">
      <w:start w:val="0"/>
      <w:numFmt w:val="bullet"/>
      <w:lvlText w:val="•"/>
      <w:lvlJc w:val="left"/>
      <w:pPr>
        <w:ind w:left="4507" w:hanging="384"/>
      </w:pPr>
      <w:rPr>
        <w:rFonts w:hint="default"/>
      </w:rPr>
    </w:lvl>
    <w:lvl w:ilvl="7">
      <w:start w:val="0"/>
      <w:numFmt w:val="bullet"/>
      <w:lvlText w:val="•"/>
      <w:lvlJc w:val="left"/>
      <w:pPr>
        <w:ind w:left="5175" w:hanging="384"/>
      </w:pPr>
      <w:rPr>
        <w:rFonts w:hint="default"/>
      </w:rPr>
    </w:lvl>
    <w:lvl w:ilvl="8">
      <w:start w:val="0"/>
      <w:numFmt w:val="bullet"/>
      <w:lvlText w:val="•"/>
      <w:lvlJc w:val="left"/>
      <w:pPr>
        <w:ind w:left="5843" w:hanging="384"/>
      </w:pPr>
      <w:rPr>
        <w:rFonts w:hint="default"/>
      </w:rPr>
    </w:lvl>
  </w:abstractNum>
  <w:abstractNum w:abstractNumId="186">
    <w:multiLevelType w:val="hybridMultilevel"/>
    <w:lvl w:ilvl="0">
      <w:start w:val="3"/>
      <w:numFmt w:val="decimal"/>
      <w:lvlText w:val="(%1)"/>
      <w:lvlJc w:val="left"/>
      <w:pPr>
        <w:ind w:left="112" w:hanging="384"/>
        <w:jc w:val="left"/>
      </w:pPr>
      <w:rPr>
        <w:rFonts w:hint="default" w:ascii="宋体" w:hAnsi="宋体" w:eastAsia="宋体" w:cs="宋体"/>
        <w:spacing w:val="3"/>
        <w:w w:val="100"/>
        <w:sz w:val="22"/>
        <w:szCs w:val="22"/>
      </w:rPr>
    </w:lvl>
    <w:lvl w:ilvl="1">
      <w:start w:val="0"/>
      <w:numFmt w:val="bullet"/>
      <w:lvlText w:val="•"/>
      <w:lvlJc w:val="left"/>
      <w:pPr>
        <w:ind w:left="825" w:hanging="384"/>
      </w:pPr>
      <w:rPr>
        <w:rFonts w:hint="default"/>
      </w:rPr>
    </w:lvl>
    <w:lvl w:ilvl="2">
      <w:start w:val="0"/>
      <w:numFmt w:val="bullet"/>
      <w:lvlText w:val="•"/>
      <w:lvlJc w:val="left"/>
      <w:pPr>
        <w:ind w:left="1531" w:hanging="384"/>
      </w:pPr>
      <w:rPr>
        <w:rFonts w:hint="default"/>
      </w:rPr>
    </w:lvl>
    <w:lvl w:ilvl="3">
      <w:start w:val="0"/>
      <w:numFmt w:val="bullet"/>
      <w:lvlText w:val="•"/>
      <w:lvlJc w:val="left"/>
      <w:pPr>
        <w:ind w:left="2237" w:hanging="384"/>
      </w:pPr>
      <w:rPr>
        <w:rFonts w:hint="default"/>
      </w:rPr>
    </w:lvl>
    <w:lvl w:ilvl="4">
      <w:start w:val="0"/>
      <w:numFmt w:val="bullet"/>
      <w:lvlText w:val="•"/>
      <w:lvlJc w:val="left"/>
      <w:pPr>
        <w:ind w:left="2943" w:hanging="384"/>
      </w:pPr>
      <w:rPr>
        <w:rFonts w:hint="default"/>
      </w:rPr>
    </w:lvl>
    <w:lvl w:ilvl="5">
      <w:start w:val="0"/>
      <w:numFmt w:val="bullet"/>
      <w:lvlText w:val="•"/>
      <w:lvlJc w:val="left"/>
      <w:pPr>
        <w:ind w:left="3649" w:hanging="384"/>
      </w:pPr>
      <w:rPr>
        <w:rFonts w:hint="default"/>
      </w:rPr>
    </w:lvl>
    <w:lvl w:ilvl="6">
      <w:start w:val="0"/>
      <w:numFmt w:val="bullet"/>
      <w:lvlText w:val="•"/>
      <w:lvlJc w:val="left"/>
      <w:pPr>
        <w:ind w:left="4355" w:hanging="384"/>
      </w:pPr>
      <w:rPr>
        <w:rFonts w:hint="default"/>
      </w:rPr>
    </w:lvl>
    <w:lvl w:ilvl="7">
      <w:start w:val="0"/>
      <w:numFmt w:val="bullet"/>
      <w:lvlText w:val="•"/>
      <w:lvlJc w:val="left"/>
      <w:pPr>
        <w:ind w:left="5061" w:hanging="384"/>
      </w:pPr>
      <w:rPr>
        <w:rFonts w:hint="default"/>
      </w:rPr>
    </w:lvl>
    <w:lvl w:ilvl="8">
      <w:start w:val="0"/>
      <w:numFmt w:val="bullet"/>
      <w:lvlText w:val="•"/>
      <w:lvlJc w:val="left"/>
      <w:pPr>
        <w:ind w:left="5767" w:hanging="384"/>
      </w:pPr>
      <w:rPr>
        <w:rFonts w:hint="default"/>
      </w:rPr>
    </w:lvl>
  </w:abstractNum>
  <w:abstractNum w:abstractNumId="185">
    <w:multiLevelType w:val="hybridMultilevel"/>
    <w:lvl w:ilvl="0">
      <w:start w:val="1"/>
      <w:numFmt w:val="decimal"/>
      <w:lvlText w:val="(%1)"/>
      <w:lvlJc w:val="left"/>
      <w:pPr>
        <w:ind w:left="112" w:hanging="393"/>
        <w:jc w:val="left"/>
      </w:pPr>
      <w:rPr>
        <w:rFonts w:hint="default" w:ascii="宋体" w:hAnsi="宋体" w:eastAsia="宋体" w:cs="宋体"/>
        <w:spacing w:val="9"/>
        <w:w w:val="100"/>
        <w:sz w:val="22"/>
        <w:szCs w:val="22"/>
      </w:rPr>
    </w:lvl>
    <w:lvl w:ilvl="1">
      <w:start w:val="0"/>
      <w:numFmt w:val="bullet"/>
      <w:lvlText w:val="•"/>
      <w:lvlJc w:val="left"/>
      <w:pPr>
        <w:ind w:left="820" w:hanging="393"/>
      </w:pPr>
      <w:rPr>
        <w:rFonts w:hint="default"/>
      </w:rPr>
    </w:lvl>
    <w:lvl w:ilvl="2">
      <w:start w:val="0"/>
      <w:numFmt w:val="bullet"/>
      <w:lvlText w:val="•"/>
      <w:lvlJc w:val="left"/>
      <w:pPr>
        <w:ind w:left="1520" w:hanging="393"/>
      </w:pPr>
      <w:rPr>
        <w:rFonts w:hint="default"/>
      </w:rPr>
    </w:lvl>
    <w:lvl w:ilvl="3">
      <w:start w:val="0"/>
      <w:numFmt w:val="bullet"/>
      <w:lvlText w:val="•"/>
      <w:lvlJc w:val="left"/>
      <w:pPr>
        <w:ind w:left="2221" w:hanging="393"/>
      </w:pPr>
      <w:rPr>
        <w:rFonts w:hint="default"/>
      </w:rPr>
    </w:lvl>
    <w:lvl w:ilvl="4">
      <w:start w:val="0"/>
      <w:numFmt w:val="bullet"/>
      <w:lvlText w:val="•"/>
      <w:lvlJc w:val="left"/>
      <w:pPr>
        <w:ind w:left="2921" w:hanging="393"/>
      </w:pPr>
      <w:rPr>
        <w:rFonts w:hint="default"/>
      </w:rPr>
    </w:lvl>
    <w:lvl w:ilvl="5">
      <w:start w:val="0"/>
      <w:numFmt w:val="bullet"/>
      <w:lvlText w:val="•"/>
      <w:lvlJc w:val="left"/>
      <w:pPr>
        <w:ind w:left="3622" w:hanging="393"/>
      </w:pPr>
      <w:rPr>
        <w:rFonts w:hint="default"/>
      </w:rPr>
    </w:lvl>
    <w:lvl w:ilvl="6">
      <w:start w:val="0"/>
      <w:numFmt w:val="bullet"/>
      <w:lvlText w:val="•"/>
      <w:lvlJc w:val="left"/>
      <w:pPr>
        <w:ind w:left="4322" w:hanging="393"/>
      </w:pPr>
      <w:rPr>
        <w:rFonts w:hint="default"/>
      </w:rPr>
    </w:lvl>
    <w:lvl w:ilvl="7">
      <w:start w:val="0"/>
      <w:numFmt w:val="bullet"/>
      <w:lvlText w:val="•"/>
      <w:lvlJc w:val="left"/>
      <w:pPr>
        <w:ind w:left="5022" w:hanging="393"/>
      </w:pPr>
      <w:rPr>
        <w:rFonts w:hint="default"/>
      </w:rPr>
    </w:lvl>
    <w:lvl w:ilvl="8">
      <w:start w:val="0"/>
      <w:numFmt w:val="bullet"/>
      <w:lvlText w:val="•"/>
      <w:lvlJc w:val="left"/>
      <w:pPr>
        <w:ind w:left="5723" w:hanging="393"/>
      </w:pPr>
      <w:rPr>
        <w:rFonts w:hint="default"/>
      </w:rPr>
    </w:lvl>
  </w:abstractNum>
  <w:abstractNum w:abstractNumId="184">
    <w:multiLevelType w:val="hybridMultilevel"/>
    <w:lvl w:ilvl="0">
      <w:start w:val="1"/>
      <w:numFmt w:val="decimal"/>
      <w:lvlText w:val="(%1)"/>
      <w:lvlJc w:val="left"/>
      <w:pPr>
        <w:ind w:left="112" w:hanging="386"/>
        <w:jc w:val="left"/>
      </w:pPr>
      <w:rPr>
        <w:rFonts w:hint="default" w:ascii="宋体" w:hAnsi="宋体" w:eastAsia="宋体" w:cs="宋体"/>
        <w:spacing w:val="3"/>
        <w:w w:val="100"/>
        <w:sz w:val="22"/>
        <w:szCs w:val="22"/>
      </w:rPr>
    </w:lvl>
    <w:lvl w:ilvl="1">
      <w:start w:val="0"/>
      <w:numFmt w:val="bullet"/>
      <w:lvlText w:val="•"/>
      <w:lvlJc w:val="left"/>
      <w:pPr>
        <w:ind w:left="820" w:hanging="386"/>
      </w:pPr>
      <w:rPr>
        <w:rFonts w:hint="default"/>
      </w:rPr>
    </w:lvl>
    <w:lvl w:ilvl="2">
      <w:start w:val="0"/>
      <w:numFmt w:val="bullet"/>
      <w:lvlText w:val="•"/>
      <w:lvlJc w:val="left"/>
      <w:pPr>
        <w:ind w:left="1520" w:hanging="386"/>
      </w:pPr>
      <w:rPr>
        <w:rFonts w:hint="default"/>
      </w:rPr>
    </w:lvl>
    <w:lvl w:ilvl="3">
      <w:start w:val="0"/>
      <w:numFmt w:val="bullet"/>
      <w:lvlText w:val="•"/>
      <w:lvlJc w:val="left"/>
      <w:pPr>
        <w:ind w:left="2221" w:hanging="386"/>
      </w:pPr>
      <w:rPr>
        <w:rFonts w:hint="default"/>
      </w:rPr>
    </w:lvl>
    <w:lvl w:ilvl="4">
      <w:start w:val="0"/>
      <w:numFmt w:val="bullet"/>
      <w:lvlText w:val="•"/>
      <w:lvlJc w:val="left"/>
      <w:pPr>
        <w:ind w:left="2921" w:hanging="386"/>
      </w:pPr>
      <w:rPr>
        <w:rFonts w:hint="default"/>
      </w:rPr>
    </w:lvl>
    <w:lvl w:ilvl="5">
      <w:start w:val="0"/>
      <w:numFmt w:val="bullet"/>
      <w:lvlText w:val="•"/>
      <w:lvlJc w:val="left"/>
      <w:pPr>
        <w:ind w:left="3622" w:hanging="386"/>
      </w:pPr>
      <w:rPr>
        <w:rFonts w:hint="default"/>
      </w:rPr>
    </w:lvl>
    <w:lvl w:ilvl="6">
      <w:start w:val="0"/>
      <w:numFmt w:val="bullet"/>
      <w:lvlText w:val="•"/>
      <w:lvlJc w:val="left"/>
      <w:pPr>
        <w:ind w:left="4322" w:hanging="386"/>
      </w:pPr>
      <w:rPr>
        <w:rFonts w:hint="default"/>
      </w:rPr>
    </w:lvl>
    <w:lvl w:ilvl="7">
      <w:start w:val="0"/>
      <w:numFmt w:val="bullet"/>
      <w:lvlText w:val="•"/>
      <w:lvlJc w:val="left"/>
      <w:pPr>
        <w:ind w:left="5022" w:hanging="386"/>
      </w:pPr>
      <w:rPr>
        <w:rFonts w:hint="default"/>
      </w:rPr>
    </w:lvl>
    <w:lvl w:ilvl="8">
      <w:start w:val="0"/>
      <w:numFmt w:val="bullet"/>
      <w:lvlText w:val="•"/>
      <w:lvlJc w:val="left"/>
      <w:pPr>
        <w:ind w:left="5723" w:hanging="386"/>
      </w:pPr>
      <w:rPr>
        <w:rFonts w:hint="default"/>
      </w:rPr>
    </w:lvl>
  </w:abstractNum>
  <w:abstractNum w:abstractNumId="183">
    <w:multiLevelType w:val="hybridMultilevel"/>
    <w:lvl w:ilvl="0">
      <w:start w:val="1"/>
      <w:numFmt w:val="decimal"/>
      <w:lvlText w:val="(%1)"/>
      <w:lvlJc w:val="left"/>
      <w:pPr>
        <w:ind w:left="1182" w:hanging="384"/>
        <w:jc w:val="left"/>
      </w:pPr>
      <w:rPr>
        <w:rFonts w:hint="default" w:ascii="宋体" w:hAnsi="宋体" w:eastAsia="宋体" w:cs="宋体"/>
        <w:spacing w:val="3"/>
        <w:w w:val="100"/>
        <w:sz w:val="22"/>
        <w:szCs w:val="22"/>
      </w:rPr>
    </w:lvl>
    <w:lvl w:ilvl="1">
      <w:start w:val="0"/>
      <w:numFmt w:val="bullet"/>
      <w:lvlText w:val="•"/>
      <w:lvlJc w:val="left"/>
      <w:pPr>
        <w:ind w:left="2138" w:hanging="384"/>
      </w:pPr>
      <w:rPr>
        <w:rFonts w:hint="default"/>
      </w:rPr>
    </w:lvl>
    <w:lvl w:ilvl="2">
      <w:start w:val="0"/>
      <w:numFmt w:val="bullet"/>
      <w:lvlText w:val="•"/>
      <w:lvlJc w:val="left"/>
      <w:pPr>
        <w:ind w:left="3096" w:hanging="384"/>
      </w:pPr>
      <w:rPr>
        <w:rFonts w:hint="default"/>
      </w:rPr>
    </w:lvl>
    <w:lvl w:ilvl="3">
      <w:start w:val="0"/>
      <w:numFmt w:val="bullet"/>
      <w:lvlText w:val="•"/>
      <w:lvlJc w:val="left"/>
      <w:pPr>
        <w:ind w:left="4055" w:hanging="384"/>
      </w:pPr>
      <w:rPr>
        <w:rFonts w:hint="default"/>
      </w:rPr>
    </w:lvl>
    <w:lvl w:ilvl="4">
      <w:start w:val="0"/>
      <w:numFmt w:val="bullet"/>
      <w:lvlText w:val="•"/>
      <w:lvlJc w:val="left"/>
      <w:pPr>
        <w:ind w:left="5013" w:hanging="384"/>
      </w:pPr>
      <w:rPr>
        <w:rFonts w:hint="default"/>
      </w:rPr>
    </w:lvl>
    <w:lvl w:ilvl="5">
      <w:start w:val="0"/>
      <w:numFmt w:val="bullet"/>
      <w:lvlText w:val="•"/>
      <w:lvlJc w:val="left"/>
      <w:pPr>
        <w:ind w:left="5972" w:hanging="384"/>
      </w:pPr>
      <w:rPr>
        <w:rFonts w:hint="default"/>
      </w:rPr>
    </w:lvl>
    <w:lvl w:ilvl="6">
      <w:start w:val="0"/>
      <w:numFmt w:val="bullet"/>
      <w:lvlText w:val="•"/>
      <w:lvlJc w:val="left"/>
      <w:pPr>
        <w:ind w:left="6930" w:hanging="384"/>
      </w:pPr>
      <w:rPr>
        <w:rFonts w:hint="default"/>
      </w:rPr>
    </w:lvl>
    <w:lvl w:ilvl="7">
      <w:start w:val="0"/>
      <w:numFmt w:val="bullet"/>
      <w:lvlText w:val="•"/>
      <w:lvlJc w:val="left"/>
      <w:pPr>
        <w:ind w:left="7889" w:hanging="384"/>
      </w:pPr>
      <w:rPr>
        <w:rFonts w:hint="default"/>
      </w:rPr>
    </w:lvl>
    <w:lvl w:ilvl="8">
      <w:start w:val="0"/>
      <w:numFmt w:val="bullet"/>
      <w:lvlText w:val="•"/>
      <w:lvlJc w:val="left"/>
      <w:pPr>
        <w:ind w:left="8847" w:hanging="384"/>
      </w:pPr>
      <w:rPr>
        <w:rFonts w:hint="default"/>
      </w:rPr>
    </w:lvl>
  </w:abstractNum>
  <w:abstractNum w:abstractNumId="182">
    <w:multiLevelType w:val="hybridMultilevel"/>
    <w:lvl w:ilvl="0">
      <w:start w:val="1"/>
      <w:numFmt w:val="decimal"/>
      <w:lvlText w:val="(%1)"/>
      <w:lvlJc w:val="left"/>
      <w:pPr>
        <w:ind w:left="1182" w:hanging="384"/>
        <w:jc w:val="left"/>
      </w:pPr>
      <w:rPr>
        <w:rFonts w:hint="default" w:ascii="宋体" w:hAnsi="宋体" w:eastAsia="宋体" w:cs="宋体"/>
        <w:spacing w:val="3"/>
        <w:w w:val="100"/>
        <w:sz w:val="22"/>
        <w:szCs w:val="22"/>
      </w:rPr>
    </w:lvl>
    <w:lvl w:ilvl="1">
      <w:start w:val="0"/>
      <w:numFmt w:val="bullet"/>
      <w:lvlText w:val="•"/>
      <w:lvlJc w:val="left"/>
      <w:pPr>
        <w:ind w:left="2138" w:hanging="384"/>
      </w:pPr>
      <w:rPr>
        <w:rFonts w:hint="default"/>
      </w:rPr>
    </w:lvl>
    <w:lvl w:ilvl="2">
      <w:start w:val="0"/>
      <w:numFmt w:val="bullet"/>
      <w:lvlText w:val="•"/>
      <w:lvlJc w:val="left"/>
      <w:pPr>
        <w:ind w:left="3096" w:hanging="384"/>
      </w:pPr>
      <w:rPr>
        <w:rFonts w:hint="default"/>
      </w:rPr>
    </w:lvl>
    <w:lvl w:ilvl="3">
      <w:start w:val="0"/>
      <w:numFmt w:val="bullet"/>
      <w:lvlText w:val="•"/>
      <w:lvlJc w:val="left"/>
      <w:pPr>
        <w:ind w:left="4055" w:hanging="384"/>
      </w:pPr>
      <w:rPr>
        <w:rFonts w:hint="default"/>
      </w:rPr>
    </w:lvl>
    <w:lvl w:ilvl="4">
      <w:start w:val="0"/>
      <w:numFmt w:val="bullet"/>
      <w:lvlText w:val="•"/>
      <w:lvlJc w:val="left"/>
      <w:pPr>
        <w:ind w:left="5013" w:hanging="384"/>
      </w:pPr>
      <w:rPr>
        <w:rFonts w:hint="default"/>
      </w:rPr>
    </w:lvl>
    <w:lvl w:ilvl="5">
      <w:start w:val="0"/>
      <w:numFmt w:val="bullet"/>
      <w:lvlText w:val="•"/>
      <w:lvlJc w:val="left"/>
      <w:pPr>
        <w:ind w:left="5972" w:hanging="384"/>
      </w:pPr>
      <w:rPr>
        <w:rFonts w:hint="default"/>
      </w:rPr>
    </w:lvl>
    <w:lvl w:ilvl="6">
      <w:start w:val="0"/>
      <w:numFmt w:val="bullet"/>
      <w:lvlText w:val="•"/>
      <w:lvlJc w:val="left"/>
      <w:pPr>
        <w:ind w:left="6930" w:hanging="384"/>
      </w:pPr>
      <w:rPr>
        <w:rFonts w:hint="default"/>
      </w:rPr>
    </w:lvl>
    <w:lvl w:ilvl="7">
      <w:start w:val="0"/>
      <w:numFmt w:val="bullet"/>
      <w:lvlText w:val="•"/>
      <w:lvlJc w:val="left"/>
      <w:pPr>
        <w:ind w:left="7889" w:hanging="384"/>
      </w:pPr>
      <w:rPr>
        <w:rFonts w:hint="default"/>
      </w:rPr>
    </w:lvl>
    <w:lvl w:ilvl="8">
      <w:start w:val="0"/>
      <w:numFmt w:val="bullet"/>
      <w:lvlText w:val="•"/>
      <w:lvlJc w:val="left"/>
      <w:pPr>
        <w:ind w:left="8847" w:hanging="384"/>
      </w:pPr>
      <w:rPr>
        <w:rFonts w:hint="default"/>
      </w:rPr>
    </w:lvl>
  </w:abstractNum>
  <w:abstractNum w:abstractNumId="181">
    <w:multiLevelType w:val="hybridMultilevel"/>
    <w:lvl w:ilvl="0">
      <w:start w:val="1"/>
      <w:numFmt w:val="decimal"/>
      <w:lvlText w:val="(%1)"/>
      <w:lvlJc w:val="left"/>
      <w:pPr>
        <w:ind w:left="1182" w:hanging="384"/>
        <w:jc w:val="left"/>
      </w:pPr>
      <w:rPr>
        <w:rFonts w:hint="default" w:ascii="宋体" w:hAnsi="宋体" w:eastAsia="宋体" w:cs="宋体"/>
        <w:spacing w:val="3"/>
        <w:w w:val="100"/>
        <w:sz w:val="22"/>
        <w:szCs w:val="22"/>
      </w:rPr>
    </w:lvl>
    <w:lvl w:ilvl="1">
      <w:start w:val="0"/>
      <w:numFmt w:val="bullet"/>
      <w:lvlText w:val="•"/>
      <w:lvlJc w:val="left"/>
      <w:pPr>
        <w:ind w:left="2138" w:hanging="384"/>
      </w:pPr>
      <w:rPr>
        <w:rFonts w:hint="default"/>
      </w:rPr>
    </w:lvl>
    <w:lvl w:ilvl="2">
      <w:start w:val="0"/>
      <w:numFmt w:val="bullet"/>
      <w:lvlText w:val="•"/>
      <w:lvlJc w:val="left"/>
      <w:pPr>
        <w:ind w:left="3096" w:hanging="384"/>
      </w:pPr>
      <w:rPr>
        <w:rFonts w:hint="default"/>
      </w:rPr>
    </w:lvl>
    <w:lvl w:ilvl="3">
      <w:start w:val="0"/>
      <w:numFmt w:val="bullet"/>
      <w:lvlText w:val="•"/>
      <w:lvlJc w:val="left"/>
      <w:pPr>
        <w:ind w:left="4055" w:hanging="384"/>
      </w:pPr>
      <w:rPr>
        <w:rFonts w:hint="default"/>
      </w:rPr>
    </w:lvl>
    <w:lvl w:ilvl="4">
      <w:start w:val="0"/>
      <w:numFmt w:val="bullet"/>
      <w:lvlText w:val="•"/>
      <w:lvlJc w:val="left"/>
      <w:pPr>
        <w:ind w:left="5013" w:hanging="384"/>
      </w:pPr>
      <w:rPr>
        <w:rFonts w:hint="default"/>
      </w:rPr>
    </w:lvl>
    <w:lvl w:ilvl="5">
      <w:start w:val="0"/>
      <w:numFmt w:val="bullet"/>
      <w:lvlText w:val="•"/>
      <w:lvlJc w:val="left"/>
      <w:pPr>
        <w:ind w:left="5972" w:hanging="384"/>
      </w:pPr>
      <w:rPr>
        <w:rFonts w:hint="default"/>
      </w:rPr>
    </w:lvl>
    <w:lvl w:ilvl="6">
      <w:start w:val="0"/>
      <w:numFmt w:val="bullet"/>
      <w:lvlText w:val="•"/>
      <w:lvlJc w:val="left"/>
      <w:pPr>
        <w:ind w:left="6930" w:hanging="384"/>
      </w:pPr>
      <w:rPr>
        <w:rFonts w:hint="default"/>
      </w:rPr>
    </w:lvl>
    <w:lvl w:ilvl="7">
      <w:start w:val="0"/>
      <w:numFmt w:val="bullet"/>
      <w:lvlText w:val="•"/>
      <w:lvlJc w:val="left"/>
      <w:pPr>
        <w:ind w:left="7889" w:hanging="384"/>
      </w:pPr>
      <w:rPr>
        <w:rFonts w:hint="default"/>
      </w:rPr>
    </w:lvl>
    <w:lvl w:ilvl="8">
      <w:start w:val="0"/>
      <w:numFmt w:val="bullet"/>
      <w:lvlText w:val="•"/>
      <w:lvlJc w:val="left"/>
      <w:pPr>
        <w:ind w:left="8847" w:hanging="384"/>
      </w:pPr>
      <w:rPr>
        <w:rFonts w:hint="default"/>
      </w:rPr>
    </w:lvl>
  </w:abstractNum>
  <w:abstractNum w:abstractNumId="180">
    <w:multiLevelType w:val="hybridMultilevel"/>
    <w:lvl w:ilvl="0">
      <w:start w:val="1"/>
      <w:numFmt w:val="decimal"/>
      <w:lvlText w:val="(%1)"/>
      <w:lvlJc w:val="left"/>
      <w:pPr>
        <w:ind w:left="278" w:hanging="384"/>
        <w:jc w:val="left"/>
      </w:pPr>
      <w:rPr>
        <w:rFonts w:hint="default" w:ascii="宋体" w:hAnsi="宋体" w:eastAsia="宋体" w:cs="宋体"/>
        <w:spacing w:val="3"/>
        <w:w w:val="100"/>
        <w:sz w:val="22"/>
        <w:szCs w:val="22"/>
      </w:rPr>
    </w:lvl>
    <w:lvl w:ilvl="1">
      <w:start w:val="0"/>
      <w:numFmt w:val="bullet"/>
      <w:lvlText w:val="•"/>
      <w:lvlJc w:val="left"/>
      <w:pPr>
        <w:ind w:left="1328" w:hanging="384"/>
      </w:pPr>
      <w:rPr>
        <w:rFonts w:hint="default"/>
      </w:rPr>
    </w:lvl>
    <w:lvl w:ilvl="2">
      <w:start w:val="0"/>
      <w:numFmt w:val="bullet"/>
      <w:lvlText w:val="•"/>
      <w:lvlJc w:val="left"/>
      <w:pPr>
        <w:ind w:left="2376" w:hanging="384"/>
      </w:pPr>
      <w:rPr>
        <w:rFonts w:hint="default"/>
      </w:rPr>
    </w:lvl>
    <w:lvl w:ilvl="3">
      <w:start w:val="0"/>
      <w:numFmt w:val="bullet"/>
      <w:lvlText w:val="•"/>
      <w:lvlJc w:val="left"/>
      <w:pPr>
        <w:ind w:left="3425" w:hanging="384"/>
      </w:pPr>
      <w:rPr>
        <w:rFonts w:hint="default"/>
      </w:rPr>
    </w:lvl>
    <w:lvl w:ilvl="4">
      <w:start w:val="0"/>
      <w:numFmt w:val="bullet"/>
      <w:lvlText w:val="•"/>
      <w:lvlJc w:val="left"/>
      <w:pPr>
        <w:ind w:left="4473" w:hanging="384"/>
      </w:pPr>
      <w:rPr>
        <w:rFonts w:hint="default"/>
      </w:rPr>
    </w:lvl>
    <w:lvl w:ilvl="5">
      <w:start w:val="0"/>
      <w:numFmt w:val="bullet"/>
      <w:lvlText w:val="•"/>
      <w:lvlJc w:val="left"/>
      <w:pPr>
        <w:ind w:left="5522" w:hanging="384"/>
      </w:pPr>
      <w:rPr>
        <w:rFonts w:hint="default"/>
      </w:rPr>
    </w:lvl>
    <w:lvl w:ilvl="6">
      <w:start w:val="0"/>
      <w:numFmt w:val="bullet"/>
      <w:lvlText w:val="•"/>
      <w:lvlJc w:val="left"/>
      <w:pPr>
        <w:ind w:left="6570" w:hanging="384"/>
      </w:pPr>
      <w:rPr>
        <w:rFonts w:hint="default"/>
      </w:rPr>
    </w:lvl>
    <w:lvl w:ilvl="7">
      <w:start w:val="0"/>
      <w:numFmt w:val="bullet"/>
      <w:lvlText w:val="•"/>
      <w:lvlJc w:val="left"/>
      <w:pPr>
        <w:ind w:left="7619" w:hanging="384"/>
      </w:pPr>
      <w:rPr>
        <w:rFonts w:hint="default"/>
      </w:rPr>
    </w:lvl>
    <w:lvl w:ilvl="8">
      <w:start w:val="0"/>
      <w:numFmt w:val="bullet"/>
      <w:lvlText w:val="•"/>
      <w:lvlJc w:val="left"/>
      <w:pPr>
        <w:ind w:left="8667" w:hanging="384"/>
      </w:pPr>
      <w:rPr>
        <w:rFonts w:hint="default"/>
      </w:rPr>
    </w:lvl>
  </w:abstractNum>
  <w:abstractNum w:abstractNumId="179">
    <w:multiLevelType w:val="hybridMultilevel"/>
    <w:lvl w:ilvl="0">
      <w:start w:val="1"/>
      <w:numFmt w:val="decimal"/>
      <w:lvlText w:val="(%1)"/>
      <w:lvlJc w:val="left"/>
      <w:pPr>
        <w:ind w:left="1182" w:hanging="384"/>
        <w:jc w:val="left"/>
      </w:pPr>
      <w:rPr>
        <w:rFonts w:hint="default" w:ascii="宋体" w:hAnsi="宋体" w:eastAsia="宋体" w:cs="宋体"/>
        <w:spacing w:val="3"/>
        <w:w w:val="100"/>
        <w:sz w:val="22"/>
        <w:szCs w:val="22"/>
      </w:rPr>
    </w:lvl>
    <w:lvl w:ilvl="1">
      <w:start w:val="0"/>
      <w:numFmt w:val="bullet"/>
      <w:lvlText w:val="•"/>
      <w:lvlJc w:val="left"/>
      <w:pPr>
        <w:ind w:left="2138" w:hanging="384"/>
      </w:pPr>
      <w:rPr>
        <w:rFonts w:hint="default"/>
      </w:rPr>
    </w:lvl>
    <w:lvl w:ilvl="2">
      <w:start w:val="0"/>
      <w:numFmt w:val="bullet"/>
      <w:lvlText w:val="•"/>
      <w:lvlJc w:val="left"/>
      <w:pPr>
        <w:ind w:left="3096" w:hanging="384"/>
      </w:pPr>
      <w:rPr>
        <w:rFonts w:hint="default"/>
      </w:rPr>
    </w:lvl>
    <w:lvl w:ilvl="3">
      <w:start w:val="0"/>
      <w:numFmt w:val="bullet"/>
      <w:lvlText w:val="•"/>
      <w:lvlJc w:val="left"/>
      <w:pPr>
        <w:ind w:left="4055" w:hanging="384"/>
      </w:pPr>
      <w:rPr>
        <w:rFonts w:hint="default"/>
      </w:rPr>
    </w:lvl>
    <w:lvl w:ilvl="4">
      <w:start w:val="0"/>
      <w:numFmt w:val="bullet"/>
      <w:lvlText w:val="•"/>
      <w:lvlJc w:val="left"/>
      <w:pPr>
        <w:ind w:left="5013" w:hanging="384"/>
      </w:pPr>
      <w:rPr>
        <w:rFonts w:hint="default"/>
      </w:rPr>
    </w:lvl>
    <w:lvl w:ilvl="5">
      <w:start w:val="0"/>
      <w:numFmt w:val="bullet"/>
      <w:lvlText w:val="•"/>
      <w:lvlJc w:val="left"/>
      <w:pPr>
        <w:ind w:left="5972" w:hanging="384"/>
      </w:pPr>
      <w:rPr>
        <w:rFonts w:hint="default"/>
      </w:rPr>
    </w:lvl>
    <w:lvl w:ilvl="6">
      <w:start w:val="0"/>
      <w:numFmt w:val="bullet"/>
      <w:lvlText w:val="•"/>
      <w:lvlJc w:val="left"/>
      <w:pPr>
        <w:ind w:left="6930" w:hanging="384"/>
      </w:pPr>
      <w:rPr>
        <w:rFonts w:hint="default"/>
      </w:rPr>
    </w:lvl>
    <w:lvl w:ilvl="7">
      <w:start w:val="0"/>
      <w:numFmt w:val="bullet"/>
      <w:lvlText w:val="•"/>
      <w:lvlJc w:val="left"/>
      <w:pPr>
        <w:ind w:left="7889" w:hanging="384"/>
      </w:pPr>
      <w:rPr>
        <w:rFonts w:hint="default"/>
      </w:rPr>
    </w:lvl>
    <w:lvl w:ilvl="8">
      <w:start w:val="0"/>
      <w:numFmt w:val="bullet"/>
      <w:lvlText w:val="•"/>
      <w:lvlJc w:val="left"/>
      <w:pPr>
        <w:ind w:left="8847" w:hanging="384"/>
      </w:pPr>
      <w:rPr>
        <w:rFonts w:hint="default"/>
      </w:rPr>
    </w:lvl>
  </w:abstractNum>
  <w:abstractNum w:abstractNumId="178">
    <w:multiLevelType w:val="hybridMultilevel"/>
    <w:lvl w:ilvl="0">
      <w:start w:val="1"/>
      <w:numFmt w:val="decimal"/>
      <w:lvlText w:val="(%1)"/>
      <w:lvlJc w:val="left"/>
      <w:pPr>
        <w:ind w:left="1182" w:hanging="384"/>
        <w:jc w:val="left"/>
      </w:pPr>
      <w:rPr>
        <w:rFonts w:hint="default" w:ascii="宋体" w:hAnsi="宋体" w:eastAsia="宋体" w:cs="宋体"/>
        <w:spacing w:val="3"/>
        <w:w w:val="100"/>
        <w:sz w:val="22"/>
        <w:szCs w:val="22"/>
      </w:rPr>
    </w:lvl>
    <w:lvl w:ilvl="1">
      <w:start w:val="0"/>
      <w:numFmt w:val="bullet"/>
      <w:lvlText w:val="•"/>
      <w:lvlJc w:val="left"/>
      <w:pPr>
        <w:ind w:left="2138" w:hanging="384"/>
      </w:pPr>
      <w:rPr>
        <w:rFonts w:hint="default"/>
      </w:rPr>
    </w:lvl>
    <w:lvl w:ilvl="2">
      <w:start w:val="0"/>
      <w:numFmt w:val="bullet"/>
      <w:lvlText w:val="•"/>
      <w:lvlJc w:val="left"/>
      <w:pPr>
        <w:ind w:left="3096" w:hanging="384"/>
      </w:pPr>
      <w:rPr>
        <w:rFonts w:hint="default"/>
      </w:rPr>
    </w:lvl>
    <w:lvl w:ilvl="3">
      <w:start w:val="0"/>
      <w:numFmt w:val="bullet"/>
      <w:lvlText w:val="•"/>
      <w:lvlJc w:val="left"/>
      <w:pPr>
        <w:ind w:left="4055" w:hanging="384"/>
      </w:pPr>
      <w:rPr>
        <w:rFonts w:hint="default"/>
      </w:rPr>
    </w:lvl>
    <w:lvl w:ilvl="4">
      <w:start w:val="0"/>
      <w:numFmt w:val="bullet"/>
      <w:lvlText w:val="•"/>
      <w:lvlJc w:val="left"/>
      <w:pPr>
        <w:ind w:left="5013" w:hanging="384"/>
      </w:pPr>
      <w:rPr>
        <w:rFonts w:hint="default"/>
      </w:rPr>
    </w:lvl>
    <w:lvl w:ilvl="5">
      <w:start w:val="0"/>
      <w:numFmt w:val="bullet"/>
      <w:lvlText w:val="•"/>
      <w:lvlJc w:val="left"/>
      <w:pPr>
        <w:ind w:left="5972" w:hanging="384"/>
      </w:pPr>
      <w:rPr>
        <w:rFonts w:hint="default"/>
      </w:rPr>
    </w:lvl>
    <w:lvl w:ilvl="6">
      <w:start w:val="0"/>
      <w:numFmt w:val="bullet"/>
      <w:lvlText w:val="•"/>
      <w:lvlJc w:val="left"/>
      <w:pPr>
        <w:ind w:left="6930" w:hanging="384"/>
      </w:pPr>
      <w:rPr>
        <w:rFonts w:hint="default"/>
      </w:rPr>
    </w:lvl>
    <w:lvl w:ilvl="7">
      <w:start w:val="0"/>
      <w:numFmt w:val="bullet"/>
      <w:lvlText w:val="•"/>
      <w:lvlJc w:val="left"/>
      <w:pPr>
        <w:ind w:left="7889" w:hanging="384"/>
      </w:pPr>
      <w:rPr>
        <w:rFonts w:hint="default"/>
      </w:rPr>
    </w:lvl>
    <w:lvl w:ilvl="8">
      <w:start w:val="0"/>
      <w:numFmt w:val="bullet"/>
      <w:lvlText w:val="•"/>
      <w:lvlJc w:val="left"/>
      <w:pPr>
        <w:ind w:left="8847" w:hanging="384"/>
      </w:pPr>
      <w:rPr>
        <w:rFonts w:hint="default"/>
      </w:rPr>
    </w:lvl>
  </w:abstractNum>
  <w:abstractNum w:abstractNumId="177">
    <w:multiLevelType w:val="hybridMultilevel"/>
    <w:lvl w:ilvl="0">
      <w:start w:val="1"/>
      <w:numFmt w:val="decimal"/>
      <w:lvlText w:val="(%1)"/>
      <w:lvlJc w:val="left"/>
      <w:pPr>
        <w:ind w:left="1182" w:hanging="384"/>
        <w:jc w:val="left"/>
      </w:pPr>
      <w:rPr>
        <w:rFonts w:hint="default" w:ascii="宋体" w:hAnsi="宋体" w:eastAsia="宋体" w:cs="宋体"/>
        <w:spacing w:val="3"/>
        <w:w w:val="100"/>
        <w:sz w:val="22"/>
        <w:szCs w:val="22"/>
      </w:rPr>
    </w:lvl>
    <w:lvl w:ilvl="1">
      <w:start w:val="0"/>
      <w:numFmt w:val="bullet"/>
      <w:lvlText w:val="•"/>
      <w:lvlJc w:val="left"/>
      <w:pPr>
        <w:ind w:left="2138" w:hanging="384"/>
      </w:pPr>
      <w:rPr>
        <w:rFonts w:hint="default"/>
      </w:rPr>
    </w:lvl>
    <w:lvl w:ilvl="2">
      <w:start w:val="0"/>
      <w:numFmt w:val="bullet"/>
      <w:lvlText w:val="•"/>
      <w:lvlJc w:val="left"/>
      <w:pPr>
        <w:ind w:left="3096" w:hanging="384"/>
      </w:pPr>
      <w:rPr>
        <w:rFonts w:hint="default"/>
      </w:rPr>
    </w:lvl>
    <w:lvl w:ilvl="3">
      <w:start w:val="0"/>
      <w:numFmt w:val="bullet"/>
      <w:lvlText w:val="•"/>
      <w:lvlJc w:val="left"/>
      <w:pPr>
        <w:ind w:left="4055" w:hanging="384"/>
      </w:pPr>
      <w:rPr>
        <w:rFonts w:hint="default"/>
      </w:rPr>
    </w:lvl>
    <w:lvl w:ilvl="4">
      <w:start w:val="0"/>
      <w:numFmt w:val="bullet"/>
      <w:lvlText w:val="•"/>
      <w:lvlJc w:val="left"/>
      <w:pPr>
        <w:ind w:left="5013" w:hanging="384"/>
      </w:pPr>
      <w:rPr>
        <w:rFonts w:hint="default"/>
      </w:rPr>
    </w:lvl>
    <w:lvl w:ilvl="5">
      <w:start w:val="0"/>
      <w:numFmt w:val="bullet"/>
      <w:lvlText w:val="•"/>
      <w:lvlJc w:val="left"/>
      <w:pPr>
        <w:ind w:left="5972" w:hanging="384"/>
      </w:pPr>
      <w:rPr>
        <w:rFonts w:hint="default"/>
      </w:rPr>
    </w:lvl>
    <w:lvl w:ilvl="6">
      <w:start w:val="0"/>
      <w:numFmt w:val="bullet"/>
      <w:lvlText w:val="•"/>
      <w:lvlJc w:val="left"/>
      <w:pPr>
        <w:ind w:left="6930" w:hanging="384"/>
      </w:pPr>
      <w:rPr>
        <w:rFonts w:hint="default"/>
      </w:rPr>
    </w:lvl>
    <w:lvl w:ilvl="7">
      <w:start w:val="0"/>
      <w:numFmt w:val="bullet"/>
      <w:lvlText w:val="•"/>
      <w:lvlJc w:val="left"/>
      <w:pPr>
        <w:ind w:left="7889" w:hanging="384"/>
      </w:pPr>
      <w:rPr>
        <w:rFonts w:hint="default"/>
      </w:rPr>
    </w:lvl>
    <w:lvl w:ilvl="8">
      <w:start w:val="0"/>
      <w:numFmt w:val="bullet"/>
      <w:lvlText w:val="•"/>
      <w:lvlJc w:val="left"/>
      <w:pPr>
        <w:ind w:left="8847" w:hanging="384"/>
      </w:pPr>
      <w:rPr>
        <w:rFonts w:hint="default"/>
      </w:rPr>
    </w:lvl>
  </w:abstractNum>
  <w:abstractNum w:abstractNumId="176">
    <w:multiLevelType w:val="hybridMultilevel"/>
    <w:lvl w:ilvl="0">
      <w:start w:val="1"/>
      <w:numFmt w:val="decimal"/>
      <w:lvlText w:val="(%1)"/>
      <w:lvlJc w:val="left"/>
      <w:pPr>
        <w:ind w:left="1182" w:hanging="384"/>
        <w:jc w:val="left"/>
      </w:pPr>
      <w:rPr>
        <w:rFonts w:hint="default" w:ascii="宋体" w:hAnsi="宋体" w:eastAsia="宋体" w:cs="宋体"/>
        <w:spacing w:val="3"/>
        <w:w w:val="100"/>
        <w:sz w:val="22"/>
        <w:szCs w:val="22"/>
      </w:rPr>
    </w:lvl>
    <w:lvl w:ilvl="1">
      <w:start w:val="0"/>
      <w:numFmt w:val="bullet"/>
      <w:lvlText w:val="•"/>
      <w:lvlJc w:val="left"/>
      <w:pPr>
        <w:ind w:left="2138" w:hanging="384"/>
      </w:pPr>
      <w:rPr>
        <w:rFonts w:hint="default"/>
      </w:rPr>
    </w:lvl>
    <w:lvl w:ilvl="2">
      <w:start w:val="0"/>
      <w:numFmt w:val="bullet"/>
      <w:lvlText w:val="•"/>
      <w:lvlJc w:val="left"/>
      <w:pPr>
        <w:ind w:left="3096" w:hanging="384"/>
      </w:pPr>
      <w:rPr>
        <w:rFonts w:hint="default"/>
      </w:rPr>
    </w:lvl>
    <w:lvl w:ilvl="3">
      <w:start w:val="0"/>
      <w:numFmt w:val="bullet"/>
      <w:lvlText w:val="•"/>
      <w:lvlJc w:val="left"/>
      <w:pPr>
        <w:ind w:left="4055" w:hanging="384"/>
      </w:pPr>
      <w:rPr>
        <w:rFonts w:hint="default"/>
      </w:rPr>
    </w:lvl>
    <w:lvl w:ilvl="4">
      <w:start w:val="0"/>
      <w:numFmt w:val="bullet"/>
      <w:lvlText w:val="•"/>
      <w:lvlJc w:val="left"/>
      <w:pPr>
        <w:ind w:left="5013" w:hanging="384"/>
      </w:pPr>
      <w:rPr>
        <w:rFonts w:hint="default"/>
      </w:rPr>
    </w:lvl>
    <w:lvl w:ilvl="5">
      <w:start w:val="0"/>
      <w:numFmt w:val="bullet"/>
      <w:lvlText w:val="•"/>
      <w:lvlJc w:val="left"/>
      <w:pPr>
        <w:ind w:left="5972" w:hanging="384"/>
      </w:pPr>
      <w:rPr>
        <w:rFonts w:hint="default"/>
      </w:rPr>
    </w:lvl>
    <w:lvl w:ilvl="6">
      <w:start w:val="0"/>
      <w:numFmt w:val="bullet"/>
      <w:lvlText w:val="•"/>
      <w:lvlJc w:val="left"/>
      <w:pPr>
        <w:ind w:left="6930" w:hanging="384"/>
      </w:pPr>
      <w:rPr>
        <w:rFonts w:hint="default"/>
      </w:rPr>
    </w:lvl>
    <w:lvl w:ilvl="7">
      <w:start w:val="0"/>
      <w:numFmt w:val="bullet"/>
      <w:lvlText w:val="•"/>
      <w:lvlJc w:val="left"/>
      <w:pPr>
        <w:ind w:left="7889" w:hanging="384"/>
      </w:pPr>
      <w:rPr>
        <w:rFonts w:hint="default"/>
      </w:rPr>
    </w:lvl>
    <w:lvl w:ilvl="8">
      <w:start w:val="0"/>
      <w:numFmt w:val="bullet"/>
      <w:lvlText w:val="•"/>
      <w:lvlJc w:val="left"/>
      <w:pPr>
        <w:ind w:left="8847" w:hanging="384"/>
      </w:pPr>
      <w:rPr>
        <w:rFonts w:hint="default"/>
      </w:rPr>
    </w:lvl>
  </w:abstractNum>
  <w:abstractNum w:abstractNumId="175">
    <w:multiLevelType w:val="hybridMultilevel"/>
    <w:lvl w:ilvl="0">
      <w:start w:val="1"/>
      <w:numFmt w:val="decimal"/>
      <w:lvlText w:val="(%1)"/>
      <w:lvlJc w:val="left"/>
      <w:pPr>
        <w:ind w:left="1040" w:hanging="328"/>
        <w:jc w:val="left"/>
      </w:pPr>
      <w:rPr>
        <w:rFonts w:hint="default" w:ascii="宋体" w:hAnsi="宋体" w:eastAsia="宋体" w:cs="宋体"/>
        <w:spacing w:val="4"/>
        <w:w w:val="100"/>
        <w:sz w:val="19"/>
        <w:szCs w:val="19"/>
      </w:rPr>
    </w:lvl>
    <w:lvl w:ilvl="1">
      <w:start w:val="1"/>
      <w:numFmt w:val="decimal"/>
      <w:lvlText w:val="(%2)"/>
      <w:lvlJc w:val="left"/>
      <w:pPr>
        <w:ind w:left="1182" w:hanging="384"/>
        <w:jc w:val="left"/>
      </w:pPr>
      <w:rPr>
        <w:rFonts w:hint="default" w:ascii="宋体" w:hAnsi="宋体" w:eastAsia="宋体" w:cs="宋体"/>
        <w:spacing w:val="3"/>
        <w:w w:val="100"/>
        <w:sz w:val="22"/>
        <w:szCs w:val="22"/>
      </w:rPr>
    </w:lvl>
    <w:lvl w:ilvl="2">
      <w:start w:val="0"/>
      <w:numFmt w:val="bullet"/>
      <w:lvlText w:val="•"/>
      <w:lvlJc w:val="left"/>
      <w:pPr>
        <w:ind w:left="2244" w:hanging="384"/>
      </w:pPr>
      <w:rPr>
        <w:rFonts w:hint="default"/>
      </w:rPr>
    </w:lvl>
    <w:lvl w:ilvl="3">
      <w:start w:val="0"/>
      <w:numFmt w:val="bullet"/>
      <w:lvlText w:val="•"/>
      <w:lvlJc w:val="left"/>
      <w:pPr>
        <w:ind w:left="3309" w:hanging="384"/>
      </w:pPr>
      <w:rPr>
        <w:rFonts w:hint="default"/>
      </w:rPr>
    </w:lvl>
    <w:lvl w:ilvl="4">
      <w:start w:val="0"/>
      <w:numFmt w:val="bullet"/>
      <w:lvlText w:val="•"/>
      <w:lvlJc w:val="left"/>
      <w:pPr>
        <w:ind w:left="4374" w:hanging="384"/>
      </w:pPr>
      <w:rPr>
        <w:rFonts w:hint="default"/>
      </w:rPr>
    </w:lvl>
    <w:lvl w:ilvl="5">
      <w:start w:val="0"/>
      <w:numFmt w:val="bullet"/>
      <w:lvlText w:val="•"/>
      <w:lvlJc w:val="left"/>
      <w:pPr>
        <w:ind w:left="5439" w:hanging="384"/>
      </w:pPr>
      <w:rPr>
        <w:rFonts w:hint="default"/>
      </w:rPr>
    </w:lvl>
    <w:lvl w:ilvl="6">
      <w:start w:val="0"/>
      <w:numFmt w:val="bullet"/>
      <w:lvlText w:val="•"/>
      <w:lvlJc w:val="left"/>
      <w:pPr>
        <w:ind w:left="6504" w:hanging="384"/>
      </w:pPr>
      <w:rPr>
        <w:rFonts w:hint="default"/>
      </w:rPr>
    </w:lvl>
    <w:lvl w:ilvl="7">
      <w:start w:val="0"/>
      <w:numFmt w:val="bullet"/>
      <w:lvlText w:val="•"/>
      <w:lvlJc w:val="left"/>
      <w:pPr>
        <w:ind w:left="7569" w:hanging="384"/>
      </w:pPr>
      <w:rPr>
        <w:rFonts w:hint="default"/>
      </w:rPr>
    </w:lvl>
    <w:lvl w:ilvl="8">
      <w:start w:val="0"/>
      <w:numFmt w:val="bullet"/>
      <w:lvlText w:val="•"/>
      <w:lvlJc w:val="left"/>
      <w:pPr>
        <w:ind w:left="8634" w:hanging="384"/>
      </w:pPr>
      <w:rPr>
        <w:rFonts w:hint="default"/>
      </w:rPr>
    </w:lvl>
  </w:abstractNum>
  <w:abstractNum w:abstractNumId="174">
    <w:multiLevelType w:val="hybridMultilevel"/>
    <w:lvl w:ilvl="0">
      <w:start w:val="1"/>
      <w:numFmt w:val="decimal"/>
      <w:lvlText w:val="(%1)"/>
      <w:lvlJc w:val="left"/>
      <w:pPr>
        <w:ind w:left="1041" w:hanging="328"/>
        <w:jc w:val="left"/>
      </w:pPr>
      <w:rPr>
        <w:rFonts w:hint="default" w:ascii="宋体" w:hAnsi="宋体" w:eastAsia="宋体" w:cs="宋体"/>
        <w:spacing w:val="4"/>
        <w:w w:val="100"/>
        <w:sz w:val="19"/>
        <w:szCs w:val="19"/>
      </w:rPr>
    </w:lvl>
    <w:lvl w:ilvl="1">
      <w:start w:val="0"/>
      <w:numFmt w:val="bullet"/>
      <w:lvlText w:val="•"/>
      <w:lvlJc w:val="left"/>
      <w:pPr>
        <w:ind w:left="2012" w:hanging="328"/>
      </w:pPr>
      <w:rPr>
        <w:rFonts w:hint="default"/>
      </w:rPr>
    </w:lvl>
    <w:lvl w:ilvl="2">
      <w:start w:val="0"/>
      <w:numFmt w:val="bullet"/>
      <w:lvlText w:val="•"/>
      <w:lvlJc w:val="left"/>
      <w:pPr>
        <w:ind w:left="2984" w:hanging="328"/>
      </w:pPr>
      <w:rPr>
        <w:rFonts w:hint="default"/>
      </w:rPr>
    </w:lvl>
    <w:lvl w:ilvl="3">
      <w:start w:val="0"/>
      <w:numFmt w:val="bullet"/>
      <w:lvlText w:val="•"/>
      <w:lvlJc w:val="left"/>
      <w:pPr>
        <w:ind w:left="3957" w:hanging="328"/>
      </w:pPr>
      <w:rPr>
        <w:rFonts w:hint="default"/>
      </w:rPr>
    </w:lvl>
    <w:lvl w:ilvl="4">
      <w:start w:val="0"/>
      <w:numFmt w:val="bullet"/>
      <w:lvlText w:val="•"/>
      <w:lvlJc w:val="left"/>
      <w:pPr>
        <w:ind w:left="4929" w:hanging="328"/>
      </w:pPr>
      <w:rPr>
        <w:rFonts w:hint="default"/>
      </w:rPr>
    </w:lvl>
    <w:lvl w:ilvl="5">
      <w:start w:val="0"/>
      <w:numFmt w:val="bullet"/>
      <w:lvlText w:val="•"/>
      <w:lvlJc w:val="left"/>
      <w:pPr>
        <w:ind w:left="5902" w:hanging="328"/>
      </w:pPr>
      <w:rPr>
        <w:rFonts w:hint="default"/>
      </w:rPr>
    </w:lvl>
    <w:lvl w:ilvl="6">
      <w:start w:val="0"/>
      <w:numFmt w:val="bullet"/>
      <w:lvlText w:val="•"/>
      <w:lvlJc w:val="left"/>
      <w:pPr>
        <w:ind w:left="6874" w:hanging="328"/>
      </w:pPr>
      <w:rPr>
        <w:rFonts w:hint="default"/>
      </w:rPr>
    </w:lvl>
    <w:lvl w:ilvl="7">
      <w:start w:val="0"/>
      <w:numFmt w:val="bullet"/>
      <w:lvlText w:val="•"/>
      <w:lvlJc w:val="left"/>
      <w:pPr>
        <w:ind w:left="7847" w:hanging="328"/>
      </w:pPr>
      <w:rPr>
        <w:rFonts w:hint="default"/>
      </w:rPr>
    </w:lvl>
    <w:lvl w:ilvl="8">
      <w:start w:val="0"/>
      <w:numFmt w:val="bullet"/>
      <w:lvlText w:val="•"/>
      <w:lvlJc w:val="left"/>
      <w:pPr>
        <w:ind w:left="8819" w:hanging="328"/>
      </w:pPr>
      <w:rPr>
        <w:rFonts w:hint="default"/>
      </w:rPr>
    </w:lvl>
  </w:abstractNum>
  <w:abstractNum w:abstractNumId="173">
    <w:multiLevelType w:val="hybridMultilevel"/>
    <w:lvl w:ilvl="0">
      <w:start w:val="1"/>
      <w:numFmt w:val="decimal"/>
      <w:lvlText w:val="(%1)"/>
      <w:lvlJc w:val="left"/>
      <w:pPr>
        <w:ind w:left="1144" w:hanging="371"/>
        <w:jc w:val="left"/>
      </w:pPr>
      <w:rPr>
        <w:rFonts w:hint="default" w:ascii="宋体" w:hAnsi="宋体" w:eastAsia="宋体" w:cs="宋体"/>
        <w:spacing w:val="3"/>
        <w:w w:val="100"/>
        <w:sz w:val="22"/>
        <w:szCs w:val="22"/>
      </w:rPr>
    </w:lvl>
    <w:lvl w:ilvl="1">
      <w:start w:val="0"/>
      <w:numFmt w:val="bullet"/>
      <w:lvlText w:val="•"/>
      <w:lvlJc w:val="left"/>
      <w:pPr>
        <w:ind w:left="2102" w:hanging="371"/>
      </w:pPr>
      <w:rPr>
        <w:rFonts w:hint="default"/>
      </w:rPr>
    </w:lvl>
    <w:lvl w:ilvl="2">
      <w:start w:val="0"/>
      <w:numFmt w:val="bullet"/>
      <w:lvlText w:val="•"/>
      <w:lvlJc w:val="left"/>
      <w:pPr>
        <w:ind w:left="3064" w:hanging="371"/>
      </w:pPr>
      <w:rPr>
        <w:rFonts w:hint="default"/>
      </w:rPr>
    </w:lvl>
    <w:lvl w:ilvl="3">
      <w:start w:val="0"/>
      <w:numFmt w:val="bullet"/>
      <w:lvlText w:val="•"/>
      <w:lvlJc w:val="left"/>
      <w:pPr>
        <w:ind w:left="4027" w:hanging="371"/>
      </w:pPr>
      <w:rPr>
        <w:rFonts w:hint="default"/>
      </w:rPr>
    </w:lvl>
    <w:lvl w:ilvl="4">
      <w:start w:val="0"/>
      <w:numFmt w:val="bullet"/>
      <w:lvlText w:val="•"/>
      <w:lvlJc w:val="left"/>
      <w:pPr>
        <w:ind w:left="4989" w:hanging="371"/>
      </w:pPr>
      <w:rPr>
        <w:rFonts w:hint="default"/>
      </w:rPr>
    </w:lvl>
    <w:lvl w:ilvl="5">
      <w:start w:val="0"/>
      <w:numFmt w:val="bullet"/>
      <w:lvlText w:val="•"/>
      <w:lvlJc w:val="left"/>
      <w:pPr>
        <w:ind w:left="5952" w:hanging="371"/>
      </w:pPr>
      <w:rPr>
        <w:rFonts w:hint="default"/>
      </w:rPr>
    </w:lvl>
    <w:lvl w:ilvl="6">
      <w:start w:val="0"/>
      <w:numFmt w:val="bullet"/>
      <w:lvlText w:val="•"/>
      <w:lvlJc w:val="left"/>
      <w:pPr>
        <w:ind w:left="6914" w:hanging="371"/>
      </w:pPr>
      <w:rPr>
        <w:rFonts w:hint="default"/>
      </w:rPr>
    </w:lvl>
    <w:lvl w:ilvl="7">
      <w:start w:val="0"/>
      <w:numFmt w:val="bullet"/>
      <w:lvlText w:val="•"/>
      <w:lvlJc w:val="left"/>
      <w:pPr>
        <w:ind w:left="7877" w:hanging="371"/>
      </w:pPr>
      <w:rPr>
        <w:rFonts w:hint="default"/>
      </w:rPr>
    </w:lvl>
    <w:lvl w:ilvl="8">
      <w:start w:val="0"/>
      <w:numFmt w:val="bullet"/>
      <w:lvlText w:val="•"/>
      <w:lvlJc w:val="left"/>
      <w:pPr>
        <w:ind w:left="8839" w:hanging="371"/>
      </w:pPr>
      <w:rPr>
        <w:rFonts w:hint="default"/>
      </w:rPr>
    </w:lvl>
  </w:abstractNum>
  <w:abstractNum w:abstractNumId="172">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71">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7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6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6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66">
    <w:multiLevelType w:val="hybridMultilevel"/>
    <w:lvl w:ilvl="0">
      <w:start w:val="1"/>
      <w:numFmt w:val="decimal"/>
      <w:lvlText w:val="(%1)"/>
      <w:lvlJc w:val="left"/>
      <w:pPr>
        <w:ind w:left="508" w:hanging="396"/>
        <w:jc w:val="left"/>
      </w:pPr>
      <w:rPr>
        <w:rFonts w:hint="default" w:ascii="宋体" w:hAnsi="宋体" w:eastAsia="宋体" w:cs="宋体"/>
        <w:spacing w:val="3"/>
        <w:w w:val="100"/>
        <w:sz w:val="22"/>
        <w:szCs w:val="22"/>
      </w:rPr>
    </w:lvl>
    <w:lvl w:ilvl="1">
      <w:start w:val="0"/>
      <w:numFmt w:val="bullet"/>
      <w:lvlText w:val="•"/>
      <w:lvlJc w:val="left"/>
      <w:pPr>
        <w:ind w:left="1187" w:hanging="396"/>
      </w:pPr>
      <w:rPr>
        <w:rFonts w:hint="default"/>
      </w:rPr>
    </w:lvl>
    <w:lvl w:ilvl="2">
      <w:start w:val="0"/>
      <w:numFmt w:val="bullet"/>
      <w:lvlText w:val="•"/>
      <w:lvlJc w:val="left"/>
      <w:pPr>
        <w:ind w:left="1875" w:hanging="396"/>
      </w:pPr>
      <w:rPr>
        <w:rFonts w:hint="default"/>
      </w:rPr>
    </w:lvl>
    <w:lvl w:ilvl="3">
      <w:start w:val="0"/>
      <w:numFmt w:val="bullet"/>
      <w:lvlText w:val="•"/>
      <w:lvlJc w:val="left"/>
      <w:pPr>
        <w:ind w:left="2563" w:hanging="396"/>
      </w:pPr>
      <w:rPr>
        <w:rFonts w:hint="default"/>
      </w:rPr>
    </w:lvl>
    <w:lvl w:ilvl="4">
      <w:start w:val="0"/>
      <w:numFmt w:val="bullet"/>
      <w:lvlText w:val="•"/>
      <w:lvlJc w:val="left"/>
      <w:pPr>
        <w:ind w:left="3251" w:hanging="396"/>
      </w:pPr>
      <w:rPr>
        <w:rFonts w:hint="default"/>
      </w:rPr>
    </w:lvl>
    <w:lvl w:ilvl="5">
      <w:start w:val="0"/>
      <w:numFmt w:val="bullet"/>
      <w:lvlText w:val="•"/>
      <w:lvlJc w:val="left"/>
      <w:pPr>
        <w:ind w:left="3939" w:hanging="396"/>
      </w:pPr>
      <w:rPr>
        <w:rFonts w:hint="default"/>
      </w:rPr>
    </w:lvl>
    <w:lvl w:ilvl="6">
      <w:start w:val="0"/>
      <w:numFmt w:val="bullet"/>
      <w:lvlText w:val="•"/>
      <w:lvlJc w:val="left"/>
      <w:pPr>
        <w:ind w:left="4626" w:hanging="396"/>
      </w:pPr>
      <w:rPr>
        <w:rFonts w:hint="default"/>
      </w:rPr>
    </w:lvl>
    <w:lvl w:ilvl="7">
      <w:start w:val="0"/>
      <w:numFmt w:val="bullet"/>
      <w:lvlText w:val="•"/>
      <w:lvlJc w:val="left"/>
      <w:pPr>
        <w:ind w:left="5314" w:hanging="396"/>
      </w:pPr>
      <w:rPr>
        <w:rFonts w:hint="default"/>
      </w:rPr>
    </w:lvl>
    <w:lvl w:ilvl="8">
      <w:start w:val="0"/>
      <w:numFmt w:val="bullet"/>
      <w:lvlText w:val="•"/>
      <w:lvlJc w:val="left"/>
      <w:pPr>
        <w:ind w:left="6002" w:hanging="396"/>
      </w:pPr>
      <w:rPr>
        <w:rFonts w:hint="default"/>
      </w:rPr>
    </w:lvl>
  </w:abstractNum>
  <w:abstractNum w:abstractNumId="165">
    <w:multiLevelType w:val="hybridMultilevel"/>
    <w:lvl w:ilvl="0">
      <w:start w:val="1"/>
      <w:numFmt w:val="decimal"/>
      <w:lvlText w:val="(%1)"/>
      <w:lvlJc w:val="left"/>
      <w:pPr>
        <w:ind w:left="508" w:hanging="396"/>
        <w:jc w:val="left"/>
      </w:pPr>
      <w:rPr>
        <w:rFonts w:hint="default" w:ascii="宋体" w:hAnsi="宋体" w:eastAsia="宋体" w:cs="宋体"/>
        <w:spacing w:val="3"/>
        <w:w w:val="100"/>
        <w:sz w:val="22"/>
        <w:szCs w:val="22"/>
      </w:rPr>
    </w:lvl>
    <w:lvl w:ilvl="1">
      <w:start w:val="0"/>
      <w:numFmt w:val="bullet"/>
      <w:lvlText w:val="•"/>
      <w:lvlJc w:val="left"/>
      <w:pPr>
        <w:ind w:left="1187" w:hanging="396"/>
      </w:pPr>
      <w:rPr>
        <w:rFonts w:hint="default"/>
      </w:rPr>
    </w:lvl>
    <w:lvl w:ilvl="2">
      <w:start w:val="0"/>
      <w:numFmt w:val="bullet"/>
      <w:lvlText w:val="•"/>
      <w:lvlJc w:val="left"/>
      <w:pPr>
        <w:ind w:left="1875" w:hanging="396"/>
      </w:pPr>
      <w:rPr>
        <w:rFonts w:hint="default"/>
      </w:rPr>
    </w:lvl>
    <w:lvl w:ilvl="3">
      <w:start w:val="0"/>
      <w:numFmt w:val="bullet"/>
      <w:lvlText w:val="•"/>
      <w:lvlJc w:val="left"/>
      <w:pPr>
        <w:ind w:left="2563" w:hanging="396"/>
      </w:pPr>
      <w:rPr>
        <w:rFonts w:hint="default"/>
      </w:rPr>
    </w:lvl>
    <w:lvl w:ilvl="4">
      <w:start w:val="0"/>
      <w:numFmt w:val="bullet"/>
      <w:lvlText w:val="•"/>
      <w:lvlJc w:val="left"/>
      <w:pPr>
        <w:ind w:left="3251" w:hanging="396"/>
      </w:pPr>
      <w:rPr>
        <w:rFonts w:hint="default"/>
      </w:rPr>
    </w:lvl>
    <w:lvl w:ilvl="5">
      <w:start w:val="0"/>
      <w:numFmt w:val="bullet"/>
      <w:lvlText w:val="•"/>
      <w:lvlJc w:val="left"/>
      <w:pPr>
        <w:ind w:left="3939" w:hanging="396"/>
      </w:pPr>
      <w:rPr>
        <w:rFonts w:hint="default"/>
      </w:rPr>
    </w:lvl>
    <w:lvl w:ilvl="6">
      <w:start w:val="0"/>
      <w:numFmt w:val="bullet"/>
      <w:lvlText w:val="•"/>
      <w:lvlJc w:val="left"/>
      <w:pPr>
        <w:ind w:left="4626" w:hanging="396"/>
      </w:pPr>
      <w:rPr>
        <w:rFonts w:hint="default"/>
      </w:rPr>
    </w:lvl>
    <w:lvl w:ilvl="7">
      <w:start w:val="0"/>
      <w:numFmt w:val="bullet"/>
      <w:lvlText w:val="•"/>
      <w:lvlJc w:val="left"/>
      <w:pPr>
        <w:ind w:left="5314" w:hanging="396"/>
      </w:pPr>
      <w:rPr>
        <w:rFonts w:hint="default"/>
      </w:rPr>
    </w:lvl>
    <w:lvl w:ilvl="8">
      <w:start w:val="0"/>
      <w:numFmt w:val="bullet"/>
      <w:lvlText w:val="•"/>
      <w:lvlJc w:val="left"/>
      <w:pPr>
        <w:ind w:left="6002" w:hanging="396"/>
      </w:pPr>
      <w:rPr>
        <w:rFonts w:hint="default"/>
      </w:rPr>
    </w:lvl>
  </w:abstractNum>
  <w:abstractNum w:abstractNumId="164">
    <w:multiLevelType w:val="hybridMultilevel"/>
    <w:lvl w:ilvl="0">
      <w:start w:val="1"/>
      <w:numFmt w:val="decimal"/>
      <w:lvlText w:val="(%1)"/>
      <w:lvlJc w:val="left"/>
      <w:pPr>
        <w:ind w:left="112" w:hanging="372"/>
        <w:jc w:val="left"/>
      </w:pPr>
      <w:rPr>
        <w:rFonts w:hint="default" w:ascii="宋体" w:hAnsi="宋体" w:eastAsia="宋体" w:cs="宋体"/>
        <w:spacing w:val="3"/>
        <w:w w:val="100"/>
        <w:sz w:val="22"/>
        <w:szCs w:val="22"/>
      </w:rPr>
    </w:lvl>
    <w:lvl w:ilvl="1">
      <w:start w:val="0"/>
      <w:numFmt w:val="bullet"/>
      <w:lvlText w:val="•"/>
      <w:lvlJc w:val="left"/>
      <w:pPr>
        <w:ind w:left="849" w:hanging="372"/>
      </w:pPr>
      <w:rPr>
        <w:rFonts w:hint="default"/>
      </w:rPr>
    </w:lvl>
    <w:lvl w:ilvl="2">
      <w:start w:val="0"/>
      <w:numFmt w:val="bullet"/>
      <w:lvlText w:val="•"/>
      <w:lvlJc w:val="left"/>
      <w:pPr>
        <w:ind w:left="1578" w:hanging="372"/>
      </w:pPr>
      <w:rPr>
        <w:rFonts w:hint="default"/>
      </w:rPr>
    </w:lvl>
    <w:lvl w:ilvl="3">
      <w:start w:val="0"/>
      <w:numFmt w:val="bullet"/>
      <w:lvlText w:val="•"/>
      <w:lvlJc w:val="left"/>
      <w:pPr>
        <w:ind w:left="2307" w:hanging="372"/>
      </w:pPr>
      <w:rPr>
        <w:rFonts w:hint="default"/>
      </w:rPr>
    </w:lvl>
    <w:lvl w:ilvl="4">
      <w:start w:val="0"/>
      <w:numFmt w:val="bullet"/>
      <w:lvlText w:val="•"/>
      <w:lvlJc w:val="left"/>
      <w:pPr>
        <w:ind w:left="3036" w:hanging="372"/>
      </w:pPr>
      <w:rPr>
        <w:rFonts w:hint="default"/>
      </w:rPr>
    </w:lvl>
    <w:lvl w:ilvl="5">
      <w:start w:val="0"/>
      <w:numFmt w:val="bullet"/>
      <w:lvlText w:val="•"/>
      <w:lvlJc w:val="left"/>
      <w:pPr>
        <w:ind w:left="3766" w:hanging="372"/>
      </w:pPr>
      <w:rPr>
        <w:rFonts w:hint="default"/>
      </w:rPr>
    </w:lvl>
    <w:lvl w:ilvl="6">
      <w:start w:val="0"/>
      <w:numFmt w:val="bullet"/>
      <w:lvlText w:val="•"/>
      <w:lvlJc w:val="left"/>
      <w:pPr>
        <w:ind w:left="4495" w:hanging="372"/>
      </w:pPr>
      <w:rPr>
        <w:rFonts w:hint="default"/>
      </w:rPr>
    </w:lvl>
    <w:lvl w:ilvl="7">
      <w:start w:val="0"/>
      <w:numFmt w:val="bullet"/>
      <w:lvlText w:val="•"/>
      <w:lvlJc w:val="left"/>
      <w:pPr>
        <w:ind w:left="5224" w:hanging="372"/>
      </w:pPr>
      <w:rPr>
        <w:rFonts w:hint="default"/>
      </w:rPr>
    </w:lvl>
    <w:lvl w:ilvl="8">
      <w:start w:val="0"/>
      <w:numFmt w:val="bullet"/>
      <w:lvlText w:val="•"/>
      <w:lvlJc w:val="left"/>
      <w:pPr>
        <w:ind w:left="5953" w:hanging="372"/>
      </w:pPr>
      <w:rPr>
        <w:rFonts w:hint="default"/>
      </w:rPr>
    </w:lvl>
  </w:abstractNum>
  <w:abstractNum w:abstractNumId="163">
    <w:multiLevelType w:val="hybridMultilevel"/>
    <w:lvl w:ilvl="0">
      <w:start w:val="1"/>
      <w:numFmt w:val="decimal"/>
      <w:lvlText w:val="(%1)"/>
      <w:lvlJc w:val="left"/>
      <w:pPr>
        <w:ind w:left="112" w:hanging="372"/>
        <w:jc w:val="left"/>
      </w:pPr>
      <w:rPr>
        <w:rFonts w:hint="default" w:ascii="宋体" w:hAnsi="宋体" w:eastAsia="宋体" w:cs="宋体"/>
        <w:spacing w:val="3"/>
        <w:w w:val="100"/>
        <w:sz w:val="22"/>
        <w:szCs w:val="22"/>
      </w:rPr>
    </w:lvl>
    <w:lvl w:ilvl="1">
      <w:start w:val="0"/>
      <w:numFmt w:val="bullet"/>
      <w:lvlText w:val="•"/>
      <w:lvlJc w:val="left"/>
      <w:pPr>
        <w:ind w:left="849" w:hanging="372"/>
      </w:pPr>
      <w:rPr>
        <w:rFonts w:hint="default"/>
      </w:rPr>
    </w:lvl>
    <w:lvl w:ilvl="2">
      <w:start w:val="0"/>
      <w:numFmt w:val="bullet"/>
      <w:lvlText w:val="•"/>
      <w:lvlJc w:val="left"/>
      <w:pPr>
        <w:ind w:left="1578" w:hanging="372"/>
      </w:pPr>
      <w:rPr>
        <w:rFonts w:hint="default"/>
      </w:rPr>
    </w:lvl>
    <w:lvl w:ilvl="3">
      <w:start w:val="0"/>
      <w:numFmt w:val="bullet"/>
      <w:lvlText w:val="•"/>
      <w:lvlJc w:val="left"/>
      <w:pPr>
        <w:ind w:left="2307" w:hanging="372"/>
      </w:pPr>
      <w:rPr>
        <w:rFonts w:hint="default"/>
      </w:rPr>
    </w:lvl>
    <w:lvl w:ilvl="4">
      <w:start w:val="0"/>
      <w:numFmt w:val="bullet"/>
      <w:lvlText w:val="•"/>
      <w:lvlJc w:val="left"/>
      <w:pPr>
        <w:ind w:left="3036" w:hanging="372"/>
      </w:pPr>
      <w:rPr>
        <w:rFonts w:hint="default"/>
      </w:rPr>
    </w:lvl>
    <w:lvl w:ilvl="5">
      <w:start w:val="0"/>
      <w:numFmt w:val="bullet"/>
      <w:lvlText w:val="•"/>
      <w:lvlJc w:val="left"/>
      <w:pPr>
        <w:ind w:left="3766" w:hanging="372"/>
      </w:pPr>
      <w:rPr>
        <w:rFonts w:hint="default"/>
      </w:rPr>
    </w:lvl>
    <w:lvl w:ilvl="6">
      <w:start w:val="0"/>
      <w:numFmt w:val="bullet"/>
      <w:lvlText w:val="•"/>
      <w:lvlJc w:val="left"/>
      <w:pPr>
        <w:ind w:left="4495" w:hanging="372"/>
      </w:pPr>
      <w:rPr>
        <w:rFonts w:hint="default"/>
      </w:rPr>
    </w:lvl>
    <w:lvl w:ilvl="7">
      <w:start w:val="0"/>
      <w:numFmt w:val="bullet"/>
      <w:lvlText w:val="•"/>
      <w:lvlJc w:val="left"/>
      <w:pPr>
        <w:ind w:left="5224" w:hanging="372"/>
      </w:pPr>
      <w:rPr>
        <w:rFonts w:hint="default"/>
      </w:rPr>
    </w:lvl>
    <w:lvl w:ilvl="8">
      <w:start w:val="0"/>
      <w:numFmt w:val="bullet"/>
      <w:lvlText w:val="•"/>
      <w:lvlJc w:val="left"/>
      <w:pPr>
        <w:ind w:left="5953" w:hanging="372"/>
      </w:pPr>
      <w:rPr>
        <w:rFonts w:hint="default"/>
      </w:rPr>
    </w:lvl>
  </w:abstractNum>
  <w:abstractNum w:abstractNumId="162">
    <w:multiLevelType w:val="hybridMultilevel"/>
    <w:lvl w:ilvl="0">
      <w:start w:val="1"/>
      <w:numFmt w:val="decimal"/>
      <w:lvlText w:val="(%1)"/>
      <w:lvlJc w:val="left"/>
      <w:pPr>
        <w:ind w:left="112" w:hanging="372"/>
        <w:jc w:val="left"/>
      </w:pPr>
      <w:rPr>
        <w:rFonts w:hint="default" w:ascii="宋体" w:hAnsi="宋体" w:eastAsia="宋体" w:cs="宋体"/>
        <w:spacing w:val="3"/>
        <w:w w:val="100"/>
        <w:sz w:val="22"/>
        <w:szCs w:val="22"/>
      </w:rPr>
    </w:lvl>
    <w:lvl w:ilvl="1">
      <w:start w:val="0"/>
      <w:numFmt w:val="bullet"/>
      <w:lvlText w:val="•"/>
      <w:lvlJc w:val="left"/>
      <w:pPr>
        <w:ind w:left="849" w:hanging="372"/>
      </w:pPr>
      <w:rPr>
        <w:rFonts w:hint="default"/>
      </w:rPr>
    </w:lvl>
    <w:lvl w:ilvl="2">
      <w:start w:val="0"/>
      <w:numFmt w:val="bullet"/>
      <w:lvlText w:val="•"/>
      <w:lvlJc w:val="left"/>
      <w:pPr>
        <w:ind w:left="1578" w:hanging="372"/>
      </w:pPr>
      <w:rPr>
        <w:rFonts w:hint="default"/>
      </w:rPr>
    </w:lvl>
    <w:lvl w:ilvl="3">
      <w:start w:val="0"/>
      <w:numFmt w:val="bullet"/>
      <w:lvlText w:val="•"/>
      <w:lvlJc w:val="left"/>
      <w:pPr>
        <w:ind w:left="2307" w:hanging="372"/>
      </w:pPr>
      <w:rPr>
        <w:rFonts w:hint="default"/>
      </w:rPr>
    </w:lvl>
    <w:lvl w:ilvl="4">
      <w:start w:val="0"/>
      <w:numFmt w:val="bullet"/>
      <w:lvlText w:val="•"/>
      <w:lvlJc w:val="left"/>
      <w:pPr>
        <w:ind w:left="3036" w:hanging="372"/>
      </w:pPr>
      <w:rPr>
        <w:rFonts w:hint="default"/>
      </w:rPr>
    </w:lvl>
    <w:lvl w:ilvl="5">
      <w:start w:val="0"/>
      <w:numFmt w:val="bullet"/>
      <w:lvlText w:val="•"/>
      <w:lvlJc w:val="left"/>
      <w:pPr>
        <w:ind w:left="3766" w:hanging="372"/>
      </w:pPr>
      <w:rPr>
        <w:rFonts w:hint="default"/>
      </w:rPr>
    </w:lvl>
    <w:lvl w:ilvl="6">
      <w:start w:val="0"/>
      <w:numFmt w:val="bullet"/>
      <w:lvlText w:val="•"/>
      <w:lvlJc w:val="left"/>
      <w:pPr>
        <w:ind w:left="4495" w:hanging="372"/>
      </w:pPr>
      <w:rPr>
        <w:rFonts w:hint="default"/>
      </w:rPr>
    </w:lvl>
    <w:lvl w:ilvl="7">
      <w:start w:val="0"/>
      <w:numFmt w:val="bullet"/>
      <w:lvlText w:val="•"/>
      <w:lvlJc w:val="left"/>
      <w:pPr>
        <w:ind w:left="5224" w:hanging="372"/>
      </w:pPr>
      <w:rPr>
        <w:rFonts w:hint="default"/>
      </w:rPr>
    </w:lvl>
    <w:lvl w:ilvl="8">
      <w:start w:val="0"/>
      <w:numFmt w:val="bullet"/>
      <w:lvlText w:val="•"/>
      <w:lvlJc w:val="left"/>
      <w:pPr>
        <w:ind w:left="5953" w:hanging="372"/>
      </w:pPr>
      <w:rPr>
        <w:rFonts w:hint="default"/>
      </w:rPr>
    </w:lvl>
  </w:abstractNum>
  <w:abstractNum w:abstractNumId="161">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60">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5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5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5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56">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5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54">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5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5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5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5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4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4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4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46">
    <w:multiLevelType w:val="hybridMultilevel"/>
    <w:lvl w:ilvl="0">
      <w:start w:val="1"/>
      <w:numFmt w:val="decimal"/>
      <w:lvlText w:val="(%1)"/>
      <w:lvlJc w:val="left"/>
      <w:pPr>
        <w:ind w:left="278" w:hanging="376"/>
        <w:jc w:val="left"/>
      </w:pPr>
      <w:rPr>
        <w:rFonts w:hint="default" w:ascii="宋体" w:hAnsi="宋体" w:eastAsia="宋体" w:cs="宋体"/>
        <w:spacing w:val="3"/>
        <w:w w:val="100"/>
        <w:sz w:val="22"/>
        <w:szCs w:val="22"/>
      </w:rPr>
    </w:lvl>
    <w:lvl w:ilvl="1">
      <w:start w:val="0"/>
      <w:numFmt w:val="bullet"/>
      <w:lvlText w:val="•"/>
      <w:lvlJc w:val="left"/>
      <w:pPr>
        <w:ind w:left="1328" w:hanging="376"/>
      </w:pPr>
      <w:rPr>
        <w:rFonts w:hint="default"/>
      </w:rPr>
    </w:lvl>
    <w:lvl w:ilvl="2">
      <w:start w:val="0"/>
      <w:numFmt w:val="bullet"/>
      <w:lvlText w:val="•"/>
      <w:lvlJc w:val="left"/>
      <w:pPr>
        <w:ind w:left="2376" w:hanging="376"/>
      </w:pPr>
      <w:rPr>
        <w:rFonts w:hint="default"/>
      </w:rPr>
    </w:lvl>
    <w:lvl w:ilvl="3">
      <w:start w:val="0"/>
      <w:numFmt w:val="bullet"/>
      <w:lvlText w:val="•"/>
      <w:lvlJc w:val="left"/>
      <w:pPr>
        <w:ind w:left="3425" w:hanging="376"/>
      </w:pPr>
      <w:rPr>
        <w:rFonts w:hint="default"/>
      </w:rPr>
    </w:lvl>
    <w:lvl w:ilvl="4">
      <w:start w:val="0"/>
      <w:numFmt w:val="bullet"/>
      <w:lvlText w:val="•"/>
      <w:lvlJc w:val="left"/>
      <w:pPr>
        <w:ind w:left="4473" w:hanging="376"/>
      </w:pPr>
      <w:rPr>
        <w:rFonts w:hint="default"/>
      </w:rPr>
    </w:lvl>
    <w:lvl w:ilvl="5">
      <w:start w:val="0"/>
      <w:numFmt w:val="bullet"/>
      <w:lvlText w:val="•"/>
      <w:lvlJc w:val="left"/>
      <w:pPr>
        <w:ind w:left="5522" w:hanging="376"/>
      </w:pPr>
      <w:rPr>
        <w:rFonts w:hint="default"/>
      </w:rPr>
    </w:lvl>
    <w:lvl w:ilvl="6">
      <w:start w:val="0"/>
      <w:numFmt w:val="bullet"/>
      <w:lvlText w:val="•"/>
      <w:lvlJc w:val="left"/>
      <w:pPr>
        <w:ind w:left="6570" w:hanging="376"/>
      </w:pPr>
      <w:rPr>
        <w:rFonts w:hint="default"/>
      </w:rPr>
    </w:lvl>
    <w:lvl w:ilvl="7">
      <w:start w:val="0"/>
      <w:numFmt w:val="bullet"/>
      <w:lvlText w:val="•"/>
      <w:lvlJc w:val="left"/>
      <w:pPr>
        <w:ind w:left="7619" w:hanging="376"/>
      </w:pPr>
      <w:rPr>
        <w:rFonts w:hint="default"/>
      </w:rPr>
    </w:lvl>
    <w:lvl w:ilvl="8">
      <w:start w:val="0"/>
      <w:numFmt w:val="bullet"/>
      <w:lvlText w:val="•"/>
      <w:lvlJc w:val="left"/>
      <w:pPr>
        <w:ind w:left="8667" w:hanging="376"/>
      </w:pPr>
      <w:rPr>
        <w:rFonts w:hint="default"/>
      </w:rPr>
    </w:lvl>
  </w:abstractNum>
  <w:abstractNum w:abstractNumId="145">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4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43">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4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41">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4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39">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3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37">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36">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3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34">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33">
    <w:multiLevelType w:val="hybridMultilevel"/>
    <w:lvl w:ilvl="0">
      <w:start w:val="1"/>
      <w:numFmt w:val="decimal"/>
      <w:lvlText w:val="(%1)"/>
      <w:lvlJc w:val="left"/>
      <w:pPr>
        <w:ind w:left="278" w:hanging="380"/>
        <w:jc w:val="left"/>
      </w:pPr>
      <w:rPr>
        <w:rFonts w:hint="default" w:ascii="宋体" w:hAnsi="宋体" w:eastAsia="宋体" w:cs="宋体"/>
        <w:spacing w:val="3"/>
        <w:w w:val="100"/>
        <w:sz w:val="22"/>
        <w:szCs w:val="22"/>
      </w:rPr>
    </w:lvl>
    <w:lvl w:ilvl="1">
      <w:start w:val="0"/>
      <w:numFmt w:val="bullet"/>
      <w:lvlText w:val="•"/>
      <w:lvlJc w:val="left"/>
      <w:pPr>
        <w:ind w:left="1328" w:hanging="380"/>
      </w:pPr>
      <w:rPr>
        <w:rFonts w:hint="default"/>
      </w:rPr>
    </w:lvl>
    <w:lvl w:ilvl="2">
      <w:start w:val="0"/>
      <w:numFmt w:val="bullet"/>
      <w:lvlText w:val="•"/>
      <w:lvlJc w:val="left"/>
      <w:pPr>
        <w:ind w:left="2376" w:hanging="380"/>
      </w:pPr>
      <w:rPr>
        <w:rFonts w:hint="default"/>
      </w:rPr>
    </w:lvl>
    <w:lvl w:ilvl="3">
      <w:start w:val="0"/>
      <w:numFmt w:val="bullet"/>
      <w:lvlText w:val="•"/>
      <w:lvlJc w:val="left"/>
      <w:pPr>
        <w:ind w:left="3425" w:hanging="380"/>
      </w:pPr>
      <w:rPr>
        <w:rFonts w:hint="default"/>
      </w:rPr>
    </w:lvl>
    <w:lvl w:ilvl="4">
      <w:start w:val="0"/>
      <w:numFmt w:val="bullet"/>
      <w:lvlText w:val="•"/>
      <w:lvlJc w:val="left"/>
      <w:pPr>
        <w:ind w:left="4473" w:hanging="380"/>
      </w:pPr>
      <w:rPr>
        <w:rFonts w:hint="default"/>
      </w:rPr>
    </w:lvl>
    <w:lvl w:ilvl="5">
      <w:start w:val="0"/>
      <w:numFmt w:val="bullet"/>
      <w:lvlText w:val="•"/>
      <w:lvlJc w:val="left"/>
      <w:pPr>
        <w:ind w:left="5522" w:hanging="380"/>
      </w:pPr>
      <w:rPr>
        <w:rFonts w:hint="default"/>
      </w:rPr>
    </w:lvl>
    <w:lvl w:ilvl="6">
      <w:start w:val="0"/>
      <w:numFmt w:val="bullet"/>
      <w:lvlText w:val="•"/>
      <w:lvlJc w:val="left"/>
      <w:pPr>
        <w:ind w:left="6570" w:hanging="380"/>
      </w:pPr>
      <w:rPr>
        <w:rFonts w:hint="default"/>
      </w:rPr>
    </w:lvl>
    <w:lvl w:ilvl="7">
      <w:start w:val="0"/>
      <w:numFmt w:val="bullet"/>
      <w:lvlText w:val="•"/>
      <w:lvlJc w:val="left"/>
      <w:pPr>
        <w:ind w:left="7619" w:hanging="380"/>
      </w:pPr>
      <w:rPr>
        <w:rFonts w:hint="default"/>
      </w:rPr>
    </w:lvl>
    <w:lvl w:ilvl="8">
      <w:start w:val="0"/>
      <w:numFmt w:val="bullet"/>
      <w:lvlText w:val="•"/>
      <w:lvlJc w:val="left"/>
      <w:pPr>
        <w:ind w:left="8667" w:hanging="380"/>
      </w:pPr>
      <w:rPr>
        <w:rFonts w:hint="default"/>
      </w:rPr>
    </w:lvl>
  </w:abstractNum>
  <w:abstractNum w:abstractNumId="132">
    <w:multiLevelType w:val="hybridMultilevel"/>
    <w:lvl w:ilvl="0">
      <w:start w:val="1"/>
      <w:numFmt w:val="decimal"/>
      <w:lvlText w:val="(%1)"/>
      <w:lvlJc w:val="left"/>
      <w:pPr>
        <w:ind w:left="278" w:hanging="328"/>
        <w:jc w:val="left"/>
      </w:pPr>
      <w:rPr>
        <w:rFonts w:hint="default" w:ascii="宋体" w:hAnsi="宋体" w:eastAsia="宋体" w:cs="宋体"/>
        <w:spacing w:val="4"/>
        <w:w w:val="100"/>
        <w:sz w:val="19"/>
        <w:szCs w:val="19"/>
      </w:rPr>
    </w:lvl>
    <w:lvl w:ilvl="1">
      <w:start w:val="0"/>
      <w:numFmt w:val="bullet"/>
      <w:lvlText w:val="•"/>
      <w:lvlJc w:val="left"/>
      <w:pPr>
        <w:ind w:left="1328" w:hanging="328"/>
      </w:pPr>
      <w:rPr>
        <w:rFonts w:hint="default"/>
      </w:rPr>
    </w:lvl>
    <w:lvl w:ilvl="2">
      <w:start w:val="0"/>
      <w:numFmt w:val="bullet"/>
      <w:lvlText w:val="•"/>
      <w:lvlJc w:val="left"/>
      <w:pPr>
        <w:ind w:left="2376" w:hanging="328"/>
      </w:pPr>
      <w:rPr>
        <w:rFonts w:hint="default"/>
      </w:rPr>
    </w:lvl>
    <w:lvl w:ilvl="3">
      <w:start w:val="0"/>
      <w:numFmt w:val="bullet"/>
      <w:lvlText w:val="•"/>
      <w:lvlJc w:val="left"/>
      <w:pPr>
        <w:ind w:left="3425" w:hanging="328"/>
      </w:pPr>
      <w:rPr>
        <w:rFonts w:hint="default"/>
      </w:rPr>
    </w:lvl>
    <w:lvl w:ilvl="4">
      <w:start w:val="0"/>
      <w:numFmt w:val="bullet"/>
      <w:lvlText w:val="•"/>
      <w:lvlJc w:val="left"/>
      <w:pPr>
        <w:ind w:left="4473" w:hanging="328"/>
      </w:pPr>
      <w:rPr>
        <w:rFonts w:hint="default"/>
      </w:rPr>
    </w:lvl>
    <w:lvl w:ilvl="5">
      <w:start w:val="0"/>
      <w:numFmt w:val="bullet"/>
      <w:lvlText w:val="•"/>
      <w:lvlJc w:val="left"/>
      <w:pPr>
        <w:ind w:left="5522" w:hanging="328"/>
      </w:pPr>
      <w:rPr>
        <w:rFonts w:hint="default"/>
      </w:rPr>
    </w:lvl>
    <w:lvl w:ilvl="6">
      <w:start w:val="0"/>
      <w:numFmt w:val="bullet"/>
      <w:lvlText w:val="•"/>
      <w:lvlJc w:val="left"/>
      <w:pPr>
        <w:ind w:left="6570" w:hanging="328"/>
      </w:pPr>
      <w:rPr>
        <w:rFonts w:hint="default"/>
      </w:rPr>
    </w:lvl>
    <w:lvl w:ilvl="7">
      <w:start w:val="0"/>
      <w:numFmt w:val="bullet"/>
      <w:lvlText w:val="•"/>
      <w:lvlJc w:val="left"/>
      <w:pPr>
        <w:ind w:left="7619" w:hanging="328"/>
      </w:pPr>
      <w:rPr>
        <w:rFonts w:hint="default"/>
      </w:rPr>
    </w:lvl>
    <w:lvl w:ilvl="8">
      <w:start w:val="0"/>
      <w:numFmt w:val="bullet"/>
      <w:lvlText w:val="•"/>
      <w:lvlJc w:val="left"/>
      <w:pPr>
        <w:ind w:left="8667" w:hanging="328"/>
      </w:pPr>
      <w:rPr>
        <w:rFonts w:hint="default"/>
      </w:rPr>
    </w:lvl>
  </w:abstractNum>
  <w:abstractNum w:abstractNumId="131">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30">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29">
    <w:multiLevelType w:val="hybridMultilevel"/>
    <w:lvl w:ilvl="0">
      <w:start w:val="1"/>
      <w:numFmt w:val="decimal"/>
      <w:lvlText w:val="(%1)"/>
      <w:lvlJc w:val="left"/>
      <w:pPr>
        <w:ind w:left="1144" w:hanging="371"/>
        <w:jc w:val="left"/>
      </w:pPr>
      <w:rPr>
        <w:rFonts w:hint="default" w:ascii="宋体" w:hAnsi="宋体" w:eastAsia="宋体" w:cs="宋体"/>
        <w:spacing w:val="3"/>
        <w:w w:val="100"/>
        <w:sz w:val="22"/>
        <w:szCs w:val="22"/>
      </w:rPr>
    </w:lvl>
    <w:lvl w:ilvl="1">
      <w:start w:val="0"/>
      <w:numFmt w:val="bullet"/>
      <w:lvlText w:val="•"/>
      <w:lvlJc w:val="left"/>
      <w:pPr>
        <w:ind w:left="2102" w:hanging="371"/>
      </w:pPr>
      <w:rPr>
        <w:rFonts w:hint="default"/>
      </w:rPr>
    </w:lvl>
    <w:lvl w:ilvl="2">
      <w:start w:val="0"/>
      <w:numFmt w:val="bullet"/>
      <w:lvlText w:val="•"/>
      <w:lvlJc w:val="left"/>
      <w:pPr>
        <w:ind w:left="3064" w:hanging="371"/>
      </w:pPr>
      <w:rPr>
        <w:rFonts w:hint="default"/>
      </w:rPr>
    </w:lvl>
    <w:lvl w:ilvl="3">
      <w:start w:val="0"/>
      <w:numFmt w:val="bullet"/>
      <w:lvlText w:val="•"/>
      <w:lvlJc w:val="left"/>
      <w:pPr>
        <w:ind w:left="4027" w:hanging="371"/>
      </w:pPr>
      <w:rPr>
        <w:rFonts w:hint="default"/>
      </w:rPr>
    </w:lvl>
    <w:lvl w:ilvl="4">
      <w:start w:val="0"/>
      <w:numFmt w:val="bullet"/>
      <w:lvlText w:val="•"/>
      <w:lvlJc w:val="left"/>
      <w:pPr>
        <w:ind w:left="4989" w:hanging="371"/>
      </w:pPr>
      <w:rPr>
        <w:rFonts w:hint="default"/>
      </w:rPr>
    </w:lvl>
    <w:lvl w:ilvl="5">
      <w:start w:val="0"/>
      <w:numFmt w:val="bullet"/>
      <w:lvlText w:val="•"/>
      <w:lvlJc w:val="left"/>
      <w:pPr>
        <w:ind w:left="5952" w:hanging="371"/>
      </w:pPr>
      <w:rPr>
        <w:rFonts w:hint="default"/>
      </w:rPr>
    </w:lvl>
    <w:lvl w:ilvl="6">
      <w:start w:val="0"/>
      <w:numFmt w:val="bullet"/>
      <w:lvlText w:val="•"/>
      <w:lvlJc w:val="left"/>
      <w:pPr>
        <w:ind w:left="6914" w:hanging="371"/>
      </w:pPr>
      <w:rPr>
        <w:rFonts w:hint="default"/>
      </w:rPr>
    </w:lvl>
    <w:lvl w:ilvl="7">
      <w:start w:val="0"/>
      <w:numFmt w:val="bullet"/>
      <w:lvlText w:val="•"/>
      <w:lvlJc w:val="left"/>
      <w:pPr>
        <w:ind w:left="7877" w:hanging="371"/>
      </w:pPr>
      <w:rPr>
        <w:rFonts w:hint="default"/>
      </w:rPr>
    </w:lvl>
    <w:lvl w:ilvl="8">
      <w:start w:val="0"/>
      <w:numFmt w:val="bullet"/>
      <w:lvlText w:val="•"/>
      <w:lvlJc w:val="left"/>
      <w:pPr>
        <w:ind w:left="8839" w:hanging="371"/>
      </w:pPr>
      <w:rPr>
        <w:rFonts w:hint="default"/>
      </w:rPr>
    </w:lvl>
  </w:abstractNum>
  <w:abstractNum w:abstractNumId="12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27">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26">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25">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24">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23">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22">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21">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20">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19">
    <w:multiLevelType w:val="hybridMultilevel"/>
    <w:lvl w:ilvl="0">
      <w:start w:val="1"/>
      <w:numFmt w:val="decimal"/>
      <w:lvlText w:val="(%1)"/>
      <w:lvlJc w:val="left"/>
      <w:pPr>
        <w:ind w:left="278" w:hanging="408"/>
        <w:jc w:val="left"/>
      </w:pPr>
      <w:rPr>
        <w:rFonts w:hint="default" w:ascii="宋体" w:hAnsi="宋体" w:eastAsia="宋体" w:cs="宋体"/>
        <w:spacing w:val="15"/>
        <w:w w:val="100"/>
        <w:sz w:val="22"/>
        <w:szCs w:val="22"/>
      </w:rPr>
    </w:lvl>
    <w:lvl w:ilvl="1">
      <w:start w:val="0"/>
      <w:numFmt w:val="bullet"/>
      <w:lvlText w:val="•"/>
      <w:lvlJc w:val="left"/>
      <w:pPr>
        <w:ind w:left="1328" w:hanging="408"/>
      </w:pPr>
      <w:rPr>
        <w:rFonts w:hint="default"/>
      </w:rPr>
    </w:lvl>
    <w:lvl w:ilvl="2">
      <w:start w:val="0"/>
      <w:numFmt w:val="bullet"/>
      <w:lvlText w:val="•"/>
      <w:lvlJc w:val="left"/>
      <w:pPr>
        <w:ind w:left="2376" w:hanging="408"/>
      </w:pPr>
      <w:rPr>
        <w:rFonts w:hint="default"/>
      </w:rPr>
    </w:lvl>
    <w:lvl w:ilvl="3">
      <w:start w:val="0"/>
      <w:numFmt w:val="bullet"/>
      <w:lvlText w:val="•"/>
      <w:lvlJc w:val="left"/>
      <w:pPr>
        <w:ind w:left="3425" w:hanging="408"/>
      </w:pPr>
      <w:rPr>
        <w:rFonts w:hint="default"/>
      </w:rPr>
    </w:lvl>
    <w:lvl w:ilvl="4">
      <w:start w:val="0"/>
      <w:numFmt w:val="bullet"/>
      <w:lvlText w:val="•"/>
      <w:lvlJc w:val="left"/>
      <w:pPr>
        <w:ind w:left="4473" w:hanging="408"/>
      </w:pPr>
      <w:rPr>
        <w:rFonts w:hint="default"/>
      </w:rPr>
    </w:lvl>
    <w:lvl w:ilvl="5">
      <w:start w:val="0"/>
      <w:numFmt w:val="bullet"/>
      <w:lvlText w:val="•"/>
      <w:lvlJc w:val="left"/>
      <w:pPr>
        <w:ind w:left="5522" w:hanging="408"/>
      </w:pPr>
      <w:rPr>
        <w:rFonts w:hint="default"/>
      </w:rPr>
    </w:lvl>
    <w:lvl w:ilvl="6">
      <w:start w:val="0"/>
      <w:numFmt w:val="bullet"/>
      <w:lvlText w:val="•"/>
      <w:lvlJc w:val="left"/>
      <w:pPr>
        <w:ind w:left="6570" w:hanging="408"/>
      </w:pPr>
      <w:rPr>
        <w:rFonts w:hint="default"/>
      </w:rPr>
    </w:lvl>
    <w:lvl w:ilvl="7">
      <w:start w:val="0"/>
      <w:numFmt w:val="bullet"/>
      <w:lvlText w:val="•"/>
      <w:lvlJc w:val="left"/>
      <w:pPr>
        <w:ind w:left="7619" w:hanging="408"/>
      </w:pPr>
      <w:rPr>
        <w:rFonts w:hint="default"/>
      </w:rPr>
    </w:lvl>
    <w:lvl w:ilvl="8">
      <w:start w:val="0"/>
      <w:numFmt w:val="bullet"/>
      <w:lvlText w:val="•"/>
      <w:lvlJc w:val="left"/>
      <w:pPr>
        <w:ind w:left="8667" w:hanging="408"/>
      </w:pPr>
      <w:rPr>
        <w:rFonts w:hint="default"/>
      </w:rPr>
    </w:lvl>
  </w:abstractNum>
  <w:abstractNum w:abstractNumId="118">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17">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16">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15">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14">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13">
    <w:multiLevelType w:val="hybridMultilevel"/>
    <w:lvl w:ilvl="0">
      <w:start w:val="1"/>
      <w:numFmt w:val="decimal"/>
      <w:lvlText w:val="(%1)"/>
      <w:lvlJc w:val="left"/>
      <w:pPr>
        <w:ind w:left="278" w:hanging="413"/>
        <w:jc w:val="left"/>
      </w:pPr>
      <w:rPr>
        <w:rFonts w:hint="default" w:ascii="宋体" w:hAnsi="宋体" w:eastAsia="宋体" w:cs="宋体"/>
        <w:spacing w:val="0"/>
        <w:w w:val="100"/>
        <w:sz w:val="24"/>
        <w:szCs w:val="24"/>
      </w:rPr>
    </w:lvl>
    <w:lvl w:ilvl="1">
      <w:start w:val="0"/>
      <w:numFmt w:val="bullet"/>
      <w:lvlText w:val="•"/>
      <w:lvlJc w:val="left"/>
      <w:pPr>
        <w:ind w:left="1328" w:hanging="413"/>
      </w:pPr>
      <w:rPr>
        <w:rFonts w:hint="default"/>
      </w:rPr>
    </w:lvl>
    <w:lvl w:ilvl="2">
      <w:start w:val="0"/>
      <w:numFmt w:val="bullet"/>
      <w:lvlText w:val="•"/>
      <w:lvlJc w:val="left"/>
      <w:pPr>
        <w:ind w:left="2376" w:hanging="413"/>
      </w:pPr>
      <w:rPr>
        <w:rFonts w:hint="default"/>
      </w:rPr>
    </w:lvl>
    <w:lvl w:ilvl="3">
      <w:start w:val="0"/>
      <w:numFmt w:val="bullet"/>
      <w:lvlText w:val="•"/>
      <w:lvlJc w:val="left"/>
      <w:pPr>
        <w:ind w:left="3425" w:hanging="413"/>
      </w:pPr>
      <w:rPr>
        <w:rFonts w:hint="default"/>
      </w:rPr>
    </w:lvl>
    <w:lvl w:ilvl="4">
      <w:start w:val="0"/>
      <w:numFmt w:val="bullet"/>
      <w:lvlText w:val="•"/>
      <w:lvlJc w:val="left"/>
      <w:pPr>
        <w:ind w:left="4473" w:hanging="413"/>
      </w:pPr>
      <w:rPr>
        <w:rFonts w:hint="default"/>
      </w:rPr>
    </w:lvl>
    <w:lvl w:ilvl="5">
      <w:start w:val="0"/>
      <w:numFmt w:val="bullet"/>
      <w:lvlText w:val="•"/>
      <w:lvlJc w:val="left"/>
      <w:pPr>
        <w:ind w:left="5522" w:hanging="413"/>
      </w:pPr>
      <w:rPr>
        <w:rFonts w:hint="default"/>
      </w:rPr>
    </w:lvl>
    <w:lvl w:ilvl="6">
      <w:start w:val="0"/>
      <w:numFmt w:val="bullet"/>
      <w:lvlText w:val="•"/>
      <w:lvlJc w:val="left"/>
      <w:pPr>
        <w:ind w:left="6570" w:hanging="413"/>
      </w:pPr>
      <w:rPr>
        <w:rFonts w:hint="default"/>
      </w:rPr>
    </w:lvl>
    <w:lvl w:ilvl="7">
      <w:start w:val="0"/>
      <w:numFmt w:val="bullet"/>
      <w:lvlText w:val="•"/>
      <w:lvlJc w:val="left"/>
      <w:pPr>
        <w:ind w:left="7619" w:hanging="413"/>
      </w:pPr>
      <w:rPr>
        <w:rFonts w:hint="default"/>
      </w:rPr>
    </w:lvl>
    <w:lvl w:ilvl="8">
      <w:start w:val="0"/>
      <w:numFmt w:val="bullet"/>
      <w:lvlText w:val="•"/>
      <w:lvlJc w:val="left"/>
      <w:pPr>
        <w:ind w:left="8667" w:hanging="413"/>
      </w:pPr>
      <w:rPr>
        <w:rFonts w:hint="default"/>
      </w:rPr>
    </w:lvl>
  </w:abstractNum>
  <w:abstractNum w:abstractNumId="112">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11">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10">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09">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08">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07">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0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0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0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0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02">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0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0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99">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9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97">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9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95">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9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9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9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9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90">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89">
    <w:multiLevelType w:val="hybridMultilevel"/>
    <w:lvl w:ilvl="0">
      <w:start w:val="1"/>
      <w:numFmt w:val="decimal"/>
      <w:lvlText w:val="(%1)"/>
      <w:lvlJc w:val="left"/>
      <w:pPr>
        <w:ind w:left="278" w:hanging="328"/>
        <w:jc w:val="left"/>
      </w:pPr>
      <w:rPr>
        <w:rFonts w:hint="default" w:ascii="宋体" w:hAnsi="宋体" w:eastAsia="宋体" w:cs="宋体"/>
        <w:spacing w:val="4"/>
        <w:w w:val="100"/>
        <w:sz w:val="19"/>
        <w:szCs w:val="19"/>
      </w:rPr>
    </w:lvl>
    <w:lvl w:ilvl="1">
      <w:start w:val="0"/>
      <w:numFmt w:val="bullet"/>
      <w:lvlText w:val="•"/>
      <w:lvlJc w:val="left"/>
      <w:pPr>
        <w:ind w:left="1328" w:hanging="328"/>
      </w:pPr>
      <w:rPr>
        <w:rFonts w:hint="default"/>
      </w:rPr>
    </w:lvl>
    <w:lvl w:ilvl="2">
      <w:start w:val="0"/>
      <w:numFmt w:val="bullet"/>
      <w:lvlText w:val="•"/>
      <w:lvlJc w:val="left"/>
      <w:pPr>
        <w:ind w:left="2376" w:hanging="328"/>
      </w:pPr>
      <w:rPr>
        <w:rFonts w:hint="default"/>
      </w:rPr>
    </w:lvl>
    <w:lvl w:ilvl="3">
      <w:start w:val="0"/>
      <w:numFmt w:val="bullet"/>
      <w:lvlText w:val="•"/>
      <w:lvlJc w:val="left"/>
      <w:pPr>
        <w:ind w:left="3425" w:hanging="328"/>
      </w:pPr>
      <w:rPr>
        <w:rFonts w:hint="default"/>
      </w:rPr>
    </w:lvl>
    <w:lvl w:ilvl="4">
      <w:start w:val="0"/>
      <w:numFmt w:val="bullet"/>
      <w:lvlText w:val="•"/>
      <w:lvlJc w:val="left"/>
      <w:pPr>
        <w:ind w:left="4473" w:hanging="328"/>
      </w:pPr>
      <w:rPr>
        <w:rFonts w:hint="default"/>
      </w:rPr>
    </w:lvl>
    <w:lvl w:ilvl="5">
      <w:start w:val="0"/>
      <w:numFmt w:val="bullet"/>
      <w:lvlText w:val="•"/>
      <w:lvlJc w:val="left"/>
      <w:pPr>
        <w:ind w:left="5522" w:hanging="328"/>
      </w:pPr>
      <w:rPr>
        <w:rFonts w:hint="default"/>
      </w:rPr>
    </w:lvl>
    <w:lvl w:ilvl="6">
      <w:start w:val="0"/>
      <w:numFmt w:val="bullet"/>
      <w:lvlText w:val="•"/>
      <w:lvlJc w:val="left"/>
      <w:pPr>
        <w:ind w:left="6570" w:hanging="328"/>
      </w:pPr>
      <w:rPr>
        <w:rFonts w:hint="default"/>
      </w:rPr>
    </w:lvl>
    <w:lvl w:ilvl="7">
      <w:start w:val="0"/>
      <w:numFmt w:val="bullet"/>
      <w:lvlText w:val="•"/>
      <w:lvlJc w:val="left"/>
      <w:pPr>
        <w:ind w:left="7619" w:hanging="328"/>
      </w:pPr>
      <w:rPr>
        <w:rFonts w:hint="default"/>
      </w:rPr>
    </w:lvl>
    <w:lvl w:ilvl="8">
      <w:start w:val="0"/>
      <w:numFmt w:val="bullet"/>
      <w:lvlText w:val="•"/>
      <w:lvlJc w:val="left"/>
      <w:pPr>
        <w:ind w:left="8667" w:hanging="328"/>
      </w:pPr>
      <w:rPr>
        <w:rFonts w:hint="default"/>
      </w:rPr>
    </w:lvl>
  </w:abstractNum>
  <w:abstractNum w:abstractNumId="88">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8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8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85">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8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83">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8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8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80">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7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7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7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76">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7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74">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73">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7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71">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7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69">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68">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6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66">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65">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64">
    <w:multiLevelType w:val="hybridMultilevel"/>
    <w:lvl w:ilvl="0">
      <w:start w:val="1"/>
      <w:numFmt w:val="decimal"/>
      <w:lvlText w:val="(%1)"/>
      <w:lvlJc w:val="left"/>
      <w:pPr>
        <w:ind w:left="508" w:hanging="396"/>
        <w:jc w:val="left"/>
      </w:pPr>
      <w:rPr>
        <w:rFonts w:hint="default" w:ascii="宋体" w:hAnsi="宋体" w:eastAsia="宋体" w:cs="宋体"/>
        <w:spacing w:val="3"/>
        <w:w w:val="100"/>
        <w:sz w:val="22"/>
        <w:szCs w:val="22"/>
      </w:rPr>
    </w:lvl>
    <w:lvl w:ilvl="1">
      <w:start w:val="0"/>
      <w:numFmt w:val="bullet"/>
      <w:lvlText w:val="•"/>
      <w:lvlJc w:val="left"/>
      <w:pPr>
        <w:ind w:left="1018" w:hanging="396"/>
      </w:pPr>
      <w:rPr>
        <w:rFonts w:hint="default"/>
      </w:rPr>
    </w:lvl>
    <w:lvl w:ilvl="2">
      <w:start w:val="0"/>
      <w:numFmt w:val="bullet"/>
      <w:lvlText w:val="•"/>
      <w:lvlJc w:val="left"/>
      <w:pPr>
        <w:ind w:left="1536" w:hanging="396"/>
      </w:pPr>
      <w:rPr>
        <w:rFonts w:hint="default"/>
      </w:rPr>
    </w:lvl>
    <w:lvl w:ilvl="3">
      <w:start w:val="0"/>
      <w:numFmt w:val="bullet"/>
      <w:lvlText w:val="•"/>
      <w:lvlJc w:val="left"/>
      <w:pPr>
        <w:ind w:left="2054" w:hanging="396"/>
      </w:pPr>
      <w:rPr>
        <w:rFonts w:hint="default"/>
      </w:rPr>
    </w:lvl>
    <w:lvl w:ilvl="4">
      <w:start w:val="0"/>
      <w:numFmt w:val="bullet"/>
      <w:lvlText w:val="•"/>
      <w:lvlJc w:val="left"/>
      <w:pPr>
        <w:ind w:left="2572" w:hanging="396"/>
      </w:pPr>
      <w:rPr>
        <w:rFonts w:hint="default"/>
      </w:rPr>
    </w:lvl>
    <w:lvl w:ilvl="5">
      <w:start w:val="0"/>
      <w:numFmt w:val="bullet"/>
      <w:lvlText w:val="•"/>
      <w:lvlJc w:val="left"/>
      <w:pPr>
        <w:ind w:left="3090" w:hanging="396"/>
      </w:pPr>
      <w:rPr>
        <w:rFonts w:hint="default"/>
      </w:rPr>
    </w:lvl>
    <w:lvl w:ilvl="6">
      <w:start w:val="0"/>
      <w:numFmt w:val="bullet"/>
      <w:lvlText w:val="•"/>
      <w:lvlJc w:val="left"/>
      <w:pPr>
        <w:ind w:left="3608" w:hanging="396"/>
      </w:pPr>
      <w:rPr>
        <w:rFonts w:hint="default"/>
      </w:rPr>
    </w:lvl>
    <w:lvl w:ilvl="7">
      <w:start w:val="0"/>
      <w:numFmt w:val="bullet"/>
      <w:lvlText w:val="•"/>
      <w:lvlJc w:val="left"/>
      <w:pPr>
        <w:ind w:left="4126" w:hanging="396"/>
      </w:pPr>
      <w:rPr>
        <w:rFonts w:hint="default"/>
      </w:rPr>
    </w:lvl>
    <w:lvl w:ilvl="8">
      <w:start w:val="0"/>
      <w:numFmt w:val="bullet"/>
      <w:lvlText w:val="•"/>
      <w:lvlJc w:val="left"/>
      <w:pPr>
        <w:ind w:left="4644" w:hanging="396"/>
      </w:pPr>
      <w:rPr>
        <w:rFonts w:hint="default"/>
      </w:rPr>
    </w:lvl>
  </w:abstractNum>
  <w:abstractNum w:abstractNumId="63">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62">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61">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6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59">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5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5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5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5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5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53">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52">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51">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50">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49">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4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47">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46">
    <w:multiLevelType w:val="hybridMultilevel"/>
    <w:lvl w:ilvl="0">
      <w:start w:val="1"/>
      <w:numFmt w:val="decimal"/>
      <w:lvlText w:val="(%1)"/>
      <w:lvlJc w:val="left"/>
      <w:pPr>
        <w:ind w:left="1041" w:hanging="328"/>
        <w:jc w:val="left"/>
      </w:pPr>
      <w:rPr>
        <w:rFonts w:hint="default" w:ascii="宋体" w:hAnsi="宋体" w:eastAsia="宋体" w:cs="宋体"/>
        <w:spacing w:val="4"/>
        <w:w w:val="100"/>
        <w:sz w:val="19"/>
        <w:szCs w:val="19"/>
      </w:rPr>
    </w:lvl>
    <w:lvl w:ilvl="1">
      <w:start w:val="0"/>
      <w:numFmt w:val="bullet"/>
      <w:lvlText w:val="•"/>
      <w:lvlJc w:val="left"/>
      <w:pPr>
        <w:ind w:left="2012" w:hanging="328"/>
      </w:pPr>
      <w:rPr>
        <w:rFonts w:hint="default"/>
      </w:rPr>
    </w:lvl>
    <w:lvl w:ilvl="2">
      <w:start w:val="0"/>
      <w:numFmt w:val="bullet"/>
      <w:lvlText w:val="•"/>
      <w:lvlJc w:val="left"/>
      <w:pPr>
        <w:ind w:left="2984" w:hanging="328"/>
      </w:pPr>
      <w:rPr>
        <w:rFonts w:hint="default"/>
      </w:rPr>
    </w:lvl>
    <w:lvl w:ilvl="3">
      <w:start w:val="0"/>
      <w:numFmt w:val="bullet"/>
      <w:lvlText w:val="•"/>
      <w:lvlJc w:val="left"/>
      <w:pPr>
        <w:ind w:left="3957" w:hanging="328"/>
      </w:pPr>
      <w:rPr>
        <w:rFonts w:hint="default"/>
      </w:rPr>
    </w:lvl>
    <w:lvl w:ilvl="4">
      <w:start w:val="0"/>
      <w:numFmt w:val="bullet"/>
      <w:lvlText w:val="•"/>
      <w:lvlJc w:val="left"/>
      <w:pPr>
        <w:ind w:left="4929" w:hanging="328"/>
      </w:pPr>
      <w:rPr>
        <w:rFonts w:hint="default"/>
      </w:rPr>
    </w:lvl>
    <w:lvl w:ilvl="5">
      <w:start w:val="0"/>
      <w:numFmt w:val="bullet"/>
      <w:lvlText w:val="•"/>
      <w:lvlJc w:val="left"/>
      <w:pPr>
        <w:ind w:left="5902" w:hanging="328"/>
      </w:pPr>
      <w:rPr>
        <w:rFonts w:hint="default"/>
      </w:rPr>
    </w:lvl>
    <w:lvl w:ilvl="6">
      <w:start w:val="0"/>
      <w:numFmt w:val="bullet"/>
      <w:lvlText w:val="•"/>
      <w:lvlJc w:val="left"/>
      <w:pPr>
        <w:ind w:left="6874" w:hanging="328"/>
      </w:pPr>
      <w:rPr>
        <w:rFonts w:hint="default"/>
      </w:rPr>
    </w:lvl>
    <w:lvl w:ilvl="7">
      <w:start w:val="0"/>
      <w:numFmt w:val="bullet"/>
      <w:lvlText w:val="•"/>
      <w:lvlJc w:val="left"/>
      <w:pPr>
        <w:ind w:left="7847" w:hanging="328"/>
      </w:pPr>
      <w:rPr>
        <w:rFonts w:hint="default"/>
      </w:rPr>
    </w:lvl>
    <w:lvl w:ilvl="8">
      <w:start w:val="0"/>
      <w:numFmt w:val="bullet"/>
      <w:lvlText w:val="•"/>
      <w:lvlJc w:val="left"/>
      <w:pPr>
        <w:ind w:left="8819" w:hanging="328"/>
      </w:pPr>
      <w:rPr>
        <w:rFonts w:hint="default"/>
      </w:rPr>
    </w:lvl>
  </w:abstractNum>
  <w:abstractNum w:abstractNumId="45">
    <w:multiLevelType w:val="hybridMultilevel"/>
    <w:lvl w:ilvl="0">
      <w:start w:val="1"/>
      <w:numFmt w:val="decimal"/>
      <w:lvlText w:val="(%1)"/>
      <w:lvlJc w:val="left"/>
      <w:pPr>
        <w:ind w:left="278" w:hanging="371"/>
        <w:jc w:val="left"/>
      </w:pPr>
      <w:rPr>
        <w:rFonts w:hint="default" w:ascii="宋体" w:hAnsi="宋体" w:eastAsia="宋体" w:cs="宋体"/>
        <w:spacing w:val="3"/>
        <w:w w:val="100"/>
        <w:sz w:val="22"/>
        <w:szCs w:val="22"/>
      </w:rPr>
    </w:lvl>
    <w:lvl w:ilvl="1">
      <w:start w:val="0"/>
      <w:numFmt w:val="bullet"/>
      <w:lvlText w:val="•"/>
      <w:lvlJc w:val="left"/>
      <w:pPr>
        <w:ind w:left="1328" w:hanging="371"/>
      </w:pPr>
      <w:rPr>
        <w:rFonts w:hint="default"/>
      </w:rPr>
    </w:lvl>
    <w:lvl w:ilvl="2">
      <w:start w:val="0"/>
      <w:numFmt w:val="bullet"/>
      <w:lvlText w:val="•"/>
      <w:lvlJc w:val="left"/>
      <w:pPr>
        <w:ind w:left="2376" w:hanging="371"/>
      </w:pPr>
      <w:rPr>
        <w:rFonts w:hint="default"/>
      </w:rPr>
    </w:lvl>
    <w:lvl w:ilvl="3">
      <w:start w:val="0"/>
      <w:numFmt w:val="bullet"/>
      <w:lvlText w:val="•"/>
      <w:lvlJc w:val="left"/>
      <w:pPr>
        <w:ind w:left="3425" w:hanging="371"/>
      </w:pPr>
      <w:rPr>
        <w:rFonts w:hint="default"/>
      </w:rPr>
    </w:lvl>
    <w:lvl w:ilvl="4">
      <w:start w:val="0"/>
      <w:numFmt w:val="bullet"/>
      <w:lvlText w:val="•"/>
      <w:lvlJc w:val="left"/>
      <w:pPr>
        <w:ind w:left="4473" w:hanging="371"/>
      </w:pPr>
      <w:rPr>
        <w:rFonts w:hint="default"/>
      </w:rPr>
    </w:lvl>
    <w:lvl w:ilvl="5">
      <w:start w:val="0"/>
      <w:numFmt w:val="bullet"/>
      <w:lvlText w:val="•"/>
      <w:lvlJc w:val="left"/>
      <w:pPr>
        <w:ind w:left="5522" w:hanging="371"/>
      </w:pPr>
      <w:rPr>
        <w:rFonts w:hint="default"/>
      </w:rPr>
    </w:lvl>
    <w:lvl w:ilvl="6">
      <w:start w:val="0"/>
      <w:numFmt w:val="bullet"/>
      <w:lvlText w:val="•"/>
      <w:lvlJc w:val="left"/>
      <w:pPr>
        <w:ind w:left="6570" w:hanging="371"/>
      </w:pPr>
      <w:rPr>
        <w:rFonts w:hint="default"/>
      </w:rPr>
    </w:lvl>
    <w:lvl w:ilvl="7">
      <w:start w:val="0"/>
      <w:numFmt w:val="bullet"/>
      <w:lvlText w:val="•"/>
      <w:lvlJc w:val="left"/>
      <w:pPr>
        <w:ind w:left="7619" w:hanging="371"/>
      </w:pPr>
      <w:rPr>
        <w:rFonts w:hint="default"/>
      </w:rPr>
    </w:lvl>
    <w:lvl w:ilvl="8">
      <w:start w:val="0"/>
      <w:numFmt w:val="bullet"/>
      <w:lvlText w:val="•"/>
      <w:lvlJc w:val="left"/>
      <w:pPr>
        <w:ind w:left="8667" w:hanging="371"/>
      </w:pPr>
      <w:rPr>
        <w:rFonts w:hint="default"/>
      </w:rPr>
    </w:lvl>
  </w:abstractNum>
  <w:abstractNum w:abstractNumId="44">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4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4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41">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40">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9">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8">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7">
    <w:multiLevelType w:val="hybridMultilevel"/>
    <w:lvl w:ilvl="0">
      <w:start w:val="1"/>
      <w:numFmt w:val="decimal"/>
      <w:lvlText w:val="(%1)"/>
      <w:lvlJc w:val="left"/>
      <w:pPr>
        <w:ind w:left="472" w:hanging="354"/>
        <w:jc w:val="left"/>
      </w:pPr>
      <w:rPr>
        <w:rFonts w:hint="default" w:ascii="宋体" w:hAnsi="宋体" w:eastAsia="宋体" w:cs="宋体"/>
        <w:spacing w:val="-5"/>
        <w:w w:val="100"/>
        <w:sz w:val="22"/>
        <w:szCs w:val="22"/>
      </w:rPr>
    </w:lvl>
    <w:lvl w:ilvl="1">
      <w:start w:val="0"/>
      <w:numFmt w:val="bullet"/>
      <w:lvlText w:val="•"/>
      <w:lvlJc w:val="left"/>
      <w:pPr>
        <w:ind w:left="1068" w:hanging="354"/>
      </w:pPr>
      <w:rPr>
        <w:rFonts w:hint="default"/>
      </w:rPr>
    </w:lvl>
    <w:lvl w:ilvl="2">
      <w:start w:val="0"/>
      <w:numFmt w:val="bullet"/>
      <w:lvlText w:val="•"/>
      <w:lvlJc w:val="left"/>
      <w:pPr>
        <w:ind w:left="1656" w:hanging="354"/>
      </w:pPr>
      <w:rPr>
        <w:rFonts w:hint="default"/>
      </w:rPr>
    </w:lvl>
    <w:lvl w:ilvl="3">
      <w:start w:val="0"/>
      <w:numFmt w:val="bullet"/>
      <w:lvlText w:val="•"/>
      <w:lvlJc w:val="left"/>
      <w:pPr>
        <w:ind w:left="2244" w:hanging="354"/>
      </w:pPr>
      <w:rPr>
        <w:rFonts w:hint="default"/>
      </w:rPr>
    </w:lvl>
    <w:lvl w:ilvl="4">
      <w:start w:val="0"/>
      <w:numFmt w:val="bullet"/>
      <w:lvlText w:val="•"/>
      <w:lvlJc w:val="left"/>
      <w:pPr>
        <w:ind w:left="2832" w:hanging="354"/>
      </w:pPr>
      <w:rPr>
        <w:rFonts w:hint="default"/>
      </w:rPr>
    </w:lvl>
    <w:lvl w:ilvl="5">
      <w:start w:val="0"/>
      <w:numFmt w:val="bullet"/>
      <w:lvlText w:val="•"/>
      <w:lvlJc w:val="left"/>
      <w:pPr>
        <w:ind w:left="3421" w:hanging="354"/>
      </w:pPr>
      <w:rPr>
        <w:rFonts w:hint="default"/>
      </w:rPr>
    </w:lvl>
    <w:lvl w:ilvl="6">
      <w:start w:val="0"/>
      <w:numFmt w:val="bullet"/>
      <w:lvlText w:val="•"/>
      <w:lvlJc w:val="left"/>
      <w:pPr>
        <w:ind w:left="4009" w:hanging="354"/>
      </w:pPr>
      <w:rPr>
        <w:rFonts w:hint="default"/>
      </w:rPr>
    </w:lvl>
    <w:lvl w:ilvl="7">
      <w:start w:val="0"/>
      <w:numFmt w:val="bullet"/>
      <w:lvlText w:val="•"/>
      <w:lvlJc w:val="left"/>
      <w:pPr>
        <w:ind w:left="4597" w:hanging="354"/>
      </w:pPr>
      <w:rPr>
        <w:rFonts w:hint="default"/>
      </w:rPr>
    </w:lvl>
    <w:lvl w:ilvl="8">
      <w:start w:val="0"/>
      <w:numFmt w:val="bullet"/>
      <w:lvlText w:val="•"/>
      <w:lvlJc w:val="left"/>
      <w:pPr>
        <w:ind w:left="5185" w:hanging="354"/>
      </w:pPr>
      <w:rPr>
        <w:rFonts w:hint="default"/>
      </w:rPr>
    </w:lvl>
  </w:abstractNum>
  <w:abstractNum w:abstractNumId="36">
    <w:multiLevelType w:val="hybridMultilevel"/>
    <w:lvl w:ilvl="0">
      <w:start w:val="1"/>
      <w:numFmt w:val="decimal"/>
      <w:lvlText w:val="(%1)"/>
      <w:lvlJc w:val="left"/>
      <w:pPr>
        <w:ind w:left="490" w:hanging="372"/>
        <w:jc w:val="left"/>
      </w:pPr>
      <w:rPr>
        <w:rFonts w:hint="default" w:ascii="宋体" w:hAnsi="宋体" w:eastAsia="宋体" w:cs="宋体"/>
        <w:spacing w:val="3"/>
        <w:w w:val="100"/>
        <w:sz w:val="22"/>
        <w:szCs w:val="22"/>
      </w:rPr>
    </w:lvl>
    <w:lvl w:ilvl="1">
      <w:start w:val="0"/>
      <w:numFmt w:val="bullet"/>
      <w:lvlText w:val="•"/>
      <w:lvlJc w:val="left"/>
      <w:pPr>
        <w:ind w:left="1086" w:hanging="372"/>
      </w:pPr>
      <w:rPr>
        <w:rFonts w:hint="default"/>
      </w:rPr>
    </w:lvl>
    <w:lvl w:ilvl="2">
      <w:start w:val="0"/>
      <w:numFmt w:val="bullet"/>
      <w:lvlText w:val="•"/>
      <w:lvlJc w:val="left"/>
      <w:pPr>
        <w:ind w:left="1673" w:hanging="372"/>
      </w:pPr>
      <w:rPr>
        <w:rFonts w:hint="default"/>
      </w:rPr>
    </w:lvl>
    <w:lvl w:ilvl="3">
      <w:start w:val="0"/>
      <w:numFmt w:val="bullet"/>
      <w:lvlText w:val="•"/>
      <w:lvlJc w:val="left"/>
      <w:pPr>
        <w:ind w:left="2260" w:hanging="372"/>
      </w:pPr>
      <w:rPr>
        <w:rFonts w:hint="default"/>
      </w:rPr>
    </w:lvl>
    <w:lvl w:ilvl="4">
      <w:start w:val="0"/>
      <w:numFmt w:val="bullet"/>
      <w:lvlText w:val="•"/>
      <w:lvlJc w:val="left"/>
      <w:pPr>
        <w:ind w:left="2847" w:hanging="372"/>
      </w:pPr>
      <w:rPr>
        <w:rFonts w:hint="default"/>
      </w:rPr>
    </w:lvl>
    <w:lvl w:ilvl="5">
      <w:start w:val="0"/>
      <w:numFmt w:val="bullet"/>
      <w:lvlText w:val="•"/>
      <w:lvlJc w:val="left"/>
      <w:pPr>
        <w:ind w:left="3434" w:hanging="372"/>
      </w:pPr>
      <w:rPr>
        <w:rFonts w:hint="default"/>
      </w:rPr>
    </w:lvl>
    <w:lvl w:ilvl="6">
      <w:start w:val="0"/>
      <w:numFmt w:val="bullet"/>
      <w:lvlText w:val="•"/>
      <w:lvlJc w:val="left"/>
      <w:pPr>
        <w:ind w:left="4020" w:hanging="372"/>
      </w:pPr>
      <w:rPr>
        <w:rFonts w:hint="default"/>
      </w:rPr>
    </w:lvl>
    <w:lvl w:ilvl="7">
      <w:start w:val="0"/>
      <w:numFmt w:val="bullet"/>
      <w:lvlText w:val="•"/>
      <w:lvlJc w:val="left"/>
      <w:pPr>
        <w:ind w:left="4607" w:hanging="372"/>
      </w:pPr>
      <w:rPr>
        <w:rFonts w:hint="default"/>
      </w:rPr>
    </w:lvl>
    <w:lvl w:ilvl="8">
      <w:start w:val="0"/>
      <w:numFmt w:val="bullet"/>
      <w:lvlText w:val="•"/>
      <w:lvlJc w:val="left"/>
      <w:pPr>
        <w:ind w:left="5194" w:hanging="372"/>
      </w:pPr>
      <w:rPr>
        <w:rFonts w:hint="default"/>
      </w:rPr>
    </w:lvl>
  </w:abstractNum>
  <w:abstractNum w:abstractNumId="35">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4">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3">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32">
    <w:multiLevelType w:val="hybridMultilevel"/>
    <w:lvl w:ilvl="0">
      <w:start w:val="1"/>
      <w:numFmt w:val="decimal"/>
      <w:lvlText w:val="(%1)"/>
      <w:lvlJc w:val="left"/>
      <w:pPr>
        <w:ind w:left="278" w:hanging="388"/>
        <w:jc w:val="left"/>
      </w:pPr>
      <w:rPr>
        <w:rFonts w:hint="default" w:ascii="宋体" w:hAnsi="宋体" w:eastAsia="宋体" w:cs="宋体"/>
        <w:spacing w:val="3"/>
        <w:w w:val="100"/>
        <w:sz w:val="22"/>
        <w:szCs w:val="22"/>
      </w:rPr>
    </w:lvl>
    <w:lvl w:ilvl="1">
      <w:start w:val="0"/>
      <w:numFmt w:val="bullet"/>
      <w:lvlText w:val="•"/>
      <w:lvlJc w:val="left"/>
      <w:pPr>
        <w:ind w:left="1328" w:hanging="388"/>
      </w:pPr>
      <w:rPr>
        <w:rFonts w:hint="default"/>
      </w:rPr>
    </w:lvl>
    <w:lvl w:ilvl="2">
      <w:start w:val="0"/>
      <w:numFmt w:val="bullet"/>
      <w:lvlText w:val="•"/>
      <w:lvlJc w:val="left"/>
      <w:pPr>
        <w:ind w:left="2376" w:hanging="388"/>
      </w:pPr>
      <w:rPr>
        <w:rFonts w:hint="default"/>
      </w:rPr>
    </w:lvl>
    <w:lvl w:ilvl="3">
      <w:start w:val="0"/>
      <w:numFmt w:val="bullet"/>
      <w:lvlText w:val="•"/>
      <w:lvlJc w:val="left"/>
      <w:pPr>
        <w:ind w:left="3425" w:hanging="388"/>
      </w:pPr>
      <w:rPr>
        <w:rFonts w:hint="default"/>
      </w:rPr>
    </w:lvl>
    <w:lvl w:ilvl="4">
      <w:start w:val="0"/>
      <w:numFmt w:val="bullet"/>
      <w:lvlText w:val="•"/>
      <w:lvlJc w:val="left"/>
      <w:pPr>
        <w:ind w:left="4473" w:hanging="388"/>
      </w:pPr>
      <w:rPr>
        <w:rFonts w:hint="default"/>
      </w:rPr>
    </w:lvl>
    <w:lvl w:ilvl="5">
      <w:start w:val="0"/>
      <w:numFmt w:val="bullet"/>
      <w:lvlText w:val="•"/>
      <w:lvlJc w:val="left"/>
      <w:pPr>
        <w:ind w:left="5522" w:hanging="388"/>
      </w:pPr>
      <w:rPr>
        <w:rFonts w:hint="default"/>
      </w:rPr>
    </w:lvl>
    <w:lvl w:ilvl="6">
      <w:start w:val="0"/>
      <w:numFmt w:val="bullet"/>
      <w:lvlText w:val="•"/>
      <w:lvlJc w:val="left"/>
      <w:pPr>
        <w:ind w:left="6570" w:hanging="388"/>
      </w:pPr>
      <w:rPr>
        <w:rFonts w:hint="default"/>
      </w:rPr>
    </w:lvl>
    <w:lvl w:ilvl="7">
      <w:start w:val="0"/>
      <w:numFmt w:val="bullet"/>
      <w:lvlText w:val="•"/>
      <w:lvlJc w:val="left"/>
      <w:pPr>
        <w:ind w:left="7619" w:hanging="388"/>
      </w:pPr>
      <w:rPr>
        <w:rFonts w:hint="default"/>
      </w:rPr>
    </w:lvl>
    <w:lvl w:ilvl="8">
      <w:start w:val="0"/>
      <w:numFmt w:val="bullet"/>
      <w:lvlText w:val="•"/>
      <w:lvlJc w:val="left"/>
      <w:pPr>
        <w:ind w:left="8667" w:hanging="388"/>
      </w:pPr>
      <w:rPr>
        <w:rFonts w:hint="default"/>
      </w:rPr>
    </w:lvl>
  </w:abstractNum>
  <w:abstractNum w:abstractNumId="31">
    <w:multiLevelType w:val="hybridMultilevel"/>
    <w:lvl w:ilvl="0">
      <w:start w:val="1"/>
      <w:numFmt w:val="decimal"/>
      <w:lvlText w:val="%1."/>
      <w:lvlJc w:val="left"/>
      <w:pPr>
        <w:ind w:left="1021" w:hanging="248"/>
        <w:jc w:val="left"/>
      </w:pPr>
      <w:rPr>
        <w:rFonts w:hint="default" w:ascii="黑体" w:hAnsi="黑体" w:eastAsia="黑体" w:cs="黑体"/>
        <w:spacing w:val="3"/>
        <w:w w:val="100"/>
        <w:sz w:val="22"/>
        <w:szCs w:val="22"/>
      </w:rPr>
    </w:lvl>
    <w:lvl w:ilvl="1">
      <w:start w:val="0"/>
      <w:numFmt w:val="bullet"/>
      <w:lvlText w:val="•"/>
      <w:lvlJc w:val="left"/>
      <w:pPr>
        <w:ind w:left="1994" w:hanging="248"/>
      </w:pPr>
      <w:rPr>
        <w:rFonts w:hint="default"/>
      </w:rPr>
    </w:lvl>
    <w:lvl w:ilvl="2">
      <w:start w:val="0"/>
      <w:numFmt w:val="bullet"/>
      <w:lvlText w:val="•"/>
      <w:lvlJc w:val="left"/>
      <w:pPr>
        <w:ind w:left="2968" w:hanging="248"/>
      </w:pPr>
      <w:rPr>
        <w:rFonts w:hint="default"/>
      </w:rPr>
    </w:lvl>
    <w:lvl w:ilvl="3">
      <w:start w:val="0"/>
      <w:numFmt w:val="bullet"/>
      <w:lvlText w:val="•"/>
      <w:lvlJc w:val="left"/>
      <w:pPr>
        <w:ind w:left="3943" w:hanging="248"/>
      </w:pPr>
      <w:rPr>
        <w:rFonts w:hint="default"/>
      </w:rPr>
    </w:lvl>
    <w:lvl w:ilvl="4">
      <w:start w:val="0"/>
      <w:numFmt w:val="bullet"/>
      <w:lvlText w:val="•"/>
      <w:lvlJc w:val="left"/>
      <w:pPr>
        <w:ind w:left="4917" w:hanging="248"/>
      </w:pPr>
      <w:rPr>
        <w:rFonts w:hint="default"/>
      </w:rPr>
    </w:lvl>
    <w:lvl w:ilvl="5">
      <w:start w:val="0"/>
      <w:numFmt w:val="bullet"/>
      <w:lvlText w:val="•"/>
      <w:lvlJc w:val="left"/>
      <w:pPr>
        <w:ind w:left="5892" w:hanging="248"/>
      </w:pPr>
      <w:rPr>
        <w:rFonts w:hint="default"/>
      </w:rPr>
    </w:lvl>
    <w:lvl w:ilvl="6">
      <w:start w:val="0"/>
      <w:numFmt w:val="bullet"/>
      <w:lvlText w:val="•"/>
      <w:lvlJc w:val="left"/>
      <w:pPr>
        <w:ind w:left="6866" w:hanging="248"/>
      </w:pPr>
      <w:rPr>
        <w:rFonts w:hint="default"/>
      </w:rPr>
    </w:lvl>
    <w:lvl w:ilvl="7">
      <w:start w:val="0"/>
      <w:numFmt w:val="bullet"/>
      <w:lvlText w:val="•"/>
      <w:lvlJc w:val="left"/>
      <w:pPr>
        <w:ind w:left="7841" w:hanging="248"/>
      </w:pPr>
      <w:rPr>
        <w:rFonts w:hint="default"/>
      </w:rPr>
    </w:lvl>
    <w:lvl w:ilvl="8">
      <w:start w:val="0"/>
      <w:numFmt w:val="bullet"/>
      <w:lvlText w:val="•"/>
      <w:lvlJc w:val="left"/>
      <w:pPr>
        <w:ind w:left="8815" w:hanging="248"/>
      </w:pPr>
      <w:rPr>
        <w:rFonts w:hint="default"/>
      </w:rPr>
    </w:lvl>
  </w:abstractNum>
  <w:abstractNum w:abstractNumId="30">
    <w:multiLevelType w:val="hybridMultilevel"/>
    <w:lvl w:ilvl="0">
      <w:start w:val="1"/>
      <w:numFmt w:val="decimal"/>
      <w:lvlText w:val="%1."/>
      <w:lvlJc w:val="left"/>
      <w:pPr>
        <w:ind w:left="1021" w:hanging="248"/>
        <w:jc w:val="left"/>
      </w:pPr>
      <w:rPr>
        <w:rFonts w:hint="default" w:ascii="黑体" w:hAnsi="黑体" w:eastAsia="黑体" w:cs="黑体"/>
        <w:spacing w:val="3"/>
        <w:w w:val="100"/>
        <w:sz w:val="22"/>
        <w:szCs w:val="22"/>
      </w:rPr>
    </w:lvl>
    <w:lvl w:ilvl="1">
      <w:start w:val="0"/>
      <w:numFmt w:val="bullet"/>
      <w:lvlText w:val="•"/>
      <w:lvlJc w:val="left"/>
      <w:pPr>
        <w:ind w:left="1994" w:hanging="248"/>
      </w:pPr>
      <w:rPr>
        <w:rFonts w:hint="default"/>
      </w:rPr>
    </w:lvl>
    <w:lvl w:ilvl="2">
      <w:start w:val="0"/>
      <w:numFmt w:val="bullet"/>
      <w:lvlText w:val="•"/>
      <w:lvlJc w:val="left"/>
      <w:pPr>
        <w:ind w:left="2968" w:hanging="248"/>
      </w:pPr>
      <w:rPr>
        <w:rFonts w:hint="default"/>
      </w:rPr>
    </w:lvl>
    <w:lvl w:ilvl="3">
      <w:start w:val="0"/>
      <w:numFmt w:val="bullet"/>
      <w:lvlText w:val="•"/>
      <w:lvlJc w:val="left"/>
      <w:pPr>
        <w:ind w:left="3943" w:hanging="248"/>
      </w:pPr>
      <w:rPr>
        <w:rFonts w:hint="default"/>
      </w:rPr>
    </w:lvl>
    <w:lvl w:ilvl="4">
      <w:start w:val="0"/>
      <w:numFmt w:val="bullet"/>
      <w:lvlText w:val="•"/>
      <w:lvlJc w:val="left"/>
      <w:pPr>
        <w:ind w:left="4917" w:hanging="248"/>
      </w:pPr>
      <w:rPr>
        <w:rFonts w:hint="default"/>
      </w:rPr>
    </w:lvl>
    <w:lvl w:ilvl="5">
      <w:start w:val="0"/>
      <w:numFmt w:val="bullet"/>
      <w:lvlText w:val="•"/>
      <w:lvlJc w:val="left"/>
      <w:pPr>
        <w:ind w:left="5892" w:hanging="248"/>
      </w:pPr>
      <w:rPr>
        <w:rFonts w:hint="default"/>
      </w:rPr>
    </w:lvl>
    <w:lvl w:ilvl="6">
      <w:start w:val="0"/>
      <w:numFmt w:val="bullet"/>
      <w:lvlText w:val="•"/>
      <w:lvlJc w:val="left"/>
      <w:pPr>
        <w:ind w:left="6866" w:hanging="248"/>
      </w:pPr>
      <w:rPr>
        <w:rFonts w:hint="default"/>
      </w:rPr>
    </w:lvl>
    <w:lvl w:ilvl="7">
      <w:start w:val="0"/>
      <w:numFmt w:val="bullet"/>
      <w:lvlText w:val="•"/>
      <w:lvlJc w:val="left"/>
      <w:pPr>
        <w:ind w:left="7841" w:hanging="248"/>
      </w:pPr>
      <w:rPr>
        <w:rFonts w:hint="default"/>
      </w:rPr>
    </w:lvl>
    <w:lvl w:ilvl="8">
      <w:start w:val="0"/>
      <w:numFmt w:val="bullet"/>
      <w:lvlText w:val="•"/>
      <w:lvlJc w:val="left"/>
      <w:pPr>
        <w:ind w:left="8815" w:hanging="248"/>
      </w:pPr>
      <w:rPr>
        <w:rFonts w:hint="default"/>
      </w:rPr>
    </w:lvl>
  </w:abstractNum>
  <w:abstractNum w:abstractNumId="2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7">
    <w:multiLevelType w:val="hybridMultilevel"/>
    <w:lvl w:ilvl="0">
      <w:start w:val="4"/>
      <w:numFmt w:val="decimal"/>
      <w:lvlText w:val="%1"/>
      <w:lvlJc w:val="left"/>
      <w:pPr>
        <w:ind w:left="1401" w:hanging="628"/>
        <w:jc w:val="left"/>
      </w:pPr>
      <w:rPr>
        <w:rFonts w:hint="default"/>
      </w:rPr>
    </w:lvl>
    <w:lvl w:ilvl="1">
      <w:start w:val="1"/>
      <w:numFmt w:val="decimal"/>
      <w:lvlText w:val="%1.%2"/>
      <w:lvlJc w:val="left"/>
      <w:pPr>
        <w:ind w:left="1401" w:hanging="628"/>
        <w:jc w:val="left"/>
      </w:pPr>
      <w:rPr>
        <w:rFonts w:hint="default" w:ascii="黑体" w:hAnsi="黑体" w:eastAsia="黑体" w:cs="黑体"/>
        <w:spacing w:val="0"/>
        <w:w w:val="100"/>
        <w:sz w:val="24"/>
        <w:szCs w:val="24"/>
      </w:rPr>
    </w:lvl>
    <w:lvl w:ilvl="2">
      <w:start w:val="0"/>
      <w:numFmt w:val="bullet"/>
      <w:lvlText w:val="•"/>
      <w:lvlJc w:val="left"/>
      <w:pPr>
        <w:ind w:left="3272" w:hanging="628"/>
      </w:pPr>
      <w:rPr>
        <w:rFonts w:hint="default"/>
      </w:rPr>
    </w:lvl>
    <w:lvl w:ilvl="3">
      <w:start w:val="0"/>
      <w:numFmt w:val="bullet"/>
      <w:lvlText w:val="•"/>
      <w:lvlJc w:val="left"/>
      <w:pPr>
        <w:ind w:left="4209" w:hanging="628"/>
      </w:pPr>
      <w:rPr>
        <w:rFonts w:hint="default"/>
      </w:rPr>
    </w:lvl>
    <w:lvl w:ilvl="4">
      <w:start w:val="0"/>
      <w:numFmt w:val="bullet"/>
      <w:lvlText w:val="•"/>
      <w:lvlJc w:val="left"/>
      <w:pPr>
        <w:ind w:left="5145" w:hanging="628"/>
      </w:pPr>
      <w:rPr>
        <w:rFonts w:hint="default"/>
      </w:rPr>
    </w:lvl>
    <w:lvl w:ilvl="5">
      <w:start w:val="0"/>
      <w:numFmt w:val="bullet"/>
      <w:lvlText w:val="•"/>
      <w:lvlJc w:val="left"/>
      <w:pPr>
        <w:ind w:left="6082" w:hanging="628"/>
      </w:pPr>
      <w:rPr>
        <w:rFonts w:hint="default"/>
      </w:rPr>
    </w:lvl>
    <w:lvl w:ilvl="6">
      <w:start w:val="0"/>
      <w:numFmt w:val="bullet"/>
      <w:lvlText w:val="•"/>
      <w:lvlJc w:val="left"/>
      <w:pPr>
        <w:ind w:left="7018" w:hanging="628"/>
      </w:pPr>
      <w:rPr>
        <w:rFonts w:hint="default"/>
      </w:rPr>
    </w:lvl>
    <w:lvl w:ilvl="7">
      <w:start w:val="0"/>
      <w:numFmt w:val="bullet"/>
      <w:lvlText w:val="•"/>
      <w:lvlJc w:val="left"/>
      <w:pPr>
        <w:ind w:left="7955" w:hanging="628"/>
      </w:pPr>
      <w:rPr>
        <w:rFonts w:hint="default"/>
      </w:rPr>
    </w:lvl>
    <w:lvl w:ilvl="8">
      <w:start w:val="0"/>
      <w:numFmt w:val="bullet"/>
      <w:lvlText w:val="•"/>
      <w:lvlJc w:val="left"/>
      <w:pPr>
        <w:ind w:left="8891" w:hanging="628"/>
      </w:pPr>
      <w:rPr>
        <w:rFonts w:hint="default"/>
      </w:rPr>
    </w:lvl>
  </w:abstractNum>
  <w:abstractNum w:abstractNumId="2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5">
    <w:multiLevelType w:val="hybridMultilevel"/>
    <w:lvl w:ilvl="0">
      <w:start w:val="3"/>
      <w:numFmt w:val="decimal"/>
      <w:lvlText w:val="%1"/>
      <w:lvlJc w:val="left"/>
      <w:pPr>
        <w:ind w:left="1401" w:hanging="628"/>
        <w:jc w:val="right"/>
      </w:pPr>
      <w:rPr>
        <w:rFonts w:hint="default"/>
      </w:rPr>
    </w:lvl>
    <w:lvl w:ilvl="1">
      <w:start w:val="7"/>
      <w:numFmt w:val="decimal"/>
      <w:lvlText w:val="%1.%2"/>
      <w:lvlJc w:val="left"/>
      <w:pPr>
        <w:ind w:left="1401" w:hanging="628"/>
        <w:jc w:val="left"/>
      </w:pPr>
      <w:rPr>
        <w:rFonts w:hint="default" w:ascii="黑体" w:hAnsi="黑体" w:eastAsia="黑体" w:cs="黑体"/>
        <w:spacing w:val="0"/>
        <w:w w:val="100"/>
        <w:sz w:val="24"/>
        <w:szCs w:val="24"/>
      </w:rPr>
    </w:lvl>
    <w:lvl w:ilvl="2">
      <w:start w:val="1"/>
      <w:numFmt w:val="decimal"/>
      <w:lvlText w:val="%1.%2.%3"/>
      <w:lvlJc w:val="left"/>
      <w:pPr>
        <w:ind w:left="1393" w:hanging="620"/>
        <w:jc w:val="left"/>
      </w:pPr>
      <w:rPr>
        <w:rFonts w:hint="default" w:ascii="黑体" w:hAnsi="黑体" w:eastAsia="黑体" w:cs="黑体"/>
        <w:spacing w:val="3"/>
        <w:w w:val="100"/>
        <w:sz w:val="22"/>
        <w:szCs w:val="22"/>
      </w:rPr>
    </w:lvl>
    <w:lvl w:ilvl="3">
      <w:start w:val="0"/>
      <w:numFmt w:val="bullet"/>
      <w:lvlText w:val="•"/>
      <w:lvlJc w:val="left"/>
      <w:pPr>
        <w:ind w:left="4209" w:hanging="620"/>
      </w:pPr>
      <w:rPr>
        <w:rFonts w:hint="default"/>
      </w:rPr>
    </w:lvl>
    <w:lvl w:ilvl="4">
      <w:start w:val="0"/>
      <w:numFmt w:val="bullet"/>
      <w:lvlText w:val="•"/>
      <w:lvlJc w:val="left"/>
      <w:pPr>
        <w:ind w:left="5145" w:hanging="620"/>
      </w:pPr>
      <w:rPr>
        <w:rFonts w:hint="default"/>
      </w:rPr>
    </w:lvl>
    <w:lvl w:ilvl="5">
      <w:start w:val="0"/>
      <w:numFmt w:val="bullet"/>
      <w:lvlText w:val="•"/>
      <w:lvlJc w:val="left"/>
      <w:pPr>
        <w:ind w:left="6082" w:hanging="620"/>
      </w:pPr>
      <w:rPr>
        <w:rFonts w:hint="default"/>
      </w:rPr>
    </w:lvl>
    <w:lvl w:ilvl="6">
      <w:start w:val="0"/>
      <w:numFmt w:val="bullet"/>
      <w:lvlText w:val="•"/>
      <w:lvlJc w:val="left"/>
      <w:pPr>
        <w:ind w:left="7018" w:hanging="620"/>
      </w:pPr>
      <w:rPr>
        <w:rFonts w:hint="default"/>
      </w:rPr>
    </w:lvl>
    <w:lvl w:ilvl="7">
      <w:start w:val="0"/>
      <w:numFmt w:val="bullet"/>
      <w:lvlText w:val="•"/>
      <w:lvlJc w:val="left"/>
      <w:pPr>
        <w:ind w:left="7955" w:hanging="620"/>
      </w:pPr>
      <w:rPr>
        <w:rFonts w:hint="default"/>
      </w:rPr>
    </w:lvl>
    <w:lvl w:ilvl="8">
      <w:start w:val="0"/>
      <w:numFmt w:val="bullet"/>
      <w:lvlText w:val="•"/>
      <w:lvlJc w:val="left"/>
      <w:pPr>
        <w:ind w:left="8891" w:hanging="620"/>
      </w:pPr>
      <w:rPr>
        <w:rFonts w:hint="default"/>
      </w:rPr>
    </w:lvl>
  </w:abstractNum>
  <w:abstractNum w:abstractNumId="24">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23">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22">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1">
    <w:multiLevelType w:val="hybridMultilevel"/>
    <w:lvl w:ilvl="0">
      <w:start w:val="3"/>
      <w:numFmt w:val="decimal"/>
      <w:lvlText w:val="%1"/>
      <w:lvlJc w:val="left"/>
      <w:pPr>
        <w:ind w:left="1650" w:hanging="876"/>
        <w:jc w:val="left"/>
      </w:pPr>
      <w:rPr>
        <w:rFonts w:hint="default"/>
      </w:rPr>
    </w:lvl>
    <w:lvl w:ilvl="1">
      <w:start w:val="6"/>
      <w:numFmt w:val="decimal"/>
      <w:lvlText w:val="%1.%2"/>
      <w:lvlJc w:val="left"/>
      <w:pPr>
        <w:ind w:left="1650" w:hanging="876"/>
        <w:jc w:val="left"/>
      </w:pPr>
      <w:rPr>
        <w:rFonts w:hint="default"/>
      </w:rPr>
    </w:lvl>
    <w:lvl w:ilvl="2">
      <w:start w:val="3"/>
      <w:numFmt w:val="decimal"/>
      <w:lvlText w:val="%1.%2.%3"/>
      <w:lvlJc w:val="left"/>
      <w:pPr>
        <w:ind w:left="1650" w:hanging="876"/>
        <w:jc w:val="left"/>
      </w:pPr>
      <w:rPr>
        <w:rFonts w:hint="default" w:ascii="黑体" w:hAnsi="黑体" w:eastAsia="黑体" w:cs="黑体"/>
        <w:spacing w:val="0"/>
        <w:w w:val="100"/>
        <w:sz w:val="24"/>
        <w:szCs w:val="24"/>
      </w:rPr>
    </w:lvl>
    <w:lvl w:ilvl="3">
      <w:start w:val="1"/>
      <w:numFmt w:val="decimal"/>
      <w:lvlText w:val="%1.%2.%3.%4"/>
      <w:lvlJc w:val="left"/>
      <w:pPr>
        <w:ind w:left="1641" w:hanging="868"/>
        <w:jc w:val="left"/>
      </w:pPr>
      <w:rPr>
        <w:rFonts w:hint="default" w:ascii="黑体" w:hAnsi="黑体" w:eastAsia="黑体" w:cs="黑体"/>
        <w:spacing w:val="3"/>
        <w:w w:val="100"/>
        <w:sz w:val="22"/>
        <w:szCs w:val="22"/>
      </w:rPr>
    </w:lvl>
    <w:lvl w:ilvl="4">
      <w:start w:val="0"/>
      <w:numFmt w:val="bullet"/>
      <w:lvlText w:val="•"/>
      <w:lvlJc w:val="left"/>
      <w:pPr>
        <w:ind w:left="4694" w:hanging="868"/>
      </w:pPr>
      <w:rPr>
        <w:rFonts w:hint="default"/>
      </w:rPr>
    </w:lvl>
    <w:lvl w:ilvl="5">
      <w:start w:val="0"/>
      <w:numFmt w:val="bullet"/>
      <w:lvlText w:val="•"/>
      <w:lvlJc w:val="left"/>
      <w:pPr>
        <w:ind w:left="5706" w:hanging="868"/>
      </w:pPr>
      <w:rPr>
        <w:rFonts w:hint="default"/>
      </w:rPr>
    </w:lvl>
    <w:lvl w:ilvl="6">
      <w:start w:val="0"/>
      <w:numFmt w:val="bullet"/>
      <w:lvlText w:val="•"/>
      <w:lvlJc w:val="left"/>
      <w:pPr>
        <w:ind w:left="6718" w:hanging="868"/>
      </w:pPr>
      <w:rPr>
        <w:rFonts w:hint="default"/>
      </w:rPr>
    </w:lvl>
    <w:lvl w:ilvl="7">
      <w:start w:val="0"/>
      <w:numFmt w:val="bullet"/>
      <w:lvlText w:val="•"/>
      <w:lvlJc w:val="left"/>
      <w:pPr>
        <w:ind w:left="7729" w:hanging="868"/>
      </w:pPr>
      <w:rPr>
        <w:rFonts w:hint="default"/>
      </w:rPr>
    </w:lvl>
    <w:lvl w:ilvl="8">
      <w:start w:val="0"/>
      <w:numFmt w:val="bullet"/>
      <w:lvlText w:val="•"/>
      <w:lvlJc w:val="left"/>
      <w:pPr>
        <w:ind w:left="8741" w:hanging="868"/>
      </w:pPr>
      <w:rPr>
        <w:rFonts w:hint="default"/>
      </w:rPr>
    </w:lvl>
  </w:abstractNum>
  <w:abstractNum w:abstractNumId="20">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7">
    <w:multiLevelType w:val="hybridMultilevel"/>
    <w:lvl w:ilvl="0">
      <w:start w:val="3"/>
      <w:numFmt w:val="decimal"/>
      <w:lvlText w:val="%1"/>
      <w:lvlJc w:val="left"/>
      <w:pPr>
        <w:ind w:left="1650" w:hanging="876"/>
        <w:jc w:val="left"/>
      </w:pPr>
      <w:rPr>
        <w:rFonts w:hint="default"/>
      </w:rPr>
    </w:lvl>
    <w:lvl w:ilvl="1">
      <w:start w:val="6"/>
      <w:numFmt w:val="decimal"/>
      <w:lvlText w:val="%1.%2"/>
      <w:lvlJc w:val="left"/>
      <w:pPr>
        <w:ind w:left="1650" w:hanging="876"/>
        <w:jc w:val="left"/>
      </w:pPr>
      <w:rPr>
        <w:rFonts w:hint="default"/>
      </w:rPr>
    </w:lvl>
    <w:lvl w:ilvl="2">
      <w:start w:val="2"/>
      <w:numFmt w:val="decimal"/>
      <w:lvlText w:val="%1.%2.%3"/>
      <w:lvlJc w:val="left"/>
      <w:pPr>
        <w:ind w:left="1650" w:hanging="876"/>
        <w:jc w:val="left"/>
      </w:pPr>
      <w:rPr>
        <w:rFonts w:hint="default" w:ascii="黑体" w:hAnsi="黑体" w:eastAsia="黑体" w:cs="黑体"/>
        <w:spacing w:val="0"/>
        <w:w w:val="100"/>
        <w:sz w:val="24"/>
        <w:szCs w:val="24"/>
      </w:rPr>
    </w:lvl>
    <w:lvl w:ilvl="3">
      <w:start w:val="1"/>
      <w:numFmt w:val="decimal"/>
      <w:lvlText w:val="%1.%2.%3.%4"/>
      <w:lvlJc w:val="left"/>
      <w:pPr>
        <w:ind w:left="1641" w:hanging="868"/>
        <w:jc w:val="left"/>
      </w:pPr>
      <w:rPr>
        <w:rFonts w:hint="default" w:ascii="黑体" w:hAnsi="黑体" w:eastAsia="黑体" w:cs="黑体"/>
        <w:spacing w:val="3"/>
        <w:w w:val="100"/>
        <w:sz w:val="22"/>
        <w:szCs w:val="22"/>
      </w:rPr>
    </w:lvl>
    <w:lvl w:ilvl="4">
      <w:start w:val="0"/>
      <w:numFmt w:val="bullet"/>
      <w:lvlText w:val="•"/>
      <w:lvlJc w:val="left"/>
      <w:pPr>
        <w:ind w:left="4694" w:hanging="868"/>
      </w:pPr>
      <w:rPr>
        <w:rFonts w:hint="default"/>
      </w:rPr>
    </w:lvl>
    <w:lvl w:ilvl="5">
      <w:start w:val="0"/>
      <w:numFmt w:val="bullet"/>
      <w:lvlText w:val="•"/>
      <w:lvlJc w:val="left"/>
      <w:pPr>
        <w:ind w:left="5706" w:hanging="868"/>
      </w:pPr>
      <w:rPr>
        <w:rFonts w:hint="default"/>
      </w:rPr>
    </w:lvl>
    <w:lvl w:ilvl="6">
      <w:start w:val="0"/>
      <w:numFmt w:val="bullet"/>
      <w:lvlText w:val="•"/>
      <w:lvlJc w:val="left"/>
      <w:pPr>
        <w:ind w:left="6718" w:hanging="868"/>
      </w:pPr>
      <w:rPr>
        <w:rFonts w:hint="default"/>
      </w:rPr>
    </w:lvl>
    <w:lvl w:ilvl="7">
      <w:start w:val="0"/>
      <w:numFmt w:val="bullet"/>
      <w:lvlText w:val="•"/>
      <w:lvlJc w:val="left"/>
      <w:pPr>
        <w:ind w:left="7729" w:hanging="868"/>
      </w:pPr>
      <w:rPr>
        <w:rFonts w:hint="default"/>
      </w:rPr>
    </w:lvl>
    <w:lvl w:ilvl="8">
      <w:start w:val="0"/>
      <w:numFmt w:val="bullet"/>
      <w:lvlText w:val="•"/>
      <w:lvlJc w:val="left"/>
      <w:pPr>
        <w:ind w:left="8741" w:hanging="868"/>
      </w:pPr>
      <w:rPr>
        <w:rFonts w:hint="default"/>
      </w:rPr>
    </w:lvl>
  </w:abstractNum>
  <w:abstractNum w:abstractNumId="16">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5">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4">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12">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1">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10">
    <w:multiLevelType w:val="hybridMultilevel"/>
    <w:lvl w:ilvl="0">
      <w:start w:val="3"/>
      <w:numFmt w:val="decimal"/>
      <w:lvlText w:val="%1"/>
      <w:lvlJc w:val="left"/>
      <w:pPr>
        <w:ind w:left="1401" w:hanging="628"/>
        <w:jc w:val="left"/>
      </w:pPr>
      <w:rPr>
        <w:rFonts w:hint="default"/>
      </w:rPr>
    </w:lvl>
    <w:lvl w:ilvl="1">
      <w:start w:val="4"/>
      <w:numFmt w:val="decimal"/>
      <w:lvlText w:val="%1.%2"/>
      <w:lvlJc w:val="left"/>
      <w:pPr>
        <w:ind w:left="1401" w:hanging="628"/>
        <w:jc w:val="left"/>
      </w:pPr>
      <w:rPr>
        <w:rFonts w:hint="default" w:ascii="黑体" w:hAnsi="黑体" w:eastAsia="黑体" w:cs="黑体"/>
        <w:spacing w:val="0"/>
        <w:w w:val="100"/>
        <w:sz w:val="24"/>
        <w:szCs w:val="24"/>
      </w:rPr>
    </w:lvl>
    <w:lvl w:ilvl="2">
      <w:start w:val="1"/>
      <w:numFmt w:val="decimal"/>
      <w:lvlText w:val="%1.%2.%3"/>
      <w:lvlJc w:val="left"/>
      <w:pPr>
        <w:ind w:left="1650" w:hanging="876"/>
        <w:jc w:val="left"/>
      </w:pPr>
      <w:rPr>
        <w:rFonts w:hint="default" w:ascii="黑体" w:hAnsi="黑体" w:eastAsia="黑体" w:cs="黑体"/>
        <w:spacing w:val="0"/>
        <w:w w:val="100"/>
        <w:sz w:val="24"/>
        <w:szCs w:val="24"/>
      </w:rPr>
    </w:lvl>
    <w:lvl w:ilvl="3">
      <w:start w:val="1"/>
      <w:numFmt w:val="decimal"/>
      <w:lvlText w:val="%1.%2.%3.%4"/>
      <w:lvlJc w:val="left"/>
      <w:pPr>
        <w:ind w:left="1641" w:hanging="868"/>
        <w:jc w:val="left"/>
      </w:pPr>
      <w:rPr>
        <w:rFonts w:hint="default" w:ascii="黑体" w:hAnsi="黑体" w:eastAsia="黑体" w:cs="黑体"/>
        <w:spacing w:val="3"/>
        <w:w w:val="100"/>
        <w:sz w:val="22"/>
        <w:szCs w:val="22"/>
      </w:rPr>
    </w:lvl>
    <w:lvl w:ilvl="4">
      <w:start w:val="0"/>
      <w:numFmt w:val="bullet"/>
      <w:lvlText w:val="•"/>
      <w:lvlJc w:val="left"/>
      <w:pPr>
        <w:ind w:left="3936" w:hanging="868"/>
      </w:pPr>
      <w:rPr>
        <w:rFonts w:hint="default"/>
      </w:rPr>
    </w:lvl>
    <w:lvl w:ilvl="5">
      <w:start w:val="0"/>
      <w:numFmt w:val="bullet"/>
      <w:lvlText w:val="•"/>
      <w:lvlJc w:val="left"/>
      <w:pPr>
        <w:ind w:left="5074" w:hanging="868"/>
      </w:pPr>
      <w:rPr>
        <w:rFonts w:hint="default"/>
      </w:rPr>
    </w:lvl>
    <w:lvl w:ilvl="6">
      <w:start w:val="0"/>
      <w:numFmt w:val="bullet"/>
      <w:lvlText w:val="•"/>
      <w:lvlJc w:val="left"/>
      <w:pPr>
        <w:ind w:left="6212" w:hanging="868"/>
      </w:pPr>
      <w:rPr>
        <w:rFonts w:hint="default"/>
      </w:rPr>
    </w:lvl>
    <w:lvl w:ilvl="7">
      <w:start w:val="0"/>
      <w:numFmt w:val="bullet"/>
      <w:lvlText w:val="•"/>
      <w:lvlJc w:val="left"/>
      <w:pPr>
        <w:ind w:left="7350" w:hanging="868"/>
      </w:pPr>
      <w:rPr>
        <w:rFonts w:hint="default"/>
      </w:rPr>
    </w:lvl>
    <w:lvl w:ilvl="8">
      <w:start w:val="0"/>
      <w:numFmt w:val="bullet"/>
      <w:lvlText w:val="•"/>
      <w:lvlJc w:val="left"/>
      <w:pPr>
        <w:ind w:left="8488" w:hanging="868"/>
      </w:pPr>
      <w:rPr>
        <w:rFonts w:hint="default"/>
      </w:rPr>
    </w:lvl>
  </w:abstractNum>
  <w:abstractNum w:abstractNumId="9">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8">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7">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1"/>
      <w:numFmt w:val="decimal"/>
      <w:lvlText w:val="%1.%2"/>
      <w:lvlJc w:val="left"/>
      <w:pPr>
        <w:ind w:left="1401" w:hanging="628"/>
        <w:jc w:val="left"/>
      </w:pPr>
      <w:rPr>
        <w:rFonts w:hint="default" w:ascii="黑体" w:hAnsi="黑体" w:eastAsia="黑体" w:cs="黑体"/>
        <w:spacing w:val="0"/>
        <w:w w:val="100"/>
        <w:sz w:val="24"/>
        <w:szCs w:val="24"/>
      </w:rPr>
    </w:lvl>
    <w:lvl w:ilvl="2">
      <w:start w:val="1"/>
      <w:numFmt w:val="decimal"/>
      <w:lvlText w:val="%1.%2.%3"/>
      <w:lvlJc w:val="left"/>
      <w:pPr>
        <w:ind w:left="1650" w:hanging="876"/>
        <w:jc w:val="left"/>
      </w:pPr>
      <w:rPr>
        <w:rFonts w:hint="default" w:ascii="黑体" w:hAnsi="黑体" w:eastAsia="黑体" w:cs="黑体"/>
        <w:spacing w:val="0"/>
        <w:w w:val="100"/>
        <w:sz w:val="24"/>
        <w:szCs w:val="24"/>
      </w:rPr>
    </w:lvl>
    <w:lvl w:ilvl="3">
      <w:start w:val="0"/>
      <w:numFmt w:val="bullet"/>
      <w:lvlText w:val="•"/>
      <w:lvlJc w:val="left"/>
      <w:pPr>
        <w:ind w:left="2798" w:hanging="876"/>
      </w:pPr>
      <w:rPr>
        <w:rFonts w:hint="default"/>
      </w:rPr>
    </w:lvl>
    <w:lvl w:ilvl="4">
      <w:start w:val="0"/>
      <w:numFmt w:val="bullet"/>
      <w:lvlText w:val="•"/>
      <w:lvlJc w:val="left"/>
      <w:pPr>
        <w:ind w:left="3936" w:hanging="876"/>
      </w:pPr>
      <w:rPr>
        <w:rFonts w:hint="default"/>
      </w:rPr>
    </w:lvl>
    <w:lvl w:ilvl="5">
      <w:start w:val="0"/>
      <w:numFmt w:val="bullet"/>
      <w:lvlText w:val="•"/>
      <w:lvlJc w:val="left"/>
      <w:pPr>
        <w:ind w:left="5074" w:hanging="876"/>
      </w:pPr>
      <w:rPr>
        <w:rFonts w:hint="default"/>
      </w:rPr>
    </w:lvl>
    <w:lvl w:ilvl="6">
      <w:start w:val="0"/>
      <w:numFmt w:val="bullet"/>
      <w:lvlText w:val="•"/>
      <w:lvlJc w:val="left"/>
      <w:pPr>
        <w:ind w:left="6212" w:hanging="876"/>
      </w:pPr>
      <w:rPr>
        <w:rFonts w:hint="default"/>
      </w:rPr>
    </w:lvl>
    <w:lvl w:ilvl="7">
      <w:start w:val="0"/>
      <w:numFmt w:val="bullet"/>
      <w:lvlText w:val="•"/>
      <w:lvlJc w:val="left"/>
      <w:pPr>
        <w:ind w:left="7350" w:hanging="876"/>
      </w:pPr>
      <w:rPr>
        <w:rFonts w:hint="default"/>
      </w:rPr>
    </w:lvl>
    <w:lvl w:ilvl="8">
      <w:start w:val="0"/>
      <w:numFmt w:val="bullet"/>
      <w:lvlText w:val="•"/>
      <w:lvlJc w:val="left"/>
      <w:pPr>
        <w:ind w:left="8488" w:hanging="876"/>
      </w:pPr>
      <w:rPr>
        <w:rFonts w:hint="default"/>
      </w:rPr>
    </w:lvl>
  </w:abstractNum>
  <w:abstractNum w:abstractNumId="6">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5">
    <w:multiLevelType w:val="hybridMultilevel"/>
    <w:lvl w:ilvl="0">
      <w:start w:val="1"/>
      <w:numFmt w:val="decimal"/>
      <w:lvlText w:val="(%1)"/>
      <w:lvlJc w:val="left"/>
      <w:pPr>
        <w:ind w:left="278" w:hanging="372"/>
        <w:jc w:val="left"/>
      </w:pPr>
      <w:rPr>
        <w:rFonts w:hint="default" w:ascii="宋体" w:hAnsi="宋体" w:eastAsia="宋体" w:cs="宋体"/>
        <w:spacing w:val="3"/>
        <w:w w:val="100"/>
        <w:sz w:val="22"/>
        <w:szCs w:val="22"/>
      </w:rPr>
    </w:lvl>
    <w:lvl w:ilvl="1">
      <w:start w:val="0"/>
      <w:numFmt w:val="bullet"/>
      <w:lvlText w:val="•"/>
      <w:lvlJc w:val="left"/>
      <w:pPr>
        <w:ind w:left="1328" w:hanging="372"/>
      </w:pPr>
      <w:rPr>
        <w:rFonts w:hint="default"/>
      </w:rPr>
    </w:lvl>
    <w:lvl w:ilvl="2">
      <w:start w:val="0"/>
      <w:numFmt w:val="bullet"/>
      <w:lvlText w:val="•"/>
      <w:lvlJc w:val="left"/>
      <w:pPr>
        <w:ind w:left="2376" w:hanging="372"/>
      </w:pPr>
      <w:rPr>
        <w:rFonts w:hint="default"/>
      </w:rPr>
    </w:lvl>
    <w:lvl w:ilvl="3">
      <w:start w:val="0"/>
      <w:numFmt w:val="bullet"/>
      <w:lvlText w:val="•"/>
      <w:lvlJc w:val="left"/>
      <w:pPr>
        <w:ind w:left="3425" w:hanging="372"/>
      </w:pPr>
      <w:rPr>
        <w:rFonts w:hint="default"/>
      </w:rPr>
    </w:lvl>
    <w:lvl w:ilvl="4">
      <w:start w:val="0"/>
      <w:numFmt w:val="bullet"/>
      <w:lvlText w:val="•"/>
      <w:lvlJc w:val="left"/>
      <w:pPr>
        <w:ind w:left="4473" w:hanging="372"/>
      </w:pPr>
      <w:rPr>
        <w:rFonts w:hint="default"/>
      </w:rPr>
    </w:lvl>
    <w:lvl w:ilvl="5">
      <w:start w:val="0"/>
      <w:numFmt w:val="bullet"/>
      <w:lvlText w:val="•"/>
      <w:lvlJc w:val="left"/>
      <w:pPr>
        <w:ind w:left="5522" w:hanging="372"/>
      </w:pPr>
      <w:rPr>
        <w:rFonts w:hint="default"/>
      </w:rPr>
    </w:lvl>
    <w:lvl w:ilvl="6">
      <w:start w:val="0"/>
      <w:numFmt w:val="bullet"/>
      <w:lvlText w:val="•"/>
      <w:lvlJc w:val="left"/>
      <w:pPr>
        <w:ind w:left="6570" w:hanging="372"/>
      </w:pPr>
      <w:rPr>
        <w:rFonts w:hint="default"/>
      </w:rPr>
    </w:lvl>
    <w:lvl w:ilvl="7">
      <w:start w:val="0"/>
      <w:numFmt w:val="bullet"/>
      <w:lvlText w:val="•"/>
      <w:lvlJc w:val="left"/>
      <w:pPr>
        <w:ind w:left="7619" w:hanging="372"/>
      </w:pPr>
      <w:rPr>
        <w:rFonts w:hint="default"/>
      </w:rPr>
    </w:lvl>
    <w:lvl w:ilvl="8">
      <w:start w:val="0"/>
      <w:numFmt w:val="bullet"/>
      <w:lvlText w:val="•"/>
      <w:lvlJc w:val="left"/>
      <w:pPr>
        <w:ind w:left="8667" w:hanging="372"/>
      </w:pPr>
      <w:rPr>
        <w:rFonts w:hint="default"/>
      </w:rPr>
    </w:lvl>
  </w:abstractNum>
  <w:abstractNum w:abstractNumId="4">
    <w:multiLevelType w:val="hybridMultilevel"/>
    <w:lvl w:ilvl="0">
      <w:start w:val="2"/>
      <w:numFmt w:val="decimal"/>
      <w:lvlText w:val="%1"/>
      <w:lvlJc w:val="left"/>
      <w:pPr>
        <w:ind w:left="1401" w:hanging="628"/>
        <w:jc w:val="right"/>
      </w:pPr>
      <w:rPr>
        <w:rFonts w:hint="default"/>
      </w:rPr>
    </w:lvl>
    <w:lvl w:ilvl="1">
      <w:start w:val="2"/>
      <w:numFmt w:val="decimal"/>
      <w:lvlText w:val="%1.%2"/>
      <w:lvlJc w:val="left"/>
      <w:pPr>
        <w:ind w:left="1401" w:hanging="628"/>
        <w:jc w:val="left"/>
      </w:pPr>
      <w:rPr>
        <w:rFonts w:hint="default" w:ascii="黑体" w:hAnsi="黑体" w:eastAsia="黑体" w:cs="黑体"/>
        <w:spacing w:val="0"/>
        <w:w w:val="100"/>
        <w:sz w:val="24"/>
        <w:szCs w:val="24"/>
      </w:rPr>
    </w:lvl>
    <w:lvl w:ilvl="2">
      <w:start w:val="1"/>
      <w:numFmt w:val="decimal"/>
      <w:lvlText w:val="%1.%2.%3"/>
      <w:lvlJc w:val="left"/>
      <w:pPr>
        <w:ind w:left="1650" w:hanging="876"/>
        <w:jc w:val="left"/>
      </w:pPr>
      <w:rPr>
        <w:rFonts w:hint="default" w:ascii="黑体" w:hAnsi="黑体" w:eastAsia="黑体" w:cs="黑体"/>
        <w:spacing w:val="0"/>
        <w:w w:val="100"/>
        <w:sz w:val="24"/>
        <w:szCs w:val="24"/>
      </w:rPr>
    </w:lvl>
    <w:lvl w:ilvl="3">
      <w:start w:val="1"/>
      <w:numFmt w:val="decimal"/>
      <w:lvlText w:val="%1.%2.%3.%4"/>
      <w:lvlJc w:val="left"/>
      <w:pPr>
        <w:ind w:left="1898" w:hanging="1125"/>
        <w:jc w:val="left"/>
      </w:pPr>
      <w:rPr>
        <w:rFonts w:hint="default" w:ascii="黑体" w:hAnsi="黑体" w:eastAsia="黑体" w:cs="黑体"/>
        <w:spacing w:val="0"/>
        <w:w w:val="100"/>
        <w:sz w:val="24"/>
        <w:szCs w:val="24"/>
      </w:rPr>
    </w:lvl>
    <w:lvl w:ilvl="4">
      <w:start w:val="0"/>
      <w:numFmt w:val="bullet"/>
      <w:lvlText w:val="•"/>
      <w:lvlJc w:val="left"/>
      <w:pPr>
        <w:ind w:left="4116" w:hanging="1125"/>
      </w:pPr>
      <w:rPr>
        <w:rFonts w:hint="default"/>
      </w:rPr>
    </w:lvl>
    <w:lvl w:ilvl="5">
      <w:start w:val="0"/>
      <w:numFmt w:val="bullet"/>
      <w:lvlText w:val="•"/>
      <w:lvlJc w:val="left"/>
      <w:pPr>
        <w:ind w:left="5224" w:hanging="1125"/>
      </w:pPr>
      <w:rPr>
        <w:rFonts w:hint="default"/>
      </w:rPr>
    </w:lvl>
    <w:lvl w:ilvl="6">
      <w:start w:val="0"/>
      <w:numFmt w:val="bullet"/>
      <w:lvlText w:val="•"/>
      <w:lvlJc w:val="left"/>
      <w:pPr>
        <w:ind w:left="6332" w:hanging="1125"/>
      </w:pPr>
      <w:rPr>
        <w:rFonts w:hint="default"/>
      </w:rPr>
    </w:lvl>
    <w:lvl w:ilvl="7">
      <w:start w:val="0"/>
      <w:numFmt w:val="bullet"/>
      <w:lvlText w:val="•"/>
      <w:lvlJc w:val="left"/>
      <w:pPr>
        <w:ind w:left="7440" w:hanging="1125"/>
      </w:pPr>
      <w:rPr>
        <w:rFonts w:hint="default"/>
      </w:rPr>
    </w:lvl>
    <w:lvl w:ilvl="8">
      <w:start w:val="0"/>
      <w:numFmt w:val="bullet"/>
      <w:lvlText w:val="•"/>
      <w:lvlJc w:val="left"/>
      <w:pPr>
        <w:ind w:left="8548" w:hanging="1125"/>
      </w:pPr>
      <w:rPr>
        <w:rFonts w:hint="default"/>
      </w:rPr>
    </w:lvl>
  </w:abstractNum>
  <w:abstractNum w:abstractNumId="3">
    <w:multiLevelType w:val="hybridMultilevel"/>
    <w:lvl w:ilvl="0">
      <w:start w:val="1"/>
      <w:numFmt w:val="decimal"/>
      <w:lvlText w:val="(%1)"/>
      <w:lvlJc w:val="left"/>
      <w:pPr>
        <w:ind w:left="1146" w:hanging="372"/>
        <w:jc w:val="left"/>
      </w:pPr>
      <w:rPr>
        <w:rFonts w:hint="default" w:ascii="宋体" w:hAnsi="宋体" w:eastAsia="宋体" w:cs="宋体"/>
        <w:spacing w:val="3"/>
        <w:w w:val="100"/>
        <w:sz w:val="22"/>
        <w:szCs w:val="22"/>
      </w:rPr>
    </w:lvl>
    <w:lvl w:ilvl="1">
      <w:start w:val="0"/>
      <w:numFmt w:val="bullet"/>
      <w:lvlText w:val="•"/>
      <w:lvlJc w:val="left"/>
      <w:pPr>
        <w:ind w:left="2102" w:hanging="372"/>
      </w:pPr>
      <w:rPr>
        <w:rFonts w:hint="default"/>
      </w:rPr>
    </w:lvl>
    <w:lvl w:ilvl="2">
      <w:start w:val="0"/>
      <w:numFmt w:val="bullet"/>
      <w:lvlText w:val="•"/>
      <w:lvlJc w:val="left"/>
      <w:pPr>
        <w:ind w:left="3064" w:hanging="372"/>
      </w:pPr>
      <w:rPr>
        <w:rFonts w:hint="default"/>
      </w:rPr>
    </w:lvl>
    <w:lvl w:ilvl="3">
      <w:start w:val="0"/>
      <w:numFmt w:val="bullet"/>
      <w:lvlText w:val="•"/>
      <w:lvlJc w:val="left"/>
      <w:pPr>
        <w:ind w:left="4027" w:hanging="372"/>
      </w:pPr>
      <w:rPr>
        <w:rFonts w:hint="default"/>
      </w:rPr>
    </w:lvl>
    <w:lvl w:ilvl="4">
      <w:start w:val="0"/>
      <w:numFmt w:val="bullet"/>
      <w:lvlText w:val="•"/>
      <w:lvlJc w:val="left"/>
      <w:pPr>
        <w:ind w:left="4989" w:hanging="372"/>
      </w:pPr>
      <w:rPr>
        <w:rFonts w:hint="default"/>
      </w:rPr>
    </w:lvl>
    <w:lvl w:ilvl="5">
      <w:start w:val="0"/>
      <w:numFmt w:val="bullet"/>
      <w:lvlText w:val="•"/>
      <w:lvlJc w:val="left"/>
      <w:pPr>
        <w:ind w:left="5952" w:hanging="372"/>
      </w:pPr>
      <w:rPr>
        <w:rFonts w:hint="default"/>
      </w:rPr>
    </w:lvl>
    <w:lvl w:ilvl="6">
      <w:start w:val="0"/>
      <w:numFmt w:val="bullet"/>
      <w:lvlText w:val="•"/>
      <w:lvlJc w:val="left"/>
      <w:pPr>
        <w:ind w:left="6914" w:hanging="372"/>
      </w:pPr>
      <w:rPr>
        <w:rFonts w:hint="default"/>
      </w:rPr>
    </w:lvl>
    <w:lvl w:ilvl="7">
      <w:start w:val="0"/>
      <w:numFmt w:val="bullet"/>
      <w:lvlText w:val="•"/>
      <w:lvlJc w:val="left"/>
      <w:pPr>
        <w:ind w:left="7877" w:hanging="372"/>
      </w:pPr>
      <w:rPr>
        <w:rFonts w:hint="default"/>
      </w:rPr>
    </w:lvl>
    <w:lvl w:ilvl="8">
      <w:start w:val="0"/>
      <w:numFmt w:val="bullet"/>
      <w:lvlText w:val="•"/>
      <w:lvlJc w:val="left"/>
      <w:pPr>
        <w:ind w:left="8839" w:hanging="372"/>
      </w:pPr>
      <w:rPr>
        <w:rFonts w:hint="default"/>
      </w:rPr>
    </w:lvl>
  </w:abstractNum>
  <w:abstractNum w:abstractNumId="2">
    <w:multiLevelType w:val="hybridMultilevel"/>
    <w:lvl w:ilvl="0">
      <w:start w:val="2"/>
      <w:numFmt w:val="decimal"/>
      <w:lvlText w:val="%1"/>
      <w:lvlJc w:val="left"/>
      <w:pPr>
        <w:ind w:left="1401" w:hanging="628"/>
        <w:jc w:val="left"/>
      </w:pPr>
      <w:rPr>
        <w:rFonts w:hint="default"/>
      </w:rPr>
    </w:lvl>
    <w:lvl w:ilvl="1">
      <w:start w:val="1"/>
      <w:numFmt w:val="decimal"/>
      <w:lvlText w:val="%1.%2"/>
      <w:lvlJc w:val="left"/>
      <w:pPr>
        <w:ind w:left="1401" w:hanging="628"/>
        <w:jc w:val="left"/>
      </w:pPr>
      <w:rPr>
        <w:rFonts w:hint="default" w:ascii="黑体" w:hAnsi="黑体" w:eastAsia="黑体" w:cs="黑体"/>
        <w:spacing w:val="0"/>
        <w:w w:val="100"/>
        <w:sz w:val="24"/>
        <w:szCs w:val="24"/>
      </w:rPr>
    </w:lvl>
    <w:lvl w:ilvl="2">
      <w:start w:val="1"/>
      <w:numFmt w:val="decimal"/>
      <w:lvlText w:val="%1.%2.%3"/>
      <w:lvlJc w:val="left"/>
      <w:pPr>
        <w:ind w:left="1650" w:hanging="876"/>
        <w:jc w:val="left"/>
      </w:pPr>
      <w:rPr>
        <w:rFonts w:hint="default" w:ascii="黑体" w:hAnsi="黑体" w:eastAsia="黑体" w:cs="黑体"/>
        <w:spacing w:val="0"/>
        <w:w w:val="100"/>
        <w:sz w:val="24"/>
        <w:szCs w:val="24"/>
      </w:rPr>
    </w:lvl>
    <w:lvl w:ilvl="3">
      <w:start w:val="0"/>
      <w:numFmt w:val="bullet"/>
      <w:lvlText w:val="•"/>
      <w:lvlJc w:val="left"/>
      <w:pPr>
        <w:ind w:left="3683" w:hanging="876"/>
      </w:pPr>
      <w:rPr>
        <w:rFonts w:hint="default"/>
      </w:rPr>
    </w:lvl>
    <w:lvl w:ilvl="4">
      <w:start w:val="0"/>
      <w:numFmt w:val="bullet"/>
      <w:lvlText w:val="•"/>
      <w:lvlJc w:val="left"/>
      <w:pPr>
        <w:ind w:left="4694" w:hanging="876"/>
      </w:pPr>
      <w:rPr>
        <w:rFonts w:hint="default"/>
      </w:rPr>
    </w:lvl>
    <w:lvl w:ilvl="5">
      <w:start w:val="0"/>
      <w:numFmt w:val="bullet"/>
      <w:lvlText w:val="•"/>
      <w:lvlJc w:val="left"/>
      <w:pPr>
        <w:ind w:left="5706" w:hanging="876"/>
      </w:pPr>
      <w:rPr>
        <w:rFonts w:hint="default"/>
      </w:rPr>
    </w:lvl>
    <w:lvl w:ilvl="6">
      <w:start w:val="0"/>
      <w:numFmt w:val="bullet"/>
      <w:lvlText w:val="•"/>
      <w:lvlJc w:val="left"/>
      <w:pPr>
        <w:ind w:left="6718" w:hanging="876"/>
      </w:pPr>
      <w:rPr>
        <w:rFonts w:hint="default"/>
      </w:rPr>
    </w:lvl>
    <w:lvl w:ilvl="7">
      <w:start w:val="0"/>
      <w:numFmt w:val="bullet"/>
      <w:lvlText w:val="•"/>
      <w:lvlJc w:val="left"/>
      <w:pPr>
        <w:ind w:left="7729" w:hanging="876"/>
      </w:pPr>
      <w:rPr>
        <w:rFonts w:hint="default"/>
      </w:rPr>
    </w:lvl>
    <w:lvl w:ilvl="8">
      <w:start w:val="0"/>
      <w:numFmt w:val="bullet"/>
      <w:lvlText w:val="•"/>
      <w:lvlJc w:val="left"/>
      <w:pPr>
        <w:ind w:left="8741" w:hanging="876"/>
      </w:pPr>
      <w:rPr>
        <w:rFonts w:hint="default"/>
      </w:rPr>
    </w:lvl>
  </w:abstractNum>
  <w:abstractNum w:abstractNumId="1">
    <w:multiLevelType w:val="hybridMultilevel"/>
    <w:lvl w:ilvl="0">
      <w:start w:val="1"/>
      <w:numFmt w:val="decimal"/>
      <w:lvlText w:val="%1"/>
      <w:lvlJc w:val="left"/>
      <w:pPr>
        <w:ind w:left="1401" w:hanging="628"/>
        <w:jc w:val="right"/>
      </w:pPr>
      <w:rPr>
        <w:rFonts w:hint="default"/>
      </w:rPr>
    </w:lvl>
    <w:lvl w:ilvl="1">
      <w:start w:val="1"/>
      <w:numFmt w:val="decimal"/>
      <w:lvlText w:val="%1.%2"/>
      <w:lvlJc w:val="left"/>
      <w:pPr>
        <w:ind w:left="1401" w:hanging="628"/>
        <w:jc w:val="left"/>
      </w:pPr>
      <w:rPr>
        <w:rFonts w:hint="default" w:ascii="黑体" w:hAnsi="黑体" w:eastAsia="黑体" w:cs="黑体"/>
        <w:spacing w:val="0"/>
        <w:w w:val="100"/>
        <w:sz w:val="24"/>
        <w:szCs w:val="24"/>
      </w:rPr>
    </w:lvl>
    <w:lvl w:ilvl="2">
      <w:start w:val="0"/>
      <w:numFmt w:val="bullet"/>
      <w:lvlText w:val="•"/>
      <w:lvlJc w:val="left"/>
      <w:pPr>
        <w:ind w:left="3272" w:hanging="628"/>
      </w:pPr>
      <w:rPr>
        <w:rFonts w:hint="default"/>
      </w:rPr>
    </w:lvl>
    <w:lvl w:ilvl="3">
      <w:start w:val="0"/>
      <w:numFmt w:val="bullet"/>
      <w:lvlText w:val="•"/>
      <w:lvlJc w:val="left"/>
      <w:pPr>
        <w:ind w:left="4209" w:hanging="628"/>
      </w:pPr>
      <w:rPr>
        <w:rFonts w:hint="default"/>
      </w:rPr>
    </w:lvl>
    <w:lvl w:ilvl="4">
      <w:start w:val="0"/>
      <w:numFmt w:val="bullet"/>
      <w:lvlText w:val="•"/>
      <w:lvlJc w:val="left"/>
      <w:pPr>
        <w:ind w:left="5145" w:hanging="628"/>
      </w:pPr>
      <w:rPr>
        <w:rFonts w:hint="default"/>
      </w:rPr>
    </w:lvl>
    <w:lvl w:ilvl="5">
      <w:start w:val="0"/>
      <w:numFmt w:val="bullet"/>
      <w:lvlText w:val="•"/>
      <w:lvlJc w:val="left"/>
      <w:pPr>
        <w:ind w:left="6082" w:hanging="628"/>
      </w:pPr>
      <w:rPr>
        <w:rFonts w:hint="default"/>
      </w:rPr>
    </w:lvl>
    <w:lvl w:ilvl="6">
      <w:start w:val="0"/>
      <w:numFmt w:val="bullet"/>
      <w:lvlText w:val="•"/>
      <w:lvlJc w:val="left"/>
      <w:pPr>
        <w:ind w:left="7018" w:hanging="628"/>
      </w:pPr>
      <w:rPr>
        <w:rFonts w:hint="default"/>
      </w:rPr>
    </w:lvl>
    <w:lvl w:ilvl="7">
      <w:start w:val="0"/>
      <w:numFmt w:val="bullet"/>
      <w:lvlText w:val="•"/>
      <w:lvlJc w:val="left"/>
      <w:pPr>
        <w:ind w:left="7955" w:hanging="628"/>
      </w:pPr>
      <w:rPr>
        <w:rFonts w:hint="default"/>
      </w:rPr>
    </w:lvl>
    <w:lvl w:ilvl="8">
      <w:start w:val="0"/>
      <w:numFmt w:val="bullet"/>
      <w:lvlText w:val="•"/>
      <w:lvlJc w:val="left"/>
      <w:pPr>
        <w:ind w:left="8891" w:hanging="628"/>
      </w:pPr>
      <w:rPr>
        <w:rFonts w:hint="default"/>
      </w:rPr>
    </w:lvl>
  </w:abstractNum>
  <w:abstractNum w:abstractNumId="0">
    <w:multiLevelType w:val="hybridMultilevel"/>
    <w:lvl w:ilvl="0">
      <w:start w:val="2"/>
      <w:numFmt w:val="decimal"/>
      <w:lvlText w:val="%1"/>
      <w:lvlJc w:val="left"/>
      <w:pPr>
        <w:ind w:left="657" w:hanging="380"/>
        <w:jc w:val="left"/>
      </w:pPr>
      <w:rPr>
        <w:rFonts w:hint="default" w:ascii="Times New Roman" w:hAnsi="Times New Roman" w:eastAsia="Times New Roman" w:cs="Times New Roman"/>
        <w:w w:val="100"/>
        <w:sz w:val="24"/>
        <w:szCs w:val="24"/>
      </w:rPr>
    </w:lvl>
    <w:lvl w:ilvl="1">
      <w:start w:val="0"/>
      <w:numFmt w:val="bullet"/>
      <w:lvlText w:val="•"/>
      <w:lvlJc w:val="left"/>
      <w:pPr>
        <w:ind w:left="4440" w:hanging="380"/>
      </w:pPr>
      <w:rPr>
        <w:rFonts w:hint="default"/>
      </w:rPr>
    </w:lvl>
    <w:lvl w:ilvl="2">
      <w:start w:val="0"/>
      <w:numFmt w:val="bullet"/>
      <w:lvlText w:val="•"/>
      <w:lvlJc w:val="left"/>
      <w:pPr>
        <w:ind w:left="5142" w:hanging="380"/>
      </w:pPr>
      <w:rPr>
        <w:rFonts w:hint="default"/>
      </w:rPr>
    </w:lvl>
    <w:lvl w:ilvl="3">
      <w:start w:val="0"/>
      <w:numFmt w:val="bullet"/>
      <w:lvlText w:val="•"/>
      <w:lvlJc w:val="left"/>
      <w:pPr>
        <w:ind w:left="5845" w:hanging="380"/>
      </w:pPr>
      <w:rPr>
        <w:rFonts w:hint="default"/>
      </w:rPr>
    </w:lvl>
    <w:lvl w:ilvl="4">
      <w:start w:val="0"/>
      <w:numFmt w:val="bullet"/>
      <w:lvlText w:val="•"/>
      <w:lvlJc w:val="left"/>
      <w:pPr>
        <w:ind w:left="6548" w:hanging="380"/>
      </w:pPr>
      <w:rPr>
        <w:rFonts w:hint="default"/>
      </w:rPr>
    </w:lvl>
    <w:lvl w:ilvl="5">
      <w:start w:val="0"/>
      <w:numFmt w:val="bullet"/>
      <w:lvlText w:val="•"/>
      <w:lvlJc w:val="left"/>
      <w:pPr>
        <w:ind w:left="7250" w:hanging="380"/>
      </w:pPr>
      <w:rPr>
        <w:rFonts w:hint="default"/>
      </w:rPr>
    </w:lvl>
    <w:lvl w:ilvl="6">
      <w:start w:val="0"/>
      <w:numFmt w:val="bullet"/>
      <w:lvlText w:val="•"/>
      <w:lvlJc w:val="left"/>
      <w:pPr>
        <w:ind w:left="7953" w:hanging="380"/>
      </w:pPr>
      <w:rPr>
        <w:rFonts w:hint="default"/>
      </w:rPr>
    </w:lvl>
    <w:lvl w:ilvl="7">
      <w:start w:val="0"/>
      <w:numFmt w:val="bullet"/>
      <w:lvlText w:val="•"/>
      <w:lvlJc w:val="left"/>
      <w:pPr>
        <w:ind w:left="8656" w:hanging="380"/>
      </w:pPr>
      <w:rPr>
        <w:rFonts w:hint="default"/>
      </w:rPr>
    </w:lvl>
    <w:lvl w:ilvl="8">
      <w:start w:val="0"/>
      <w:numFmt w:val="bullet"/>
      <w:lvlText w:val="•"/>
      <w:lvlJc w:val="left"/>
      <w:pPr>
        <w:ind w:left="9358" w:hanging="380"/>
      </w:pPr>
      <w:rPr>
        <w:rFonts w:hint="default"/>
      </w:rPr>
    </w:lvl>
  </w:abstractNum>
  <w:num w:numId="297">
    <w:abstractNumId w:val="296"/>
  </w:num>
  <w:num w:numId="245">
    <w:abstractNumId w:val="244"/>
  </w:num>
  <w:num w:numId="200">
    <w:abstractNumId w:val="199"/>
  </w:num>
  <w:num w:numId="191">
    <w:abstractNumId w:val="190"/>
  </w:num>
  <w:num w:numId="168">
    <w:abstractNumId w:val="167"/>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Unicode MS" w:hAnsi="Arial Unicode MS" w:eastAsia="Arial Unicode MS" w:cs="Arial Unicode MS"/>
    </w:rPr>
  </w:style>
  <w:style w:styleId="BodyText" w:type="paragraph">
    <w:name w:val="Body Text"/>
    <w:basedOn w:val="Normal"/>
    <w:uiPriority w:val="1"/>
    <w:qFormat/>
    <w:pPr>
      <w:ind w:left="278"/>
    </w:pPr>
    <w:rPr>
      <w:rFonts w:ascii="Arial Unicode MS" w:hAnsi="Arial Unicode MS" w:eastAsia="Arial Unicode MS" w:cs="Arial Unicode MS"/>
      <w:sz w:val="24"/>
      <w:szCs w:val="24"/>
    </w:rPr>
  </w:style>
  <w:style w:styleId="Heading1" w:type="paragraph">
    <w:name w:val="Heading 1"/>
    <w:basedOn w:val="Normal"/>
    <w:uiPriority w:val="1"/>
    <w:qFormat/>
    <w:pPr>
      <w:spacing w:before="56"/>
      <w:ind w:left="2845"/>
      <w:outlineLvl w:val="1"/>
    </w:pPr>
    <w:rPr>
      <w:rFonts w:ascii="黑体" w:hAnsi="黑体" w:eastAsia="黑体" w:cs="黑体"/>
      <w:sz w:val="32"/>
      <w:szCs w:val="32"/>
    </w:rPr>
  </w:style>
  <w:style w:styleId="ListParagraph" w:type="paragraph">
    <w:name w:val="List Paragraph"/>
    <w:basedOn w:val="Normal"/>
    <w:uiPriority w:val="1"/>
    <w:qFormat/>
    <w:pPr>
      <w:spacing w:line="400" w:lineRule="exact"/>
      <w:ind w:left="1146" w:hanging="372"/>
    </w:pPr>
    <w:rPr>
      <w:rFonts w:ascii="Arial Unicode MS" w:hAnsi="Arial Unicode MS" w:eastAsia="Arial Unicode MS" w:cs="Arial Unicode MS"/>
    </w:rPr>
  </w:style>
  <w:style w:styleId="TableParagraph" w:type="paragraph">
    <w:name w:val="Table Paragraph"/>
    <w:basedOn w:val="Normal"/>
    <w:uiPriority w:val="1"/>
    <w:qFormat/>
    <w:pPr>
      <w:jc w:val="center"/>
    </w:pPr>
    <w:rPr>
      <w:rFonts w:ascii="Arial Unicode MS" w:hAnsi="Arial Unicode MS" w:eastAsia="Arial Unicode MS" w:cs="Arial Unicode M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Microsoft Word - 公告版.doc</dc:title>
  <dcterms:created xsi:type="dcterms:W3CDTF">2019-05-24T00:47:08Z</dcterms:created>
  <dcterms:modified xsi:type="dcterms:W3CDTF">2019-05-24T00:47:08Z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Creator">
    <vt:lpwstr>PScript5.dll Version 5.2.2</vt:lpwstr>
  </property>
  <property fmtid="{D5CDD505-2E9C-101B-9397-08002B2CF9AE}" pid="4" name="LastSaved">
    <vt:filetime>2019-05-24T00:00:00Z</vt:filetime>
  </property>
</Properties>
</file>