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4C882">
      <w:pPr>
        <w:pStyle w:val="2"/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附件1：</w:t>
      </w:r>
    </w:p>
    <w:p w14:paraId="50BCD1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zh-CN" w:eastAsia="zh-CN" w:bidi="ar-SA"/>
        </w:rPr>
        <w:t>漳州市宏香记食品有限公司飞行检查问题清单</w:t>
      </w:r>
    </w:p>
    <w:p w14:paraId="167FE3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2.3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与准予许可时相比，浦口路5号厂区：一层熏煮车间停用，剪节机减少2台，金探机减少2台，烟熏炉减少3台，生肉车间锯骨机减少1台，真空双轴搅拌机减少2台，绞肉机减少1台，斩拌机减少1台，切肉机增加1台，制冰机增加1台，烘干区洗框机新增1台；三层内包车间枕式包装机增加2台，外包装车间脚踏封口机减少1台，挑选区真空包装机减少1台，打包机减少1台。烘烤车间搅料机减少1台；旧厂区仓库已停用。</w:t>
      </w:r>
    </w:p>
    <w:p w14:paraId="7C758B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2.5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凤鸣路262号3#二层洗消间消毒水池生锈，未及时维护。</w:t>
      </w:r>
    </w:p>
    <w:p w14:paraId="7198EF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2.6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企业旧厂区（地址：浦口路5号）冻库未配备温度超限报警装置：凤鸣路262号3#二层见低温库温度计显示库温2~3℃，企业称当天冷库处于化霜状态，未达到-20℃的设置温度；凤鸣路262号2#一层配料室排水入口未安装水封式地漏防止虫害侵入及浊气逸出。</w:t>
      </w:r>
    </w:p>
    <w:p w14:paraId="278B6F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2.8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企业旧厂区（地址：浦口路5号）的设备维护保养计划未根据厂区现有设备情况及时更新；旧厂区1层风淋室出风口锈蚀，未及时维护；烘干区洗框机台有污垢残留，未及时清洁。</w:t>
      </w:r>
    </w:p>
    <w:p w14:paraId="64ACEA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2.9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企业提供的旧厂区（地址：浦口路5号）冻库的温度计校准证书已于2024年7月4日到期。</w:t>
      </w:r>
    </w:p>
    <w:p w14:paraId="1CBBE9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7.1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凤鸣路262号2#一层配料室一桶物料（企业声称为味精）未有标签标识，无法确定物料名称及生产日期。</w:t>
      </w:r>
    </w:p>
    <w:p w14:paraId="09A3B0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7.3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企业旧厂区（地址：浦口路5号）冻库见二级品（鸡油）与鸡肉、猪肉原料混放，未见不合格区域划分。</w:t>
      </w:r>
    </w:p>
    <w:p w14:paraId="09A46B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7.4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企业旧厂区（地址：浦口路5号）辅料库见白砂糖（厂家中粮糖业）标签标示贮存条件：温度≤38℃ ，湿度≤70%。但现场未见温湿度监控设施及相应记录。</w:t>
      </w:r>
    </w:p>
    <w:p w14:paraId="55ACE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67684649"/>
    <w:rsid w:val="6768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unhideWhenUsed/>
    <w:qFormat/>
    <w:uiPriority w:val="99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2024-09-04T09:56:00Z</dcterms:created>
  <dc:creator>陈炜振</dc:creator>
  <cp:lastModifiedBy>陈炜振</cp:lastModifiedBy>
  <dcterms:modified xsi:type="dcterms:W3CDTF">2024-09-04T09:56:36Z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A5D2327465D642B49CDFF1CE4001FB56_11</vt:lpwstr>
  </property>
</Properties>
</file>